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48 课次授课内容</w:t>
      </w:r>
    </w:p>
    <w:p>
      <w:pPr>
        <w:spacing w:after="120" w:line="240" w:lineRule="auto"/>
        <w:jc w:val="center"/>
      </w:pPr>
      <w:r>
        <w:rPr>
          <w:rFonts w:ascii="Calibri" w:hAnsi="Calibri" w:eastAsia="微软雅黑"/>
          <w:sz w:val="21"/>
        </w:rPr>
      </w:r>
      <w:r>
        <w:rPr>
          <w:rFonts w:ascii="Calibri" w:hAnsi="Calibri" w:eastAsia="微软雅黑"/>
          <w:b/>
          <w:sz w:val="21"/>
        </w:rPr>
        <w:t>工作流进阶：条件分支与逻辑控制</w:t>
      </w:r>
      <w:r>
        <w:rPr>
          <w:rFonts w:ascii="Calibri" w:hAnsi="Calibri" w:eastAsia="微软雅黑"/>
          <w:sz w:val="21"/>
        </w:rPr>
      </w:r>
    </w:p>
    <w:p>
      <w:pPr>
        <w:spacing w:after="120" w:line="240" w:lineRule="auto"/>
        <w:ind w:firstLine="420"/>
      </w:pPr>
      <w:r>
        <w:rPr>
          <w:rFonts w:ascii="Calibri" w:hAnsi="Calibri" w:eastAsia="微软雅黑"/>
          <w:sz w:val="21"/>
        </w:rPr>
        <w:t>本课次是工作流学习的进阶篇，聚焦条件分支与逻辑控制的深度应用。在上一课次掌握了工作流的基础设计后，本课次将带领学生深入理解工作流中复杂逻辑控制的实现方法——从简单的单条件判断，到多条件组合判断，再到循环、并行、异常处理等高级控制结构。站在 AI 智能体开发专家的角度，条件分支与逻辑控制是工作流"智能性"的体现，决定了工作流能否在复杂多变的真实业务场景中做出正确的决策与处理。本课次的教学目标包括：掌握条件分支的多种形式与配置方法、理解多条件组合与逻辑运算符的使用、掌握循环与迭代处理的工作流设计、了解并行执行与异常处理机制，以及能够设计实现复杂逻辑控制的工作流。</w:t>
      </w:r>
    </w:p>
    <w:p>
      <w:pPr>
        <w:pStyle w:val="Heading2"/>
        <w:spacing w:before="240" w:after="120" w:line="276" w:lineRule="auto"/>
      </w:pPr>
      <w:r>
        <w:rPr>
          <w:rFonts w:ascii="Calibri" w:hAnsi="Calibri" w:eastAsia="微软雅黑"/>
          <w:b/>
          <w:i w:val="0"/>
          <w:color w:val="000000"/>
          <w:sz w:val="32"/>
        </w:rPr>
        <w:t>一、条件分支的进阶设计</w:t>
      </w:r>
    </w:p>
    <w:p>
      <w:pPr>
        <w:spacing w:after="120" w:line="240" w:lineRule="auto"/>
        <w:ind w:firstLine="420"/>
      </w:pPr>
      <w:r>
        <w:rPr>
          <w:rFonts w:ascii="Calibri" w:hAnsi="Calibri" w:eastAsia="微软雅黑"/>
          <w:sz w:val="21"/>
        </w:rPr>
        <w:t>课程首先深入条件分支的进阶设计。教师将系统梳理条件分支的多种形式：单条件分支——根据一个条件的真假选择两条路径之一；多条件分支——根据多个条件的组合选择多个路径之一；嵌套分支——在分支内部再次进行条件判断，形成多级决策树。</w:t>
      </w:r>
    </w:p>
    <w:p>
      <w:pPr>
        <w:spacing w:after="120" w:line="240" w:lineRule="auto"/>
        <w:ind w:firstLine="420"/>
      </w:pPr>
      <w:r>
        <w:rPr>
          <w:rFonts w:ascii="Calibri" w:hAnsi="Calibri" w:eastAsia="微软雅黑"/>
          <w:sz w:val="21"/>
        </w:rPr>
        <w:t xml:space="preserve">在多条件组合方面，教师将讲解逻辑运算符在工作流中的应用：使用 </w:t>
      </w:r>
      <w:r>
        <w:rPr>
          <w:rFonts w:ascii="Consolas" w:hAnsi="Consolas"/>
          <w:color w:val="C7254E"/>
          <w:sz w:val="18"/>
        </w:rPr>
        <w:t>与</w:t>
      </w:r>
      <w:r>
        <w:rPr>
          <w:rFonts w:ascii="Calibri" w:hAnsi="Calibri" w:eastAsia="微软雅黑"/>
          <w:sz w:val="21"/>
        </w:rPr>
        <w:t xml:space="preserve">（AND）组合多个条件，要求所有条件同时满足才走某一分支；使用 </w:t>
      </w:r>
      <w:r>
        <w:rPr>
          <w:rFonts w:ascii="Consolas" w:hAnsi="Consolas"/>
          <w:color w:val="C7254E"/>
          <w:sz w:val="18"/>
        </w:rPr>
        <w:t>或</w:t>
      </w:r>
      <w:r>
        <w:rPr>
          <w:rFonts w:ascii="Calibri" w:hAnsi="Calibri" w:eastAsia="微软雅黑"/>
          <w:sz w:val="21"/>
        </w:rPr>
        <w:t xml:space="preserve">（OR）组合多个条件，任一条件满足即可走该分支；使用 </w:t>
      </w:r>
      <w:r>
        <w:rPr>
          <w:rFonts w:ascii="Consolas" w:hAnsi="Consolas"/>
          <w:color w:val="C7254E"/>
          <w:sz w:val="18"/>
        </w:rPr>
        <w:t>非</w:t>
      </w:r>
      <w:r>
        <w:rPr>
          <w:rFonts w:ascii="Calibri" w:hAnsi="Calibri" w:eastAsia="微软雅黑"/>
          <w:sz w:val="21"/>
        </w:rPr>
        <w:t>（NOT）取反条件。教师将演示如何在条件判断节点中配置多条件组合，并通过实例分析不同组合方式在业务场景中的应用——如"当用户是 VIP 且问题属于技术类时，转接高级技术支持"这种多条件组合判断。</w:t>
      </w:r>
    </w:p>
    <w:p>
      <w:pPr>
        <w:spacing w:after="120" w:line="240" w:lineRule="auto"/>
        <w:ind w:firstLine="420"/>
      </w:pPr>
      <w:r>
        <w:rPr>
          <w:rFonts w:ascii="Calibri" w:hAnsi="Calibri" w:eastAsia="微软雅黑"/>
          <w:sz w:val="21"/>
        </w:rPr>
        <w:t>教师还将讲解条件判断的边界处理：当条件判断结果为空或异常时的默认路径设置、条件判断的优先级与短路逻辑、以及避免条件冲突与覆盖的方法。通过"智能客服路由系统"的进阶示例，让学生掌握条件分支的完整设计方法。</w:t>
      </w:r>
    </w:p>
    <w:p>
      <w:pPr>
        <w:pStyle w:val="Heading2"/>
        <w:spacing w:before="240" w:after="120" w:line="276" w:lineRule="auto"/>
      </w:pPr>
      <w:r>
        <w:rPr>
          <w:rFonts w:ascii="Calibri" w:hAnsi="Calibri" w:eastAsia="微软雅黑"/>
          <w:b/>
          <w:i w:val="0"/>
          <w:color w:val="000000"/>
          <w:sz w:val="32"/>
        </w:rPr>
        <w:t>二、循环与迭代处理</w:t>
      </w:r>
    </w:p>
    <w:p>
      <w:pPr>
        <w:spacing w:after="120" w:line="240" w:lineRule="auto"/>
        <w:ind w:firstLine="420"/>
      </w:pPr>
      <w:r>
        <w:rPr>
          <w:rFonts w:ascii="Calibri" w:hAnsi="Calibri" w:eastAsia="微软雅黑"/>
          <w:sz w:val="21"/>
        </w:rPr>
        <w:t>循环处理是工作流实现批量数据处理的核心能力。本环节教师将讲解循环节点（Loop 节点）的设计与使用方法。循环节点允许对输入的数据集合（如列表、数组）进行逐项处理，每次迭代执行一组子流程，最终汇总处理结果。</w:t>
      </w:r>
    </w:p>
    <w:p>
      <w:pPr>
        <w:spacing w:after="120" w:line="240" w:lineRule="auto"/>
        <w:ind w:firstLine="420"/>
      </w:pPr>
      <w:r>
        <w:rPr>
          <w:rFonts w:ascii="Calibri" w:hAnsi="Calibri" w:eastAsia="微软雅黑"/>
          <w:sz w:val="21"/>
        </w:rPr>
        <w:t>教师将讲解循环节点的配置要素：循环数据源（指定需要遍历的输入集合）、循环体（每次迭代要执行的子流程）、循环变量（每次迭代中当前元素与索引的引用方式）、以及循环终止条件。通过一个"批量文本分类"示例，教师将演示如何使用循环节点对一组用户评论逐条进行情感分类，并将分类结果汇总输出。</w:t>
      </w:r>
    </w:p>
    <w:p>
      <w:pPr>
        <w:spacing w:after="120" w:line="240" w:lineRule="auto"/>
        <w:ind w:firstLine="420"/>
      </w:pPr>
      <w:r>
        <w:rPr>
          <w:rFonts w:ascii="Calibri" w:hAnsi="Calibri" w:eastAsia="微软雅黑"/>
          <w:sz w:val="21"/>
        </w:rPr>
        <w:t>在循环的高级应用方面，教师将讲解：嵌套循环（外层循环遍历大类、内层循环遍历子项）的使用场景与方法、循环中的条件控制（根据当前元素的条件决定是否跳过或提前终止）、循环结果的聚合方式（将每次迭代的结果收集为列表）、以及循环性能优化的注意事项（控制循环次数、避免不必要的重复计算）。通过这一环节，让学生掌握循环在批量处理场景中的强大能力。</w:t>
      </w:r>
    </w:p>
    <w:p>
      <w:pPr>
        <w:pStyle w:val="Heading2"/>
        <w:spacing w:before="240" w:after="120" w:line="276" w:lineRule="auto"/>
      </w:pPr>
      <w:r>
        <w:rPr>
          <w:rFonts w:ascii="Calibri" w:hAnsi="Calibri" w:eastAsia="微软雅黑"/>
          <w:b/>
          <w:i w:val="0"/>
          <w:color w:val="000000"/>
          <w:sz w:val="32"/>
        </w:rPr>
        <w:t>三、并行执行与多路并发</w:t>
      </w:r>
    </w:p>
    <w:p>
      <w:pPr>
        <w:spacing w:after="120" w:line="240" w:lineRule="auto"/>
        <w:ind w:firstLine="420"/>
      </w:pPr>
      <w:r>
        <w:rPr>
          <w:rFonts w:ascii="Calibri" w:hAnsi="Calibri" w:eastAsia="微软雅黑"/>
          <w:sz w:val="21"/>
        </w:rPr>
        <w:t>并行执行是工作流提升处理效率的重要方式。本环节教师将讲解工作流中的并行执行机制——通过创建多个分支路径，让多个子流程同时执行，最后汇总结果。与串行执行相比，并行执行可以大幅缩短整体处理时间，尤其在需要调用多个外部服务或多个大模型节点的场景中优势明显。</w:t>
      </w:r>
    </w:p>
    <w:p>
      <w:pPr>
        <w:spacing w:after="120" w:line="240" w:lineRule="auto"/>
        <w:ind w:firstLine="420"/>
      </w:pPr>
      <w:r>
        <w:rPr>
          <w:rFonts w:ascii="Calibri" w:hAnsi="Calibri" w:eastAsia="微软雅黑"/>
          <w:sz w:val="21"/>
        </w:rPr>
        <w:t>教师将讲解并行执行的设计方法：定义并行分支（创建多个独立的分支路径）、各分支的独立数据处理、以及分支结果的合并策略（汇总、取最优、取最快等）。将以"多来源信息聚合"为例，演示如何并行调用多个外部 API（天气、新闻、汇率等），最后将多个来源的结果合并为一份综合报告，展示并行执行的效率优势。</w:t>
      </w:r>
    </w:p>
    <w:p>
      <w:pPr>
        <w:spacing w:after="120" w:line="240" w:lineRule="auto"/>
        <w:ind w:firstLine="420"/>
      </w:pPr>
      <w:r>
        <w:rPr>
          <w:rFonts w:ascii="Calibri" w:hAnsi="Calibri" w:eastAsia="微软雅黑"/>
          <w:sz w:val="21"/>
        </w:rPr>
        <w:t>在并行执行的高级话题方面，教师将讲解：并行分支之间的数据依赖关系（一个分支的结果作为另一个分支的输入时，需要串行执行）、并行执行的错误处理（某一分支失败时其他分支如何处理、整体流程如何降级）、以及并行执行的资源限制与性能考量。通过这些内容，让学生理解并行执行不是简单的"分叉"，而需要在数据依赖、错误处理与资源管理上进行周全设计。</w:t>
      </w:r>
    </w:p>
    <w:p>
      <w:pPr>
        <w:pStyle w:val="Heading2"/>
        <w:spacing w:before="240" w:after="120" w:line="276" w:lineRule="auto"/>
      </w:pPr>
      <w:r>
        <w:rPr>
          <w:rFonts w:ascii="Calibri" w:hAnsi="Calibri" w:eastAsia="微软雅黑"/>
          <w:b/>
          <w:i w:val="0"/>
          <w:color w:val="000000"/>
          <w:sz w:val="32"/>
        </w:rPr>
        <w:t>四、异常处理与容错机制</w:t>
      </w:r>
    </w:p>
    <w:p>
      <w:pPr>
        <w:spacing w:after="120" w:line="240" w:lineRule="auto"/>
        <w:ind w:firstLine="420"/>
      </w:pPr>
      <w:r>
        <w:rPr>
          <w:rFonts w:ascii="Calibri" w:hAnsi="Calibri" w:eastAsia="微软雅黑"/>
          <w:sz w:val="21"/>
        </w:rPr>
        <w:t>真实业务场景中，工作流的执行必然会遇到各种异常情况——外部 API 调用失败、数据格式错误、模型返回异常等。本环节教师将系统讲解工作流中的异常处理与容错机制设计。</w:t>
      </w:r>
    </w:p>
    <w:p>
      <w:pPr>
        <w:spacing w:after="120" w:line="240" w:lineRule="auto"/>
        <w:ind w:firstLine="420"/>
      </w:pPr>
      <w:r>
        <w:rPr>
          <w:rFonts w:ascii="Calibri" w:hAnsi="Calibri" w:eastAsia="微软雅黑"/>
          <w:sz w:val="21"/>
        </w:rPr>
        <w:t>教师将讲解工作流中的异常来源与类型：外部服务异常（API 超时、返回错误状态码）、数据处理异常（输入数据为空、格式不正确、类型不匹配）、模型调用异常（模型不可用、返回内容格式错误）等。针对不同类型的异常，需要采取不同的处理策略。</w:t>
      </w:r>
    </w:p>
    <w:p>
      <w:pPr>
        <w:spacing w:after="120" w:line="240" w:lineRule="auto"/>
        <w:ind w:firstLine="420"/>
      </w:pPr>
      <w:r>
        <w:rPr>
          <w:rFonts w:ascii="Calibri" w:hAnsi="Calibri" w:eastAsia="微软雅黑"/>
          <w:sz w:val="21"/>
        </w:rPr>
        <w:t>在容错设计方面，教师将讲解多种容错策略：降级策略——当某个环节失败时，使用备用方案（如调用备用 API、返回缓存结果、给出通用回答）继续流程；重试策略——对临时性故障（网络超时、服务暂时不可用）进行有限次数的重试，配合退避间隔；默认值策略——当数据处理失败时使用合理的默认值，保证流程继续执行；记录与告警策略——将异常信息记录到日志中，并在需要时触发告警通知。</w:t>
      </w:r>
    </w:p>
    <w:p>
      <w:pPr>
        <w:spacing w:after="120" w:line="240" w:lineRule="auto"/>
        <w:ind w:firstLine="420"/>
      </w:pPr>
      <w:r>
        <w:rPr>
          <w:rFonts w:ascii="Calibri" w:hAnsi="Calibri" w:eastAsia="微软雅黑"/>
          <w:sz w:val="21"/>
        </w:rPr>
        <w:t>教师将以"多源信息聚合工作流"为例，演示如何为每个外部 API 调用环节添加超时设置、错误判断与降级处理，确保单个来源的失败不会导致整个工作流崩溃。通过这一案例，让学生建立"工作流必须考虑容错"的工程意识，掌握异常处理与容错机制的设计方法。</w:t>
      </w:r>
    </w:p>
    <w:p>
      <w:pPr>
        <w:pStyle w:val="Heading2"/>
        <w:spacing w:before="240" w:after="120" w:line="276" w:lineRule="auto"/>
      </w:pPr>
      <w:r>
        <w:rPr>
          <w:rFonts w:ascii="Calibri" w:hAnsi="Calibri" w:eastAsia="微软雅黑"/>
          <w:b/>
          <w:i w:val="0"/>
          <w:color w:val="000000"/>
          <w:sz w:val="32"/>
        </w:rPr>
        <w:t>五、复杂逻辑控制综合实战与知识总结</w:t>
      </w:r>
    </w:p>
    <w:p>
      <w:pPr>
        <w:spacing w:after="120" w:line="240" w:lineRule="auto"/>
      </w:pPr>
      <w:r>
        <w:rPr>
          <w:rFonts w:ascii="Calibri" w:hAnsi="Calibri" w:eastAsia="微软雅黑"/>
          <w:sz w:val="21"/>
        </w:rPr>
        <w:t>课程后半段设置综合实战环节。教师设计一个"智能订单处理工作流"项目，综合运用本课学习的全部逻辑控制技术：第一步，接收用户订单信息，使用条件判断区分订单类型（普通订单、VIP 订单、紧急订单）；第二步，根据订单类型选择不同的处理路径——普通订单走标准流程、VIP 订单走优先流程、紧急订单触发快速通道；第三步，使用循环节点处理订单中的多个商品条目，逐项进行库存校验；第四步，并行调用库存系统、物流系统与支付系统 API，获取相关信息；第五步，使用异常处理为每个外部调用添加降级策略；第六步，汇总处理结果，输出订单处理结论。整个项目完整覆盖条件分支、循环、并行与异常处理的全部知识点。</w:t>
      </w:r>
    </w:p>
    <w:p>
      <w:pPr>
        <w:spacing w:after="120" w:line="240" w:lineRule="auto"/>
      </w:pPr>
      <w:r>
        <w:rPr>
          <w:rFonts w:ascii="Calibri" w:hAnsi="Calibri" w:eastAsia="微软雅黑"/>
          <w:sz w:val="21"/>
        </w:rPr>
        <w:t>课堂末尾，教师进行知识总结，回顾工作流逻辑控制的四大核心能力——条件分支、循环迭代、并行执行与异常处理，强调"复杂逻辑控制是工作流处理真实业务场景的关键能力"这一核心理念。布置课后作业：完善智能订单处理工作流，增加更多业务规则与容错策略，并预习插件与工具集成（HTTP 请求组件）的内容。</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条件分支让工作流"会决策"，循环让工作流"会批量"，并行让工作流"会提速"，异常处理让工作流"会应变"——四者共同构成工作流逻辑控制的完整体系。</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