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65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Chains（链）概念与基础应用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本课次正式进入 Langchain 的核心概念——Chain（链）。Chain 是 Langchain 中最具特色的核心抽象，它允许开发者将模型调用、提示词处理、数据变换与逻辑控制组合为可复用的处理流程。如果说单个模型调用是"单个工具的使用"，那么 Chain 就是将多个工具"组装为一条生产线"。站在 AI 智能体开发专家与教育专家的角度，Chain 是 Langchain 工程化能力的体现，也是理解 LLM 应用架构的关键节点。本课次的教学目标包括：理解 Chain 的核心概念与设计思想、掌握 Langchain 中基础 Chain 类型的使用、理解 Chain 的输入输出规范与接口设计、掌握使用管道操作符（</w:t>
      </w:r>
      <w:r>
        <w:rPr>
          <w:rFonts w:ascii="Consolas" w:hAnsi="Consolas"/>
          <w:color w:val="C7254E"/>
          <w:sz w:val="18"/>
        </w:rPr>
        <w:t>|</w:t>
      </w:r>
      <w:r>
        <w:rPr>
          <w:rFonts w:ascii="Calibri" w:hAnsi="Calibri" w:eastAsia="微软雅黑"/>
          <w:sz w:val="21"/>
        </w:rPr>
        <w:t>）组合 Chain、以及能够构建简单的 Chain 应用。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一、Chain 的核心概念与设计思想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课程首先深入讲解 Chain 的核心概念与设计哲学。Chain（链）是 Langchain 中用于将多个处理步骤串联为完整流程的抽象结构。一个 Chain 可以包含模型调用、提示词处理、数据变换等一个或多个步骤，通过链式组合实现复杂的功能。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 Chain 的设计思想：可组合性——Chain 可以作为更大 Chain 的组件，实现任意粒度的流程组合；可复用性——将常用流程定义为 Chain，在多个地方复用；标准化接口——所有 Chain 提供统一的输入输出接口（通过字典传递数据），使得组合变得简单一致。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教师将通过一个生活类比帮助理解：就像汽车生产线由多个工位组成，每个工位完成特定任务，Chain 也是如此——提示词工位生成提示词、模型工位生成回复、解析工位处理输出，多个工位串联为完整的处理流程。通过类比与代码示例，让学生理解 Chain 的核心思想。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 Chain 与函数调用的对比方面，教师将讲解：Chain 提供结构化的输入输出接口（与 Langchain 组件无缝集成）、支持组合与嵌套、支持流式输出与异步调用等高级特性，这些是普通函数无法直接提供的。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二、基础 Chain 类型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{identify="basetype"&gt;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本环节介绍 Langchain 中最基础、最常用的 Chain 类型。教师将逐一讲解每种 Chain 的功能、接口与使用场景。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首先是 </w:t>
      </w:r>
      <w:r>
        <w:rPr>
          <w:rFonts w:ascii="Consolas" w:hAnsi="Consolas"/>
          <w:color w:val="C7254E"/>
          <w:sz w:val="18"/>
        </w:rPr>
        <w:t>LLMChain</w:t>
      </w:r>
      <w:r>
        <w:rPr>
          <w:rFonts w:ascii="Calibri" w:hAnsi="Calibri" w:eastAsia="微软雅黑"/>
          <w:sz w:val="21"/>
        </w:rPr>
        <w:t xml:space="preserve">（模型链）——最简单的 Chain，将提示词模板与模型调用组合为一个流程：输入变量 → 填充模板 → 调用模型 → 返回输出。教师将演示 </w:t>
      </w:r>
      <w:r>
        <w:rPr>
          <w:rFonts w:ascii="Consolas" w:hAnsi="Consolas"/>
          <w:color w:val="C7254E"/>
          <w:sz w:val="18"/>
        </w:rPr>
        <w:t>LLMChain</w:t>
      </w:r>
      <w:r>
        <w:rPr>
          <w:rFonts w:ascii="Calibri" w:hAnsi="Calibri" w:eastAsia="微软雅黑"/>
          <w:sz w:val="21"/>
        </w:rPr>
        <w:t xml:space="preserve"> 的创建与使用，包括使用 </w:t>
      </w:r>
      <w:r>
        <w:rPr>
          <w:rFonts w:ascii="Consolas" w:hAnsi="Consolas"/>
          <w:color w:val="C7254E"/>
          <w:sz w:val="18"/>
        </w:rPr>
        <w:t>llm_chain.invoke({变量: 值})</w:t>
      </w:r>
      <w:r>
        <w:rPr>
          <w:rFonts w:ascii="Calibri" w:hAnsi="Calibri" w:eastAsia="微软雅黑"/>
          <w:sz w:val="21"/>
        </w:rPr>
        <w:t xml:space="preserve"> 调用。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其次是 </w:t>
      </w:r>
      <w:r>
        <w:rPr>
          <w:rFonts w:ascii="Consolas" w:hAnsi="Consolas"/>
          <w:color w:val="C7254E"/>
          <w:sz w:val="18"/>
        </w:rPr>
        <w:t>SequentialChain</w:t>
      </w:r>
      <w:r>
        <w:rPr>
          <w:rFonts w:ascii="Calibri" w:hAnsi="Calibri" w:eastAsia="微软雅黑"/>
          <w:sz w:val="21"/>
        </w:rPr>
        <w:t>（顺序链）——按顺序串联多个 Chain，前一个 Chain 的输出作为后一个 Chain 的输入。教师将讲解顺序链的使用场景：多步骤处理任务（先摘要、再分析、再生成报告）以及顺序链的输入输出映射配置（</w:t>
      </w:r>
      <w:r>
        <w:rPr>
          <w:rFonts w:ascii="Consolas" w:hAnsi="Consolas"/>
          <w:color w:val="C7254E"/>
          <w:sz w:val="18"/>
        </w:rPr>
        <w:t>input_variables</w:t>
      </w:r>
      <w:r>
        <w:rPr>
          <w:rFonts w:ascii="Calibri" w:hAnsi="Calibri" w:eastAsia="微软雅黑"/>
          <w:sz w:val="21"/>
        </w:rPr>
        <w:t xml:space="preserve"> 与 </w:t>
      </w:r>
      <w:r>
        <w:rPr>
          <w:rFonts w:ascii="Consolas" w:hAnsi="Consolas"/>
          <w:color w:val="C7254E"/>
          <w:sz w:val="18"/>
        </w:rPr>
        <w:t>output_variables</w:t>
      </w:r>
      <w:r>
        <w:rPr>
          <w:rFonts w:ascii="Calibri" w:hAnsi="Calibri" w:eastAsia="微软雅黑"/>
          <w:sz w:val="21"/>
        </w:rPr>
        <w:t>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再次是 </w:t>
      </w:r>
      <w:r>
        <w:rPr>
          <w:rFonts w:ascii="Consolas" w:hAnsi="Consolas"/>
          <w:color w:val="C7254E"/>
          <w:sz w:val="18"/>
        </w:rPr>
        <w:t>TransformChain</w:t>
      </w:r>
      <w:r>
        <w:rPr>
          <w:rFonts w:ascii="Calibri" w:hAnsi="Calibri" w:eastAsia="微软雅黑"/>
          <w:sz w:val="21"/>
        </w:rPr>
        <w:t xml:space="preserve">（变换链）——用于在不调用模型的情况下进行数据变换，如对文本进行预处理、格式化输出等。教师将演示 </w:t>
      </w:r>
      <w:r>
        <w:rPr>
          <w:rFonts w:ascii="Consolas" w:hAnsi="Consolas"/>
          <w:color w:val="C7254E"/>
          <w:sz w:val="18"/>
        </w:rPr>
        <w:t>TransformChain</w:t>
      </w:r>
      <w:r>
        <w:rPr>
          <w:rFonts w:ascii="Calibri" w:hAnsi="Calibri" w:eastAsia="微软雅黑"/>
          <w:sz w:val="21"/>
        </w:rPr>
        <w:t xml:space="preserve"> 的自定义实现——定义变换函数，接收输入并返回输出。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此外，教师还将简要介绍 </w:t>
      </w:r>
      <w:r>
        <w:rPr>
          <w:rFonts w:ascii="Consolas" w:hAnsi="Consolas"/>
          <w:color w:val="C7254E"/>
          <w:sz w:val="18"/>
        </w:rPr>
        <w:t>RouterChain</w:t>
      </w:r>
      <w:r>
        <w:rPr>
          <w:rFonts w:ascii="Calibri" w:hAnsi="Calibri" w:eastAsia="微软雅黑"/>
          <w:sz w:val="21"/>
        </w:rPr>
        <w:t>（路由链）——根据输入内容路由到不同的子链执行。通过多种基础 Chain 的系统讲解，让学生建立对 Langchain Chain 体系的基础认知。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三、管道操作符（</w:t>
      </w:r>
      <w:r>
        <w:rPr>
          <w:rFonts w:ascii="Consolas" w:hAnsi="Consolas"/>
          <w:color w:val="C7254E"/>
          <w:sz w:val="18"/>
        </w:rPr>
        <w:t>|</w:t>
      </w:r>
      <w:r>
        <w:rPr>
          <w:rFonts w:ascii="Calibri" w:hAnsi="Calibri" w:eastAsia="微软雅黑"/>
          <w:b/>
          <w:i w:val="0"/>
          <w:color w:val="000000"/>
          <w:sz w:val="32"/>
        </w:rPr>
        <w:t>）与 Chain 组合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管道操作符（</w:t>
      </w:r>
      <w:r>
        <w:rPr>
          <w:rFonts w:ascii="Consolas" w:hAnsi="Consolas"/>
          <w:color w:val="C7254E"/>
          <w:sz w:val="18"/>
        </w:rPr>
        <w:t>|</w:t>
      </w:r>
      <w:r>
        <w:rPr>
          <w:rFonts w:ascii="Calibri" w:hAnsi="Calibri" w:eastAsia="微软雅黑"/>
          <w:sz w:val="21"/>
        </w:rPr>
        <w:t>）是 Langchain 中最优雅的 Chain 组合方式，它让多个处理步骤的组合像 Unix 管道一样简洁直观。本环节教师将深入讲解管道操作符的使用。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教师将首先介绍管道操作符的基本概念：使用 </w:t>
      </w:r>
      <w:r>
        <w:rPr>
          <w:rFonts w:ascii="Consolas" w:hAnsi="Consolas"/>
          <w:color w:val="C7254E"/>
          <w:sz w:val="18"/>
        </w:rPr>
        <w:t>|</w:t>
      </w:r>
      <w:r>
        <w:rPr>
          <w:rFonts w:ascii="Calibri" w:hAnsi="Calibri" w:eastAsia="微软雅黑"/>
          <w:sz w:val="21"/>
        </w:rPr>
        <w:t xml:space="preserve"> 符号将两个组件串联——左侧组件的输出自动作为右侧组件的输入。这种组合方式不仅适用于 Chain 之间，也适用于 Prompt 与 Model、Model 与输出解析器等任意组件的串联。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教师将演示管道组合的经典模式：</w:t>
      </w:r>
      <w:r>
        <w:rPr>
          <w:rFonts w:ascii="Consolas" w:hAnsi="Consolas"/>
          <w:color w:val="C7254E"/>
          <w:sz w:val="18"/>
        </w:rPr>
        <w:t>prompt | model</w:t>
      </w:r>
      <w:r>
        <w:rPr>
          <w:rFonts w:ascii="Calibri" w:hAnsi="Calibri" w:eastAsia="微软雅黑"/>
          <w:sz w:val="21"/>
        </w:rPr>
        <w:t xml:space="preserve"> ——提示词模板与模型的组合，自动将填充的提示词传递给模型；</w:t>
      </w:r>
      <w:r>
        <w:rPr>
          <w:rFonts w:ascii="Consolas" w:hAnsi="Consolas"/>
          <w:color w:val="C7254E"/>
          <w:sz w:val="18"/>
        </w:rPr>
        <w:t>prompt | model | parser</w:t>
      </w:r>
      <w:r>
        <w:rPr>
          <w:rFonts w:ascii="Calibri" w:hAnsi="Calibri" w:eastAsia="微软雅黑"/>
          <w:sz w:val="21"/>
        </w:rPr>
        <w:t xml:space="preserve"> ——加上输出解析器的完整处理链；</w:t>
      </w:r>
      <w:r>
        <w:rPr>
          <w:rFonts w:ascii="Consolas" w:hAnsi="Consolas"/>
          <w:color w:val="C7254E"/>
          <w:sz w:val="18"/>
        </w:rPr>
        <w:t>prompt1 | chain1 | prompt2 | model</w:t>
      </w:r>
      <w:r>
        <w:rPr>
          <w:rFonts w:ascii="Calibri" w:hAnsi="Calibri" w:eastAsia="微软雅黑"/>
          <w:sz w:val="21"/>
        </w:rPr>
        <w:t xml:space="preserve"> ——多阶段处理流程。通过从分步写法到管道写法的对比，让学生直观感受管道操作符在代码简洁性与可读性上的巨大优势。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教师将重点讲解管道操作符的实现原理——Langchain 组件的 </w:t>
      </w:r>
      <w:r>
        <w:rPr>
          <w:rFonts w:ascii="Consolas" w:hAnsi="Consolas"/>
          <w:color w:val="C7254E"/>
          <w:sz w:val="18"/>
        </w:rPr>
        <w:t>__or__</w:t>
      </w:r>
      <w:r>
        <w:rPr>
          <w:rFonts w:ascii="Calibri" w:hAnsi="Calibri" w:eastAsia="微软雅黑"/>
          <w:sz w:val="21"/>
        </w:rPr>
        <w:t xml:space="preserve"> 方法如何将两个组件包装为 </w:t>
      </w:r>
      <w:r>
        <w:rPr>
          <w:rFonts w:ascii="Consolas" w:hAnsi="Consolas"/>
          <w:color w:val="C7254E"/>
          <w:sz w:val="18"/>
        </w:rPr>
        <w:t>RunnableSequence</w:t>
      </w:r>
      <w:r>
        <w:rPr>
          <w:rFonts w:ascii="Calibri" w:hAnsi="Calibri" w:eastAsia="微软雅黑"/>
          <w:sz w:val="21"/>
        </w:rPr>
        <w:t xml:space="preserve">——以及管道中的输入输出类型自动转换机制。同时讲解管道组合与显式 Chain 类（如 </w:t>
      </w:r>
      <w:r>
        <w:rPr>
          <w:rFonts w:ascii="Consolas" w:hAnsi="Consolas"/>
          <w:color w:val="C7254E"/>
          <w:sz w:val="18"/>
        </w:rPr>
        <w:t>SequentialChain</w:t>
      </w:r>
      <w:r>
        <w:rPr>
          <w:rFonts w:ascii="Calibri" w:hAnsi="Calibri" w:eastAsia="微软雅黑"/>
          <w:sz w:val="21"/>
        </w:rPr>
        <w:t>）的对比与选择，帮助学生理解两种组合方式各自的适用场景。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四、LCEL（LangChain Expression Language）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LCEL（LangChain Expression Language）是 Langchain 提供的声明式表达式语言，是 Chain 组合的现代化与工程化方式。本环节教师将深入讲解 LCEL 的核心概念与用法。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教师将介绍 LCEL 的设计目标：以声明式、可组合的方式定义 LLM 应用的执行流程，同时保留对底层执行的控制能力。LCEL 提供了与管道操作符一致的美学，但引入了更丰富的组合操作符与并发控制能力。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 LCEL 的核心操作符：</w:t>
      </w:r>
      <w:r>
        <w:rPr>
          <w:rFonts w:ascii="Consolas" w:hAnsi="Consolas"/>
          <w:color w:val="C7254E"/>
          <w:sz w:val="18"/>
        </w:rPr>
        <w:t>|</w:t>
      </w:r>
      <w:r>
        <w:rPr>
          <w:rFonts w:ascii="Calibri" w:hAnsi="Calibri" w:eastAsia="微软雅黑"/>
          <w:sz w:val="21"/>
        </w:rPr>
        <w:t>（管道组合）、</w:t>
      </w:r>
      <w:r>
        <w:rPr>
          <w:rFonts w:ascii="Consolas" w:hAnsi="Consolas"/>
          <w:color w:val="C7254E"/>
          <w:sz w:val="18"/>
        </w:rPr>
        <w:t>RunnablePassthrough</w:t>
      </w:r>
      <w:r>
        <w:rPr>
          <w:rFonts w:ascii="Calibri" w:hAnsi="Calibri" w:eastAsia="微软雅黑"/>
          <w:sz w:val="21"/>
        </w:rPr>
        <w:t>（透传组件，传递输入并附带额外数据）、</w:t>
      </w:r>
      <w:r>
        <w:rPr>
          <w:rFonts w:ascii="Consolas" w:hAnsi="Consolas"/>
          <w:color w:val="C7254E"/>
          <w:sz w:val="18"/>
        </w:rPr>
        <w:t>RunnableParallel</w:t>
      </w:r>
      <w:r>
        <w:rPr>
          <w:rFonts w:ascii="Calibri" w:hAnsi="Calibri" w:eastAsia="微软雅黑"/>
          <w:sz w:val="21"/>
        </w:rPr>
        <w:t>（并行组件，多个子流程并行执行后合并结果）、</w:t>
      </w:r>
      <w:r>
        <w:rPr>
          <w:rFonts w:ascii="Consolas" w:hAnsi="Consolas"/>
          <w:color w:val="C7254E"/>
          <w:sz w:val="18"/>
        </w:rPr>
        <w:t>RunnableLambda</w:t>
      </w:r>
      <w:r>
        <w:rPr>
          <w:rFonts w:ascii="Calibri" w:hAnsi="Calibri" w:eastAsia="微软雅黑"/>
          <w:sz w:val="21"/>
        </w:rPr>
        <w:t xml:space="preserve">（函数包装组件，将自定义函数包装为可组合的 Runnable）、以及 </w:t>
      </w:r>
      <w:r>
        <w:rPr>
          <w:rFonts w:ascii="Consolas" w:hAnsi="Consolas"/>
          <w:color w:val="C7254E"/>
          <w:sz w:val="18"/>
        </w:rPr>
        <w:t>RunnableBranch</w:t>
      </w:r>
      <w:r>
        <w:rPr>
          <w:rFonts w:ascii="Calibri" w:hAnsi="Calibri" w:eastAsia="微软雅黑"/>
          <w:sz w:val="21"/>
        </w:rPr>
        <w:t>（分支组件，根据条件路由到不同子流程）。通过多种操作符的演示，让学生理解 LCEL 在构建复杂 LLM 应用中的强大表达能力。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在实践应用方面，教师将演示一个使用 LCEL 构建的完整问答应用：使用 </w:t>
      </w:r>
      <w:r>
        <w:rPr>
          <w:rFonts w:ascii="Consolas" w:hAnsi="Consolas"/>
          <w:color w:val="C7254E"/>
          <w:sz w:val="18"/>
        </w:rPr>
        <w:t>RunnableParallel</w:t>
      </w:r>
      <w:r>
        <w:rPr>
          <w:rFonts w:ascii="Calibri" w:hAnsi="Calibri" w:eastAsia="微软雅黑"/>
          <w:sz w:val="21"/>
        </w:rPr>
        <w:t xml:space="preserve"> 并行执行"生成回答"与"检索参考资料"，再通过管道将两者合并为最终输出。通过实际代码演示，让学生掌握 LCEL 在工程化应用中的使用方法。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五、综合实战与知识总结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课程后半段设置综合实战环节。教师设计"Chain 组合应用"项目：第一步，构建一个"文本分析链"——使用 </w:t>
      </w:r>
      <w:r>
        <w:rPr>
          <w:rFonts w:ascii="Consolas" w:hAnsi="Consolas"/>
          <w:color w:val="C7254E"/>
          <w:sz w:val="18"/>
        </w:rPr>
        <w:t>LLMChain</w:t>
      </w:r>
      <w:r>
        <w:rPr>
          <w:rFonts w:ascii="Calibri" w:hAnsi="Calibri" w:eastAsia="微软雅黑"/>
          <w:sz w:val="21"/>
        </w:rPr>
        <w:t xml:space="preserve"> 实现文本摘要功能；第二步，构建"情感分析链"——分析文本的情感倾向；第三步，使用 </w:t>
      </w:r>
      <w:r>
        <w:rPr>
          <w:rFonts w:ascii="Consolas" w:hAnsi="Consolas"/>
          <w:color w:val="C7254E"/>
          <w:sz w:val="18"/>
        </w:rPr>
        <w:t>SequentialChain</w:t>
      </w:r>
      <w:r>
        <w:rPr>
          <w:rFonts w:ascii="Calibri" w:hAnsi="Calibri" w:eastAsia="微软雅黑"/>
          <w:sz w:val="21"/>
        </w:rPr>
        <w:t xml:space="preserve"> 将摘要链与情感分析链串联为"先摘要再分析"的处理流程；第四步，使用管道操作符重写整个流程，体验 LCEL 的简洁性；第五步，添加 </w:t>
      </w:r>
      <w:r>
        <w:rPr>
          <w:rFonts w:ascii="Consolas" w:hAnsi="Consolas"/>
          <w:color w:val="C7254E"/>
          <w:sz w:val="18"/>
        </w:rPr>
        <w:t>RunnableParallel</w:t>
      </w:r>
      <w:r>
        <w:rPr>
          <w:rFonts w:ascii="Calibri" w:hAnsi="Calibri" w:eastAsia="微软雅黑"/>
          <w:sz w:val="21"/>
        </w:rPr>
        <w:t xml:space="preserve"> 实现并行处理（同时执行摘要与情感分析）；第六步，测试不同 Chain 组合的效果与性能差异，选择最优方案。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课堂末尾，教师进行知识总结，回顾 Chain 的核心概念、基础类型、管道组合与 LCEL 应用，强调"Chain 是 Langchain 应用架构的基本单元"这一核心理念。布置课后作业：完善 Chain 组合应用，尝试更多的 LCEL 组合方式，并预习顺序链与并行链开发的内容。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Chain 是 Langchain 的核心抽象——掌握 Chain 的类型、组合方式与 LCEL 表达式，就掌握了 LLM 应用开发的"组装艺术"。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