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应用开发实战（二）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 RAG 应用开发实战的第二阶段，聚焦于 RAG 系统的进阶优化、效果评估与部署准备。在上一课次完成基础 RAG 问答功能的基础上，本课次将带领学生进行系统的质量评估与优化迭代，将"能用"的 RAG 系统打磨为"好用"的 RAG 系统。站在 AI 智能体开发专家与教育专家的角度，持续优化是 RAG 应用从原型走向生产的关键过程，也是开发者工程能力的重要体现。本课次的教学目标包括：掌握 RAG 系统效果评估的方法与指标体系、掌握检索质量与回答质量的优化方法、掌握多文档混合检索与重排序技术、能够进行 RAG 系统的性能优化、以及完成 RAG 应用的封装与部署准备。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一、RAG 系统效果评估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{identify="ragevaluation"&gt;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课程首先带领学生建立 RAG 系统的效果评估体系。科学的效果评估是优化的前提——只有知道哪里不好，才能有针对性地改进。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RAG 系统的评估维度：检索质量评估——评估检索结果的准确性与相关性，指标包括命中率（正确答案是否被检索到）、准确率（检索结果中有多少是相关的）、以及排序质量（最相关的文档是否排在前列）；生成质量评估——评估回答的准确性（是否与知识库内容一致）、完整性（是否覆盖问题的所有方面）、相关性（是否直接回答用户问题）以及可信度（是否标注了来源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估方法方面，教师将讲解：测试集设计——构建一组覆盖不同类型问题（事实型、理解型、分析型）的测试问题集，并为每个问题准备标准答案与预期检索结果；人工评估——逐条评估检索与回答质量，打分并记录问题；以及自动化评估——使用大语言模型作为评估器，对检索结果与回答进行自动化评分，提升评估效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教师将带领学生为自己开发的 RAG 系统建立测试集并执行首次评估，记录基线效果——检索命中率、回答准确率等关键指标的初始值，为后续优化提供对比基准。同时分析评估中发现的主要问题类型，确定优化的优先方向。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二、检索质量优化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{identify="retrievalopt"&gt;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检索质量是 RAG 系统效果的决定性因素。本环节教师将深入讲解检索质量的优化方法。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首先是分割参数的优化：根据评估结果调整 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chunk_overlap</w:t>
      </w:r>
      <w:r>
        <w:rPr>
          <w:rFonts w:ascii="Calibri" w:hAnsi="Calibri" w:eastAsia="微软雅黑"/>
          <w:sz w:val="21"/>
        </w:rPr>
        <w:t>。教师将讲解如何通过检索命中率来反向调优分割参数——如果相关文档未被命中，可能需要减小块大小或增加重叠；如果检索结果包含过多无关内容，可能需要增大块大小。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其次是检索参数的优化：调整 </w:t>
      </w:r>
      <w:r>
        <w:rPr>
          <w:rFonts w:ascii="Consolas" w:hAnsi="Consolas"/>
          <w:color w:val="C7254E"/>
          <w:sz w:val="18"/>
        </w:rPr>
        <w:t>k</w:t>
      </w:r>
      <w:r>
        <w:rPr>
          <w:rFonts w:ascii="Calibri" w:hAnsi="Calibri" w:eastAsia="微软雅黑"/>
          <w:sz w:val="21"/>
        </w:rPr>
        <w:t xml:space="preserve"> 值（返回文档数量）——</w:t>
      </w:r>
      <w:r>
        <w:rPr>
          <w:rFonts w:ascii="Consolas" w:hAnsi="Consolas"/>
          <w:color w:val="C7254E"/>
          <w:sz w:val="18"/>
        </w:rPr>
        <w:t>k</w:t>
      </w:r>
      <w:r>
        <w:rPr>
          <w:rFonts w:ascii="Calibri" w:hAnsi="Calibri" w:eastAsia="微软雅黑"/>
          <w:sz w:val="21"/>
        </w:rPr>
        <w:t xml:space="preserve"> 值过小可能遗漏相关文档、过大可能引入噪声；使用 MMR 检索——通过最大边际相关检索提升结果的多样性，避免重复内容；以及设置相似度阈值——过滤低相关性的检索结果。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再次是混合检索策略：结合关键词检索（BM25）与向量检索——关键词检索擅长精确匹配、向量检索擅长语义理解，两者结合可以互相弥补不足。教师将演示如何使用 Langchain 实现混合检索——分别执行两种检索后合并结果、或使用 Ensemble Retriever 组合多种检索器。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最后是重排序（Reranking）：使用重排序模型对初检结果进行重新排序，提升最相关文档的排名。教师将演示如何使用 </w:t>
      </w:r>
      <w:r>
        <w:rPr>
          <w:rFonts w:ascii="Consolas" w:hAnsi="Consolas"/>
          <w:color w:val="C7254E"/>
          <w:sz w:val="18"/>
        </w:rPr>
        <w:t>CrossEncoder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Reranker</w:t>
      </w:r>
      <w:r>
        <w:rPr>
          <w:rFonts w:ascii="Calibri" w:hAnsi="Calibri" w:eastAsia="微软雅黑"/>
          <w:sz w:val="21"/>
        </w:rPr>
        <w:t xml:space="preserve"> 模型实现重排序，并展示重排序前后检索效果的对比。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三、回答质量优化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{identify="genopt"&gt;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检索优化之外，回答生成质量的优化同样重要。本环节教师将深入讲解回答质量优化的方法。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首先是提示词优化：设计更高效的 RAG 提示词模板。教师将讲解优化要点：明确角色与任务（"你是一名知识问答专家"）、给出检索文档的使用规则（"仅基于以下文档内容回答，不要编造"）、要求格式规范（"先给出直接答案，再提供详细解释"）、以及处理"未找到答案"的情况（"如果文档中没有相关信息，请明确告知"）。通过对比不同提示词下的回答效果，让学生直观感受提示词对回答质量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其次是上下文组织优化：教师将讲解如何组织传入模型的检索文档——按相关性排序、控制文档数量与长度、在文档中标注编号便于引用。同时讲解使用 </w:t>
      </w:r>
      <w:r>
        <w:rPr>
          <w:rFonts w:ascii="Consolas" w:hAnsi="Consolas"/>
          <w:color w:val="C7254E"/>
          <w:sz w:val="18"/>
        </w:rPr>
        <w:t>Refine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Map-Reduce</w:t>
      </w:r>
      <w:r>
        <w:rPr>
          <w:rFonts w:ascii="Calibri" w:hAnsi="Calibri" w:eastAsia="微软雅黑"/>
          <w:sz w:val="21"/>
        </w:rPr>
        <w:t xml:space="preserve"> 等高级链来处理超长文档（先对每个文档生成摘要，再综合各摘要生成最终回答）。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幻觉控制：通过约束模型"仅基于文档回答"、在提示词中明确禁止编造、以及要求模型在回答中标注信息来源，有效降低幻觉发生的概率。教师将演示如何设计"溯源回答"——要求模型在回答后附上文档来源，提升回答的可信度与可追溯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四、性能优化与工程化封装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{identify="performance"&gt;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在功能优化之外，性能与工程化是 RAG 应用走向生产的必要条件。本环节教师将讲解 RAG 应用的性能优化与工程化封装方法。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性能优化方面，教师将讲解：检索性能——向量数据库的检索速度（索引构建优化、批量查询）；生成性能——模型调用的响应时间（模型选择、参数调整、流式输出）；以及端到端延迟——整体问答流程的耗时分析与优化（减少不必要的环节、缓存常用查询结果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在工程化封装方面，教师将讲解：模块化设计——将数据准备、向量构建、检索与问答等功能封装为独立的模块（</w:t>
      </w:r>
      <w:r>
        <w:rPr>
          <w:rFonts w:ascii="Consolas" w:hAnsi="Consolas"/>
          <w:color w:val="C7254E"/>
          <w:sz w:val="18"/>
        </w:rPr>
        <w:t>data_pipeline.py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vector_store.py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rag_chain.py</w:t>
      </w:r>
      <w:r>
        <w:rPr>
          <w:rFonts w:ascii="Calibri" w:hAnsi="Calibri" w:eastAsia="微软雅黑"/>
          <w:sz w:val="21"/>
        </w:rPr>
        <w:t xml:space="preserve"> 等）；配置管理——将 Embedding 模型、向量数据库路径、检索参数等配置项抽取到配置文件或环境变量中；异常处理——为各环节添加错误处理与降级策略（向量库加载失败、模型调用失败等）；以及日志记录——记录查询、检索、生成各环节的关键信息，便于问题追踪与效果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在部署准备方面，教师将讲解：将 RAG 应用封装为可调用的服务（如通过 Flask 提供 API 接口）、准备部署文档（运行环境、依赖清单、配置说明）、以及进行最终的功能验收测试。通过工程化封装的学习，让学生理解从"开发"到"交付"的完整转化过程。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课程后半段设置综合实战环节。教师设计"RAG 系统完整优化与交付"项目：第一步，为已开发的 RAG 系统设计测试集并执行基线评估，记录各项指标；第二步，根据评估结果进行检索优化——调整分割参数、检索参数、尝试 MMR 与混合检索，记录优化前后的效果对比；第三步，进行回答质量优化——改进提示词模板、添加溯源功能、控制幻觉；第四步，进行性能优化——测量各环节耗时、优化瓶颈；第五步，进行工程化封装——模块化、配置化、添加日志与异常处理；第六步，完成最终验收测试，输出 RAG 系统交付文档。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RAG 效果评估、检索优化、回答优化与工程化封装，强调"RAG 优化是持续迭代的过程"这一核心理念。布置课后作业：完善 RAG 系统的优化与封装，撰写完整的项目文档，并预习 Agent（智能代理）概念与架构的内容。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从"能跑"到"好用"是 RAG 开发的进阶之路——通过系统评估、精准优化与工程化封装，让 RAG 应用真正具备生产力价值。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