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6"/>
        <w:tblpPr w:leftFromText="180" w:rightFromText="180" w:vertAnchor="page" w:horzAnchor="page" w:tblpX="1788" w:tblpY="1930"/>
        <w:tblOverlap w:val="never"/>
        <w:tblW w:w="871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714"/>
      </w:tblGrid>
      <w:tr w14:paraId="6DFA5BFD">
        <w:trPr>
          <w:trHeight w:val="4572" w:hRule="atLeast"/>
        </w:trPr>
        <w:tc>
          <w:tcPr>
            <w:tcW w:w="8714" w:type="dxa"/>
            <w:tcBorders>
              <w:left w:val="nil"/>
              <w:right w:val="nil"/>
            </w:tcBorders>
          </w:tcPr>
          <w:p w14:paraId="4A293A2C">
            <w:pPr>
              <w:pStyle w:val="2"/>
              <w:keepNext/>
              <w:keepLines/>
              <w:pageBreakBefore w:val="0"/>
              <w:widowControl w:val="0"/>
              <w:kinsoku/>
              <w:wordWrap/>
              <w:overflowPunct/>
              <w:topLinePunct w:val="0"/>
              <w:autoSpaceDE/>
              <w:autoSpaceDN/>
              <w:bidi w:val="0"/>
              <w:adjustRightInd w:val="0"/>
              <w:snapToGrid w:val="0"/>
              <w:spacing w:before="313" w:beforeLines="100" w:after="0" w:line="360" w:lineRule="auto"/>
              <w:ind w:left="0" w:leftChars="0"/>
              <w:jc w:val="center"/>
              <w:textAlignment w:val="auto"/>
              <w:rPr>
                <w:rFonts w:hint="eastAsia" w:ascii="宋体" w:hAnsi="宋体" w:eastAsia="宋体" w:cs="宋体"/>
                <w:b w:val="0"/>
                <w:bCs/>
                <w:sz w:val="44"/>
                <w:szCs w:val="44"/>
                <w:lang w:val="en-US" w:eastAsia="zh-CN"/>
              </w:rPr>
            </w:pPr>
            <w:bookmarkStart w:id="0" w:name="_Toc21050"/>
            <w:bookmarkStart w:id="1" w:name="_Toc9936"/>
            <w:bookmarkStart w:id="2" w:name="_Toc14680"/>
            <w:bookmarkStart w:id="3" w:name="_Toc1680"/>
            <w:bookmarkStart w:id="4" w:name="_Toc14367"/>
            <w:bookmarkStart w:id="5" w:name="_Toc29919"/>
            <w:bookmarkStart w:id="6" w:name="_Toc26926"/>
            <w:bookmarkStart w:id="7" w:name="_Toc1317"/>
            <w:bookmarkStart w:id="8" w:name="_Toc4972"/>
            <w:bookmarkStart w:id="9" w:name="_Toc26029"/>
            <w:bookmarkStart w:id="10" w:name="_Toc17314"/>
            <w:r>
              <w:rPr>
                <w:sz w:val="96"/>
                <w:szCs w:val="96"/>
              </w:rPr>
              <mc:AlternateContent>
                <mc:Choice Requires="wps">
                  <w:drawing>
                    <wp:anchor distT="0" distB="0" distL="114300" distR="114300" simplePos="0" relativeHeight="251660288" behindDoc="0" locked="0" layoutInCell="1" allowOverlap="1">
                      <wp:simplePos x="0" y="0"/>
                      <wp:positionH relativeFrom="column">
                        <wp:posOffset>-55245</wp:posOffset>
                      </wp:positionH>
                      <wp:positionV relativeFrom="paragraph">
                        <wp:posOffset>69215</wp:posOffset>
                      </wp:positionV>
                      <wp:extent cx="5389880" cy="0"/>
                      <wp:effectExtent l="0" t="4445" r="1270" b="5080"/>
                      <wp:wrapNone/>
                      <wp:docPr id="1" name="直接连接符 1"/>
                      <wp:cNvGraphicFramePr/>
                      <a:graphic xmlns:a="http://schemas.openxmlformats.org/drawingml/2006/main">
                        <a:graphicData uri="http://schemas.microsoft.com/office/word/2010/wordprocessingShape">
                          <wps:wsp>
                            <wps:cNvCnPr/>
                            <wps:spPr>
                              <a:xfrm>
                                <a:off x="1089025" y="3376295"/>
                                <a:ext cx="5389880" cy="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4.35pt;margin-top:5.45pt;height:0pt;width:424.4pt;z-index:251660288;mso-width-relative:page;mso-height-relative:page;" filled="f" stroked="t" coordsize="21600,21600" o:gfxdata="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">
                      <v:fill on="f" focussize="0,0"/>
                      <v:stroke weight="0.5pt" color="#000000 [3213]" miterlimit="8" joinstyle="miter"/>
                      <v:imagedata o:title=""/>
                      <o:lock v:ext="edit" aspectratio="f"/>
                    </v:line>
                  </w:pict>
                </mc:Fallback>
              </mc:AlternateContent>
            </w:r>
            <w:r>
              <w:rPr>
                <w:rFonts w:hint="eastAsia" w:ascii="宋体" w:hAnsi="宋体" w:eastAsia="宋体" w:cs="宋体"/>
                <w:b w:val="0"/>
                <w:bCs/>
                <w:sz w:val="44"/>
                <w:szCs w:val="44"/>
                <w:lang w:val="en-US" w:eastAsia="zh-CN"/>
              </w:rPr>
              <w:t>2025年</w:t>
            </w:r>
            <w:bookmarkEnd w:id="0"/>
            <w:bookmarkEnd w:id="1"/>
            <w:bookmarkEnd w:id="2"/>
            <w:bookmarkEnd w:id="3"/>
            <w:bookmarkEnd w:id="4"/>
            <w:r>
              <w:rPr>
                <w:rFonts w:hint="eastAsia" w:ascii="宋体" w:hAnsi="宋体" w:eastAsia="宋体" w:cs="宋体"/>
                <w:b w:val="0"/>
                <w:bCs/>
                <w:sz w:val="44"/>
                <w:szCs w:val="44"/>
                <w:lang w:val="en-US" w:eastAsia="zh-CN"/>
              </w:rPr>
              <w:t>江苏苏州吴中春季校园专项抽检计划</w:t>
            </w:r>
          </w:p>
          <w:p w14:paraId="08C2F1A0">
            <w:pPr>
              <w:pStyle w:val="2"/>
              <w:bidi w:val="0"/>
              <w:jc w:val="center"/>
              <w:rPr>
                <w:rFonts w:hint="eastAsia"/>
                <w:sz w:val="72"/>
                <w:szCs w:val="72"/>
                <w:lang w:val="en-US" w:eastAsia="zh-CN"/>
              </w:rPr>
            </w:pPr>
            <w:bookmarkStart w:id="11" w:name="_Toc18602"/>
            <w:bookmarkStart w:id="12" w:name="_Toc25759"/>
            <w:bookmarkStart w:id="13" w:name="_Toc30921"/>
            <w:bookmarkStart w:id="14" w:name="_Toc9845"/>
            <w:bookmarkStart w:id="15" w:name="_Toc8775"/>
            <w:r>
              <w:rPr>
                <w:rFonts w:hint="eastAsia" w:ascii="宋体" w:hAnsi="宋体" w:eastAsia="宋体" w:cs="宋体"/>
                <w:spacing w:val="200"/>
                <w:kern w:val="0"/>
                <w:sz w:val="96"/>
                <w:szCs w:val="96"/>
                <w:fitText w:val="5040" w:id="912621287"/>
                <w:lang w:val="en-US" w:eastAsia="zh-CN"/>
              </w:rPr>
              <w:t>分析报</w:t>
            </w:r>
            <w:r>
              <w:rPr>
                <w:rFonts w:hint="eastAsia" w:ascii="宋体" w:hAnsi="宋体" w:eastAsia="宋体" w:cs="宋体"/>
                <w:spacing w:val="0"/>
                <w:kern w:val="0"/>
                <w:sz w:val="96"/>
                <w:szCs w:val="96"/>
                <w:fitText w:val="5040" w:id="912621287"/>
                <w:lang w:val="en-US" w:eastAsia="zh-CN"/>
              </w:rPr>
              <w:t>告</w:t>
            </w:r>
            <w:bookmarkEnd w:id="5"/>
            <w:bookmarkEnd w:id="6"/>
            <w:bookmarkEnd w:id="7"/>
            <w:bookmarkEnd w:id="8"/>
            <w:bookmarkEnd w:id="9"/>
            <w:bookmarkEnd w:id="10"/>
            <w:bookmarkEnd w:id="11"/>
            <w:bookmarkEnd w:id="12"/>
            <w:bookmarkEnd w:id="13"/>
            <w:bookmarkEnd w:id="14"/>
            <w:bookmarkEnd w:id="15"/>
          </w:p>
          <w:p w14:paraId="6A4D90AC">
            <w:pPr>
              <w:pStyle w:val="2"/>
              <w:bidi w:val="0"/>
              <w:jc w:val="center"/>
              <w:rPr>
                <w:rFonts w:hint="default"/>
                <w:lang w:val="en-US" w:eastAsia="zh-CN"/>
              </w:rPr>
            </w:pPr>
            <w:bookmarkStart w:id="16" w:name="_Toc1133"/>
            <w:bookmarkStart w:id="17" w:name="_Toc2497"/>
            <w:bookmarkStart w:id="18" w:name="_Toc26988"/>
            <w:bookmarkStart w:id="19" w:name="_Toc24057"/>
            <w:bookmarkStart w:id="20" w:name="_Toc6660"/>
            <w:bookmarkStart w:id="21" w:name="_Toc16042"/>
            <w:bookmarkStart w:id="22" w:name="_Toc17531"/>
            <w:bookmarkStart w:id="23" w:name="_Toc21666"/>
            <w:bookmarkStart w:id="24" w:name="_Toc1275"/>
            <w:bookmarkStart w:id="25" w:name="_Toc15258"/>
            <w:bookmarkStart w:id="26" w:name="_Toc21604"/>
            <w:r>
              <w:rPr>
                <w:rFonts w:hint="default"/>
                <w:sz w:val="52"/>
                <w:szCs w:val="52"/>
                <w:lang w:val="en-US"/>
              </w:rPr>
              <mc:AlternateContent>
                <mc:Choice Requires="wps">
                  <w:drawing>
                    <wp:anchor distT="0" distB="0" distL="114300" distR="114300" simplePos="0" relativeHeight="251661312" behindDoc="0" locked="0" layoutInCell="1" allowOverlap="1">
                      <wp:simplePos x="0" y="0"/>
                      <wp:positionH relativeFrom="column">
                        <wp:posOffset>-93345</wp:posOffset>
                      </wp:positionH>
                      <wp:positionV relativeFrom="paragraph">
                        <wp:posOffset>762000</wp:posOffset>
                      </wp:positionV>
                      <wp:extent cx="5445125" cy="15875"/>
                      <wp:effectExtent l="0" t="4445" r="3175" b="8255"/>
                      <wp:wrapNone/>
                      <wp:docPr id="2" name="直接连接符 2"/>
                      <wp:cNvGraphicFramePr/>
                      <a:graphic xmlns:a="http://schemas.openxmlformats.org/drawingml/2006/main">
                        <a:graphicData uri="http://schemas.microsoft.com/office/word/2010/wordprocessingShape">
                          <wps:wsp>
                            <wps:cNvCnPr/>
                            <wps:spPr>
                              <a:xfrm>
                                <a:off x="1104900" y="5531485"/>
                                <a:ext cx="5445125" cy="158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7.35pt;margin-top:60pt;height:1.25pt;width:428.75pt;z-index:251661312;mso-width-relative:page;mso-height-relative:page;" filled="f" stroked="t" coordsize="21600,21600" o:gfxdata="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">
                      <v:fill on="f" focussize="0,0"/>
                      <v:stroke weight="0.5pt" color="#000000 [3200]" miterlimit="8" joinstyle="miter"/>
                      <v:imagedata o:title=""/>
                      <o:lock v:ext="edit" aspectratio="f"/>
                    </v:line>
                  </w:pict>
                </mc:Fallback>
              </mc:AlternateContent>
            </w:r>
            <w:bookmarkEnd w:id="16"/>
            <w:bookmarkEnd w:id="17"/>
            <w:bookmarkEnd w:id="18"/>
            <w:bookmarkEnd w:id="19"/>
            <w:bookmarkEnd w:id="20"/>
            <w:bookmarkEnd w:id="21"/>
            <w:bookmarkEnd w:id="22"/>
            <w:bookmarkEnd w:id="23"/>
            <w:bookmarkEnd w:id="24"/>
            <w:r>
              <w:rPr>
                <w:rFonts w:hint="eastAsia"/>
                <w:sz w:val="52"/>
                <w:szCs w:val="52"/>
                <w:lang w:val="en-US" w:eastAsia="zh-CN"/>
              </w:rPr>
              <w:t>苏州市吴中区市场监督管理局</w:t>
            </w:r>
            <w:bookmarkEnd w:id="25"/>
            <w:bookmarkEnd w:id="26"/>
          </w:p>
        </w:tc>
      </w:tr>
    </w:tbl>
    <w:p w14:paraId="343046F2">
      <w:pPr>
        <w:pStyle w:val="2"/>
        <w:bidi w:val="0"/>
        <w:jc w:val="both"/>
        <w:outlineLvl w:val="9"/>
        <w:rPr>
          <w:rFonts w:hint="eastAsia"/>
          <w:sz w:val="52"/>
          <w:szCs w:val="52"/>
          <w:lang w:val="en-US" w:eastAsia="zh-CN"/>
        </w:rPr>
      </w:pPr>
      <w:r>
        <w:rPr>
          <w:rFonts w:hint="eastAsia" w:ascii="黑体" w:hAnsi="宋体" w:eastAsia="黑体"/>
          <w:bCs/>
          <w:sz w:val="44"/>
          <w:szCs w:val="44"/>
          <w:lang w:eastAsia="zh-CN"/>
        </w:rPr>
        <w:drawing>
          <wp:anchor distT="0" distB="0" distL="114300" distR="114300" simplePos="0" relativeHeight="251662336" behindDoc="0" locked="0" layoutInCell="1" allowOverlap="1">
            <wp:simplePos x="0" y="0"/>
            <wp:positionH relativeFrom="column">
              <wp:posOffset>-1133475</wp:posOffset>
            </wp:positionH>
            <wp:positionV relativeFrom="paragraph">
              <wp:posOffset>3442335</wp:posOffset>
            </wp:positionV>
            <wp:extent cx="7512050" cy="3711575"/>
            <wp:effectExtent l="0" t="0" r="3175" b="3175"/>
            <wp:wrapNone/>
            <wp:docPr id="364" name="图片 364" descr="微信图片_20200731153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图片 364" descr="微信图片_20200731153631"/>
                    <pic:cNvPicPr>
                      <a:picLocks noChangeAspect="1"/>
                    </pic:cNvPicPr>
                  </pic:nvPicPr>
                  <pic:blipFill>
                    <a:blip r:embed="rId6"/>
                    <a:stretch>
                      <a:fillRect/>
                    </a:stretch>
                  </pic:blipFill>
                  <pic:spPr>
                    <a:xfrm>
                      <a:off x="0" y="0"/>
                      <a:ext cx="7512050" cy="3711575"/>
                    </a:xfrm>
                    <a:prstGeom prst="rect">
                      <a:avLst/>
                    </a:prstGeom>
                  </pic:spPr>
                </pic:pic>
              </a:graphicData>
            </a:graphic>
          </wp:anchor>
        </w:drawing>
      </w:r>
    </w:p>
    <w:p w14:paraId="52CD62A5">
      <w:pPr>
        <w:pStyle w:val="2"/>
        <w:bidi w:val="0"/>
        <w:jc w:val="center"/>
        <w:outlineLvl w:val="9"/>
        <w:rPr>
          <w:rFonts w:hint="default"/>
          <w:sz w:val="52"/>
          <w:szCs w:val="52"/>
          <w:lang w:val="en-US" w:eastAsia="zh-CN"/>
        </w:rPr>
      </w:pPr>
    </w:p>
    <w:p w14:paraId="796E11B5">
      <w:pPr>
        <w:rPr>
          <w:rFonts w:hint="default"/>
          <w:sz w:val="52"/>
          <w:szCs w:val="52"/>
          <w:lang w:val="en-US" w:eastAsia="zh-CN"/>
        </w:rPr>
      </w:pPr>
    </w:p>
    <w:p w14:paraId="0494B681">
      <w:pPr>
        <w:rPr>
          <w:rFonts w:hint="default"/>
          <w:sz w:val="52"/>
          <w:szCs w:val="52"/>
          <w:lang w:val="en-US" w:eastAsia="zh-CN"/>
        </w:rPr>
      </w:pPr>
    </w:p>
    <w:p w14:paraId="61A0E9C9">
      <w:pPr>
        <w:jc w:val="center"/>
        <w:rPr>
          <w:rFonts w:hint="eastAsia" w:ascii="宋体" w:hAnsi="宋体" w:eastAsia="宋体" w:cs="宋体"/>
          <w:b w:val="0"/>
          <w:bCs w:val="0"/>
          <w:sz w:val="40"/>
          <w:szCs w:val="40"/>
          <w:lang w:val="en-US" w:eastAsia="zh-CN"/>
        </w:rPr>
      </w:pPr>
    </w:p>
    <w:p w14:paraId="58CF3EF7">
      <w:pPr>
        <w:jc w:val="both"/>
        <w:rPr>
          <w:rFonts w:hint="eastAsia" w:ascii="宋体" w:hAnsi="宋体" w:eastAsia="宋体" w:cs="宋体"/>
          <w:b w:val="0"/>
          <w:bCs w:val="0"/>
          <w:sz w:val="40"/>
          <w:szCs w:val="40"/>
          <w:lang w:val="en-US" w:eastAsia="zh-CN"/>
        </w:rPr>
      </w:pPr>
    </w:p>
    <w:p w14:paraId="74ABBD26">
      <w:pPr>
        <w:jc w:val="center"/>
        <w:rPr>
          <w:rFonts w:hint="eastAsia" w:ascii="宋体" w:hAnsi="宋体" w:eastAsia="宋体" w:cs="宋体"/>
          <w:b w:val="0"/>
          <w:bCs w:val="0"/>
          <w:sz w:val="40"/>
          <w:szCs w:val="40"/>
          <w:lang w:val="en-US" w:eastAsia="zh-CN"/>
        </w:rPr>
      </w:pPr>
    </w:p>
    <w:p w14:paraId="231CBD4A">
      <w:pPr>
        <w:jc w:val="center"/>
        <w:rPr>
          <w:rFonts w:hint="eastAsia" w:ascii="宋体" w:hAnsi="宋体" w:eastAsia="宋体" w:cs="宋体"/>
          <w:b w:val="0"/>
          <w:bCs w:val="0"/>
          <w:sz w:val="40"/>
          <w:szCs w:val="40"/>
          <w:lang w:val="en-US" w:eastAsia="zh-CN"/>
        </w:rPr>
      </w:pPr>
      <w:r>
        <w:rPr>
          <w:rFonts w:hint="eastAsia" w:ascii="宋体" w:hAnsi="宋体" w:eastAsia="宋体" w:cs="宋体"/>
          <w:b w:val="0"/>
          <w:bCs w:val="0"/>
          <w:sz w:val="40"/>
          <w:szCs w:val="40"/>
          <w:lang w:val="en-US" w:eastAsia="zh-CN"/>
        </w:rPr>
        <w:t>中检溯源江苏技术服务有限公司</w:t>
      </w:r>
    </w:p>
    <w:p w14:paraId="6D2BC911">
      <w:pPr>
        <w:jc w:val="center"/>
        <w:rPr>
          <w:rFonts w:hint="eastAsia" w:ascii="宋体" w:hAnsi="宋体" w:eastAsia="宋体" w:cs="宋体"/>
          <w:b w:val="0"/>
          <w:bCs w:val="0"/>
          <w:sz w:val="40"/>
          <w:szCs w:val="40"/>
          <w:lang w:val="en-US" w:eastAsia="zh-CN"/>
        </w:rPr>
      </w:pPr>
      <w:r>
        <w:rPr>
          <w:rFonts w:hint="eastAsia" w:ascii="宋体" w:hAnsi="宋体" w:eastAsia="宋体" w:cs="宋体"/>
          <w:b w:val="0"/>
          <w:bCs w:val="0"/>
          <w:sz w:val="40"/>
          <w:szCs w:val="40"/>
          <w:lang w:val="en-US" w:eastAsia="zh-CN"/>
        </w:rPr>
        <w:t>2025年3月31日</w:t>
      </w:r>
    </w:p>
    <w:p w14:paraId="41166C9C">
      <w:pPr>
        <w:rPr>
          <w:rFonts w:hint="eastAsia" w:ascii="宋体" w:hAnsi="宋体" w:eastAsia="宋体" w:cs="宋体"/>
          <w:b w:val="0"/>
          <w:bCs w:val="0"/>
          <w:sz w:val="40"/>
          <w:szCs w:val="40"/>
          <w:lang w:val="en-US" w:eastAsia="zh-CN"/>
        </w:rPr>
      </w:pPr>
    </w:p>
    <w:sdt>
      <w:sdtPr>
        <w:rPr>
          <w:rFonts w:ascii="宋体" w:hAnsi="宋体" w:eastAsia="宋体" w:cstheme="minorBidi"/>
          <w:kern w:val="2"/>
          <w:sz w:val="21"/>
          <w:szCs w:val="24"/>
          <w:lang w:val="en-US" w:eastAsia="zh-CN" w:bidi="ar-SA"/>
        </w:rPr>
        <w:id w:val="147460520"/>
        <w15:color w:val="DBDBDB"/>
        <w:docPartObj>
          <w:docPartGallery w:val="Table of Contents"/>
          <w:docPartUnique/>
        </w:docPartObj>
      </w:sdtPr>
      <w:sdtEndPr>
        <w:rPr>
          <w:rFonts w:hint="eastAsia" w:asciiTheme="minorHAnsi" w:hAnsiTheme="minorHAnsi" w:eastAsiaTheme="minorEastAsia" w:cstheme="minorBidi"/>
          <w:b/>
          <w:kern w:val="2"/>
          <w:sz w:val="21"/>
          <w:szCs w:val="24"/>
          <w:lang w:val="en-US" w:eastAsia="zh-CN" w:bidi="ar-SA"/>
        </w:rPr>
      </w:sdtEndPr>
      <w:sdtContent>
        <w:p w14:paraId="496B77C2">
          <w:pPr>
            <w:pStyle w:val="6"/>
            <w:keepNext w:val="0"/>
            <w:keepLines w:val="0"/>
            <w:pageBreakBefore w:val="0"/>
            <w:widowControl w:val="0"/>
            <w:kinsoku/>
            <w:wordWrap/>
            <w:overflowPunct/>
            <w:topLinePunct w:val="0"/>
            <w:autoSpaceDE/>
            <w:autoSpaceDN/>
            <w:bidi w:val="0"/>
            <w:adjustRightInd/>
            <w:snapToGrid/>
            <w:spacing w:before="0" w:beforeLines="0" w:after="0" w:afterLines="0" w:line="520" w:lineRule="exact"/>
            <w:ind w:left="0" w:leftChars="0" w:right="0" w:rightChars="0" w:firstLine="0" w:firstLineChars="0"/>
            <w:jc w:val="center"/>
            <w:textAlignment w:val="auto"/>
            <w:rPr>
              <w:rFonts w:hint="eastAsia" w:asciiTheme="minorHAnsi" w:hAnsiTheme="minorHAnsi" w:eastAsiaTheme="minorEastAsia" w:cstheme="minorBidi"/>
              <w:kern w:val="2"/>
              <w:sz w:val="28"/>
              <w:szCs w:val="28"/>
              <w:lang w:val="en-US" w:eastAsia="zh-CN" w:bidi="ar-SA"/>
            </w:rPr>
          </w:pPr>
          <w:r>
            <w:rPr>
              <w:rFonts w:ascii="宋体" w:hAnsi="宋体" w:eastAsia="宋体"/>
              <w:sz w:val="44"/>
              <w:szCs w:val="44"/>
            </w:rPr>
            <w:t>目录</w:t>
          </w:r>
          <w:r>
            <w:rPr>
              <w:rFonts w:hint="eastAsia"/>
              <w:sz w:val="28"/>
              <w:szCs w:val="28"/>
              <w:lang w:val="en-US" w:eastAsia="zh-CN"/>
            </w:rPr>
            <w:fldChar w:fldCharType="begin"/>
          </w:r>
          <w:r>
            <w:rPr>
              <w:rFonts w:hint="eastAsia"/>
              <w:sz w:val="28"/>
              <w:szCs w:val="28"/>
              <w:lang w:val="en-US" w:eastAsia="zh-CN"/>
            </w:rPr>
            <w:instrText xml:space="preserve">TOC \o "1-2" \h \u </w:instrText>
          </w:r>
          <w:r>
            <w:rPr>
              <w:rFonts w:hint="eastAsia"/>
              <w:sz w:val="28"/>
              <w:szCs w:val="28"/>
              <w:lang w:val="en-US" w:eastAsia="zh-CN"/>
            </w:rPr>
            <w:fldChar w:fldCharType="separate"/>
          </w:r>
        </w:p>
        <w:p w14:paraId="138C646C">
          <w:pPr>
            <w:pStyle w:val="10"/>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_Toc10138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一、概述</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_Toc10138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159F10B">
          <w:pPr>
            <w:pStyle w:val="10"/>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_Toc27203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二、监督抽检结果分析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_Toc27203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33FB315D">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_Toc13185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1.整体抽样情况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_Toc13185 \h </w:instrText>
          </w:r>
          <w:r>
            <w:rPr>
              <w:rFonts w:hint="eastAsia" w:ascii="宋体" w:hAnsi="宋体" w:eastAsia="宋体" w:cs="宋体"/>
              <w:sz w:val="28"/>
              <w:szCs w:val="28"/>
            </w:rPr>
            <w:fldChar w:fldCharType="separate"/>
          </w:r>
          <w:r>
            <w:rPr>
              <w:rFonts w:hint="eastAsia" w:ascii="宋体" w:hAnsi="宋体" w:eastAsia="宋体" w:cs="宋体"/>
              <w:sz w:val="28"/>
              <w:szCs w:val="28"/>
            </w:rPr>
            <w:t>1</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1367F3D1">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_Toc29833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2.各类别的抽样情况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_Toc29833 \h </w:instrText>
          </w:r>
          <w:r>
            <w:rPr>
              <w:rFonts w:hint="eastAsia" w:ascii="宋体" w:hAnsi="宋体" w:eastAsia="宋体" w:cs="宋体"/>
              <w:sz w:val="28"/>
              <w:szCs w:val="28"/>
            </w:rPr>
            <w:fldChar w:fldCharType="separate"/>
          </w:r>
          <w:r>
            <w:rPr>
              <w:rFonts w:hint="eastAsia" w:ascii="宋体" w:hAnsi="宋体" w:eastAsia="宋体" w:cs="宋体"/>
              <w:sz w:val="28"/>
              <w:szCs w:val="28"/>
            </w:rPr>
            <w:t>2</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4934580D">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_Toc10710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3.各被抽样单位的抽检情况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_Toc10710 \h </w:instrText>
          </w:r>
          <w:r>
            <w:rPr>
              <w:rFonts w:hint="eastAsia" w:ascii="宋体" w:hAnsi="宋体" w:eastAsia="宋体" w:cs="宋体"/>
              <w:sz w:val="28"/>
              <w:szCs w:val="28"/>
            </w:rPr>
            <w:fldChar w:fldCharType="separate"/>
          </w:r>
          <w:r>
            <w:rPr>
              <w:rFonts w:hint="eastAsia" w:ascii="宋体" w:hAnsi="宋体" w:eastAsia="宋体" w:cs="宋体"/>
              <w:sz w:val="28"/>
              <w:szCs w:val="28"/>
            </w:rPr>
            <w:t>3</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8648418">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_Toc29876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4.农产品的抽样情况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_Toc29876 \h </w:instrText>
          </w:r>
          <w:r>
            <w:rPr>
              <w:rFonts w:hint="eastAsia" w:ascii="宋体" w:hAnsi="宋体" w:eastAsia="宋体" w:cs="宋体"/>
              <w:sz w:val="28"/>
              <w:szCs w:val="28"/>
            </w:rPr>
            <w:fldChar w:fldCharType="separate"/>
          </w:r>
          <w:r>
            <w:rPr>
              <w:rFonts w:hint="eastAsia" w:ascii="宋体" w:hAnsi="宋体" w:eastAsia="宋体" w:cs="宋体"/>
              <w:sz w:val="28"/>
              <w:szCs w:val="28"/>
            </w:rPr>
            <w:t>4</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77A5A4C0">
          <w:pPr>
            <w:pStyle w:val="11"/>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_Toc6143 </w:instrText>
          </w:r>
          <w:r>
            <w:rPr>
              <w:rFonts w:hint="eastAsia" w:ascii="宋体" w:hAnsi="宋体" w:eastAsia="宋体" w:cs="宋体"/>
              <w:sz w:val="28"/>
              <w:szCs w:val="28"/>
              <w:lang w:val="en-US" w:eastAsia="zh-CN"/>
            </w:rPr>
            <w:fldChar w:fldCharType="separate"/>
          </w:r>
          <w:r>
            <w:rPr>
              <w:rFonts w:hint="eastAsia" w:ascii="宋体" w:hAnsi="宋体" w:eastAsia="宋体" w:cs="宋体"/>
              <w:kern w:val="2"/>
              <w:sz w:val="28"/>
              <w:szCs w:val="28"/>
              <w:lang w:val="en-US" w:eastAsia="zh-CN" w:bidi="ar-SA"/>
            </w:rPr>
            <w:t>5.各场所的抽样情况</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_Toc6143 \h </w:instrText>
          </w:r>
          <w:r>
            <w:rPr>
              <w:rFonts w:hint="eastAsia" w:ascii="宋体" w:hAnsi="宋体" w:eastAsia="宋体" w:cs="宋体"/>
              <w:sz w:val="28"/>
              <w:szCs w:val="28"/>
            </w:rPr>
            <w:fldChar w:fldCharType="separate"/>
          </w:r>
          <w:r>
            <w:rPr>
              <w:rFonts w:hint="eastAsia" w:ascii="宋体" w:hAnsi="宋体" w:eastAsia="宋体" w:cs="宋体"/>
              <w:sz w:val="28"/>
              <w:szCs w:val="28"/>
            </w:rPr>
            <w:t>5</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2674F425">
          <w:pPr>
            <w:pStyle w:val="10"/>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_Toc5594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三、检测结果</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_Toc5594 \h </w:instrText>
          </w:r>
          <w:r>
            <w:rPr>
              <w:rFonts w:hint="eastAsia" w:ascii="宋体" w:hAnsi="宋体" w:eastAsia="宋体" w:cs="宋体"/>
              <w:sz w:val="28"/>
              <w:szCs w:val="28"/>
            </w:rPr>
            <w:fldChar w:fldCharType="separate"/>
          </w:r>
          <w:r>
            <w:rPr>
              <w:rFonts w:hint="eastAsia" w:ascii="宋体" w:hAnsi="宋体" w:eastAsia="宋体" w:cs="宋体"/>
              <w:sz w:val="28"/>
              <w:szCs w:val="28"/>
            </w:rPr>
            <w:t>6</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38A886FD">
          <w:pPr>
            <w:pStyle w:val="10"/>
            <w:tabs>
              <w:tab w:val="right" w:leader="dot" w:pos="8306"/>
            </w:tabs>
            <w:rPr>
              <w:rFonts w:hint="eastAsia" w:ascii="宋体" w:hAnsi="宋体" w:eastAsia="宋体" w:cs="宋体"/>
              <w:sz w:val="28"/>
              <w:szCs w:val="28"/>
            </w:rPr>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_Toc19137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四</w:t>
          </w:r>
          <w:r>
            <w:rPr>
              <w:rFonts w:hint="eastAsia" w:ascii="宋体" w:hAnsi="宋体" w:eastAsia="宋体" w:cs="宋体"/>
              <w:sz w:val="28"/>
              <w:szCs w:val="28"/>
            </w:rPr>
            <w:t>、不合格项目危害、可能原因分析</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_Toc19137 \h </w:instrText>
          </w:r>
          <w:r>
            <w:rPr>
              <w:rFonts w:hint="eastAsia" w:ascii="宋体" w:hAnsi="宋体" w:eastAsia="宋体" w:cs="宋体"/>
              <w:sz w:val="28"/>
              <w:szCs w:val="28"/>
            </w:rPr>
            <w:fldChar w:fldCharType="separate"/>
          </w:r>
          <w:r>
            <w:rPr>
              <w:rFonts w:hint="eastAsia" w:ascii="宋体" w:hAnsi="宋体" w:eastAsia="宋体" w:cs="宋体"/>
              <w:sz w:val="28"/>
              <w:szCs w:val="28"/>
            </w:rPr>
            <w:t>6</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63AEF0A6">
          <w:pPr>
            <w:pStyle w:val="10"/>
            <w:tabs>
              <w:tab w:val="right" w:leader="dot" w:pos="8306"/>
            </w:tabs>
          </w:pPr>
          <w:r>
            <w:rPr>
              <w:rFonts w:hint="eastAsia" w:ascii="宋体" w:hAnsi="宋体" w:eastAsia="宋体" w:cs="宋体"/>
              <w:sz w:val="28"/>
              <w:szCs w:val="28"/>
              <w:lang w:val="en-US" w:eastAsia="zh-CN"/>
            </w:rPr>
            <w:fldChar w:fldCharType="begin"/>
          </w:r>
          <w:r>
            <w:rPr>
              <w:rFonts w:hint="eastAsia" w:ascii="宋体" w:hAnsi="宋体" w:eastAsia="宋体" w:cs="宋体"/>
              <w:sz w:val="28"/>
              <w:szCs w:val="28"/>
              <w:lang w:val="en-US" w:eastAsia="zh-CN"/>
            </w:rPr>
            <w:instrText xml:space="preserve"> HYPERLINK \l _Toc12184 </w:instrText>
          </w:r>
          <w:r>
            <w:rPr>
              <w:rFonts w:hint="eastAsia" w:ascii="宋体" w:hAnsi="宋体" w:eastAsia="宋体" w:cs="宋体"/>
              <w:sz w:val="28"/>
              <w:szCs w:val="28"/>
              <w:lang w:val="en-US" w:eastAsia="zh-CN"/>
            </w:rPr>
            <w:fldChar w:fldCharType="separate"/>
          </w:r>
          <w:r>
            <w:rPr>
              <w:rFonts w:hint="eastAsia" w:ascii="宋体" w:hAnsi="宋体" w:eastAsia="宋体" w:cs="宋体"/>
              <w:sz w:val="28"/>
              <w:szCs w:val="28"/>
              <w:lang w:val="en-US" w:eastAsia="zh-CN"/>
            </w:rPr>
            <w:t>五</w:t>
          </w:r>
          <w:r>
            <w:rPr>
              <w:rFonts w:hint="eastAsia" w:ascii="宋体" w:hAnsi="宋体" w:eastAsia="宋体" w:cs="宋体"/>
              <w:sz w:val="28"/>
              <w:szCs w:val="28"/>
            </w:rPr>
            <w:t>、</w:t>
          </w:r>
          <w:r>
            <w:rPr>
              <w:rFonts w:hint="eastAsia" w:ascii="宋体" w:hAnsi="宋体" w:eastAsia="宋体" w:cs="宋体"/>
              <w:sz w:val="28"/>
              <w:szCs w:val="28"/>
              <w:lang w:val="en-US" w:eastAsia="zh-CN"/>
            </w:rPr>
            <w:t>任务总结</w:t>
          </w:r>
          <w:r>
            <w:rPr>
              <w:rFonts w:hint="eastAsia" w:ascii="宋体" w:hAnsi="宋体" w:eastAsia="宋体" w:cs="宋体"/>
              <w:sz w:val="28"/>
              <w:szCs w:val="28"/>
            </w:rPr>
            <w:tab/>
          </w:r>
          <w:r>
            <w:rPr>
              <w:rFonts w:hint="eastAsia" w:ascii="宋体" w:hAnsi="宋体" w:eastAsia="宋体" w:cs="宋体"/>
              <w:sz w:val="28"/>
              <w:szCs w:val="28"/>
            </w:rPr>
            <w:fldChar w:fldCharType="begin"/>
          </w:r>
          <w:r>
            <w:rPr>
              <w:rFonts w:hint="eastAsia" w:ascii="宋体" w:hAnsi="宋体" w:eastAsia="宋体" w:cs="宋体"/>
              <w:sz w:val="28"/>
              <w:szCs w:val="28"/>
            </w:rPr>
            <w:instrText xml:space="preserve"> PAGEREF _Toc12184 \h </w:instrText>
          </w:r>
          <w:r>
            <w:rPr>
              <w:rFonts w:hint="eastAsia" w:ascii="宋体" w:hAnsi="宋体" w:eastAsia="宋体" w:cs="宋体"/>
              <w:sz w:val="28"/>
              <w:szCs w:val="28"/>
            </w:rPr>
            <w:fldChar w:fldCharType="separate"/>
          </w:r>
          <w:r>
            <w:rPr>
              <w:rFonts w:hint="eastAsia" w:ascii="宋体" w:hAnsi="宋体" w:eastAsia="宋体" w:cs="宋体"/>
              <w:sz w:val="28"/>
              <w:szCs w:val="28"/>
            </w:rPr>
            <w:t>7</w:t>
          </w:r>
          <w:r>
            <w:rPr>
              <w:rFonts w:hint="eastAsia" w:ascii="宋体" w:hAnsi="宋体" w:eastAsia="宋体" w:cs="宋体"/>
              <w:sz w:val="28"/>
              <w:szCs w:val="28"/>
            </w:rPr>
            <w:fldChar w:fldCharType="end"/>
          </w:r>
          <w:r>
            <w:rPr>
              <w:rFonts w:hint="eastAsia" w:ascii="宋体" w:hAnsi="宋体" w:eastAsia="宋体" w:cs="宋体"/>
              <w:sz w:val="28"/>
              <w:szCs w:val="28"/>
              <w:lang w:val="en-US" w:eastAsia="zh-CN"/>
            </w:rPr>
            <w:fldChar w:fldCharType="end"/>
          </w:r>
        </w:p>
        <w:p w14:paraId="2FEBDF48">
          <w:pPr>
            <w:keepNext w:val="0"/>
            <w:keepLines w:val="0"/>
            <w:pageBreakBefore w:val="0"/>
            <w:widowControl w:val="0"/>
            <w:kinsoku/>
            <w:wordWrap/>
            <w:overflowPunct/>
            <w:topLinePunct w:val="0"/>
            <w:autoSpaceDE/>
            <w:autoSpaceDN/>
            <w:bidi w:val="0"/>
            <w:adjustRightInd/>
            <w:snapToGrid/>
            <w:spacing w:before="0" w:beforeLines="0" w:after="0" w:afterLines="0" w:line="520" w:lineRule="exact"/>
            <w:ind w:left="0" w:leftChars="0" w:right="0" w:rightChars="0" w:firstLine="0" w:firstLineChars="0"/>
            <w:jc w:val="center"/>
            <w:textAlignment w:val="auto"/>
            <w:rPr>
              <w:rFonts w:hint="eastAsia"/>
              <w:lang w:val="en-US" w:eastAsia="zh-CN"/>
            </w:rPr>
          </w:pPr>
          <w:r>
            <w:rPr>
              <w:rFonts w:hint="eastAsia"/>
              <w:sz w:val="28"/>
              <w:szCs w:val="28"/>
              <w:lang w:val="en-US" w:eastAsia="zh-CN"/>
            </w:rPr>
            <w:fldChar w:fldCharType="end"/>
          </w:r>
        </w:p>
      </w:sdtContent>
    </w:sdt>
    <w:p w14:paraId="7EA6B7AF">
      <w:pPr>
        <w:numPr>
          <w:ilvl w:val="0"/>
          <w:numId w:val="0"/>
        </w:numPr>
        <w:jc w:val="both"/>
        <w:rPr>
          <w:rFonts w:hint="eastAsia" w:ascii="宋体" w:hAnsi="宋体" w:eastAsia="宋体" w:cs="宋体"/>
          <w:b w:val="0"/>
          <w:bCs w:val="0"/>
          <w:sz w:val="40"/>
          <w:szCs w:val="40"/>
          <w:lang w:val="en-US" w:eastAsia="zh-CN"/>
        </w:rPr>
      </w:pPr>
    </w:p>
    <w:p w14:paraId="4086CA94">
      <w:pPr>
        <w:pStyle w:val="2"/>
        <w:bidi w:val="0"/>
        <w:rPr>
          <w:rFonts w:hint="eastAsia"/>
          <w:lang w:val="en-US" w:eastAsia="zh-CN"/>
        </w:rPr>
        <w:sectPr>
          <w:headerReference r:id="rId3" w:type="default"/>
          <w:pgSz w:w="11906" w:h="16838"/>
          <w:pgMar w:top="1440" w:right="1800" w:bottom="1440" w:left="1800" w:header="851" w:footer="992" w:gutter="0"/>
          <w:cols w:space="425" w:num="1"/>
          <w:docGrid w:type="lines" w:linePitch="312" w:charSpace="0"/>
        </w:sectPr>
      </w:pPr>
      <w:bookmarkStart w:id="27" w:name="_Toc25260"/>
      <w:bookmarkStart w:id="28" w:name="_Toc31981"/>
      <w:bookmarkStart w:id="29" w:name="_Toc20074_WPSOffice_Level1"/>
      <w:bookmarkStart w:id="30" w:name="_Toc19556"/>
      <w:bookmarkStart w:id="31" w:name="_Toc28506"/>
      <w:bookmarkStart w:id="32" w:name="_Toc19664"/>
      <w:bookmarkStart w:id="33" w:name="_Toc31631"/>
      <w:bookmarkStart w:id="34" w:name="_Toc4993"/>
    </w:p>
    <w:p w14:paraId="1CADA9BF">
      <w:pPr>
        <w:pStyle w:val="2"/>
        <w:pageBreakBefore w:val="0"/>
        <w:kinsoku/>
        <w:wordWrap/>
        <w:overflowPunct/>
        <w:topLinePunct w:val="0"/>
        <w:autoSpaceDE/>
        <w:autoSpaceDN/>
        <w:bidi w:val="0"/>
        <w:adjustRightInd/>
        <w:spacing w:line="360" w:lineRule="auto"/>
        <w:textAlignment w:val="auto"/>
        <w:rPr>
          <w:rFonts w:hint="eastAsia"/>
          <w:lang w:val="en-US" w:eastAsia="zh-CN"/>
        </w:rPr>
      </w:pPr>
      <w:bookmarkStart w:id="35" w:name="_Toc10138"/>
      <w:r>
        <w:rPr>
          <w:rFonts w:hint="eastAsia"/>
          <w:lang w:val="en-US" w:eastAsia="zh-CN"/>
        </w:rPr>
        <w:t>一、概述</w:t>
      </w:r>
      <w:bookmarkEnd w:id="27"/>
      <w:bookmarkEnd w:id="28"/>
      <w:bookmarkEnd w:id="29"/>
      <w:bookmarkEnd w:id="30"/>
      <w:bookmarkEnd w:id="31"/>
      <w:bookmarkEnd w:id="32"/>
      <w:bookmarkEnd w:id="33"/>
      <w:bookmarkEnd w:id="34"/>
      <w:bookmarkEnd w:id="35"/>
    </w:p>
    <w:p w14:paraId="3ACA2E2F">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default" w:ascii="宋体" w:hAnsi="宋体" w:eastAsia="宋体" w:cs="宋体"/>
          <w:color w:val="FF0000"/>
          <w:sz w:val="28"/>
          <w:szCs w:val="28"/>
          <w:highlight w:val="none"/>
          <w:lang w:val="en-US" w:eastAsia="zh-CN"/>
        </w:rPr>
      </w:pPr>
      <w:bookmarkStart w:id="36" w:name="_Toc8733"/>
      <w:bookmarkStart w:id="37" w:name="_Toc30155"/>
      <w:bookmarkStart w:id="38" w:name="_Toc21156"/>
      <w:bookmarkStart w:id="39" w:name="_Toc10339"/>
      <w:bookmarkStart w:id="40" w:name="_Toc24984"/>
      <w:bookmarkStart w:id="41" w:name="_Toc6944"/>
      <w:r>
        <w:rPr>
          <w:rFonts w:hint="eastAsia" w:ascii="宋体" w:hAnsi="宋体" w:eastAsia="宋体" w:cs="宋体"/>
          <w:sz w:val="28"/>
          <w:szCs w:val="28"/>
          <w:lang w:val="en-US" w:eastAsia="zh-CN"/>
        </w:rPr>
        <w:t>为切实</w:t>
      </w:r>
      <w:r>
        <w:rPr>
          <w:rFonts w:hint="eastAsia" w:ascii="宋体" w:hAnsi="宋体" w:eastAsia="宋体" w:cs="宋体"/>
          <w:color w:val="auto"/>
          <w:sz w:val="28"/>
          <w:szCs w:val="28"/>
          <w:lang w:val="en-US" w:eastAsia="zh-CN"/>
        </w:rPr>
        <w:t>保障食品消费安全，中检溯源江苏技术服务有限公司受苏州市吴中区市场监督管理局委托，</w:t>
      </w:r>
      <w:r>
        <w:rPr>
          <w:rFonts w:hint="eastAsia" w:ascii="宋体" w:hAnsi="宋体" w:eastAsia="宋体" w:cs="宋体"/>
          <w:sz w:val="28"/>
          <w:szCs w:val="28"/>
          <w:lang w:val="en-US" w:eastAsia="zh-CN"/>
        </w:rPr>
        <w:t>根据</w:t>
      </w:r>
      <w:r>
        <w:rPr>
          <w:rFonts w:hint="eastAsia" w:ascii="宋体" w:hAnsi="宋体" w:eastAsia="宋体" w:cs="宋体"/>
          <w:color w:val="auto"/>
          <w:sz w:val="28"/>
          <w:szCs w:val="28"/>
          <w:lang w:val="en-US" w:eastAsia="zh-CN"/>
        </w:rPr>
        <w:t>《食品安全抽样检验工作规范》（市监食检发〔2023</w:t>
      </w:r>
      <w:r>
        <w:rPr>
          <w:rFonts w:hint="eastAsia" w:ascii="宋体" w:hAnsi="宋体" w:eastAsia="宋体" w:cs="宋体"/>
          <w:sz w:val="28"/>
          <w:szCs w:val="28"/>
          <w:lang w:val="en-US" w:eastAsia="zh-CN"/>
        </w:rPr>
        <w:t>〕</w:t>
      </w:r>
      <w:r>
        <w:rPr>
          <w:rFonts w:hint="eastAsia" w:ascii="宋体" w:hAnsi="宋体" w:eastAsia="宋体" w:cs="宋体"/>
          <w:color w:val="auto"/>
          <w:sz w:val="28"/>
          <w:szCs w:val="28"/>
          <w:lang w:val="en-US" w:eastAsia="zh-CN"/>
        </w:rPr>
        <w:t>76号）</w:t>
      </w:r>
      <w:r>
        <w:rPr>
          <w:rFonts w:hint="eastAsia" w:ascii="宋体" w:hAnsi="宋体" w:eastAsia="宋体" w:cs="宋体"/>
          <w:sz w:val="28"/>
          <w:szCs w:val="28"/>
          <w:lang w:val="en-US" w:eastAsia="zh-CN"/>
        </w:rPr>
        <w:t>、《食用农产品抽样检验和核查处置规定》（国市监食检〔2020〕184号）、</w:t>
      </w:r>
      <w:r>
        <w:rPr>
          <w:rFonts w:hint="eastAsia" w:ascii="宋体" w:hAnsi="宋体" w:eastAsia="宋体" w:cs="宋体"/>
          <w:color w:val="auto"/>
          <w:sz w:val="28"/>
          <w:szCs w:val="28"/>
          <w:lang w:val="en-US" w:eastAsia="zh-CN"/>
        </w:rPr>
        <w:t>《国家食品安全监督抽检实施细则（2025年版）》</w:t>
      </w:r>
      <w:r>
        <w:rPr>
          <w:rFonts w:hint="eastAsia" w:ascii="宋体" w:hAnsi="宋体" w:eastAsia="宋体" w:cs="宋体"/>
          <w:sz w:val="28"/>
          <w:szCs w:val="28"/>
          <w:lang w:val="en-US" w:eastAsia="zh-CN"/>
        </w:rPr>
        <w:t>及食品抽检监测工作的相关要求</w:t>
      </w:r>
      <w:r>
        <w:rPr>
          <w:rFonts w:hint="eastAsia" w:ascii="宋体" w:hAnsi="宋体" w:eastAsia="宋体" w:cs="宋体"/>
          <w:color w:val="auto"/>
          <w:sz w:val="28"/>
          <w:szCs w:val="28"/>
          <w:lang w:val="en-US" w:eastAsia="zh-CN"/>
        </w:rPr>
        <w:t>。</w:t>
      </w:r>
      <w:bookmarkStart w:id="42" w:name="_GoBack"/>
      <w:r>
        <w:rPr>
          <w:rFonts w:hint="eastAsia" w:ascii="宋体" w:hAnsi="宋体" w:eastAsia="宋体" w:cs="宋体"/>
          <w:color w:val="auto"/>
          <w:sz w:val="28"/>
          <w:szCs w:val="28"/>
          <w:lang w:val="en-US" w:eastAsia="zh-CN"/>
        </w:rPr>
        <w:t>于2025年2月按照抽检安排，本次共计发放0批次任务，完成了</w:t>
      </w:r>
      <w:r>
        <w:rPr>
          <w:rFonts w:hint="eastAsia" w:ascii="宋体" w:hAnsi="宋体" w:eastAsia="宋体" w:cs="宋体"/>
          <w:color w:val="auto"/>
          <w:sz w:val="28"/>
          <w:szCs w:val="28"/>
          <w:lang w:val="en-US" w:eastAsia="zh-CN"/>
        </w:rPr>
        <w:t>无法计算</w:t>
      </w:r>
      <w:r>
        <w:rPr>
          <w:rFonts w:hint="eastAsia" w:ascii="宋体" w:hAnsi="宋体" w:eastAsia="宋体" w:cs="宋体"/>
          <w:color w:val="auto"/>
          <w:sz w:val="28"/>
          <w:szCs w:val="28"/>
          <w:lang w:val="en-US" w:eastAsia="zh-CN"/>
        </w:rPr>
        <w:t>批次监督抽检任务，</w:t>
      </w:r>
      <w:r>
        <w:rPr>
          <w:rFonts w:hint="eastAsia" w:ascii="宋体" w:hAnsi="宋体" w:eastAsia="宋体" w:cs="宋体"/>
          <w:color w:val="auto"/>
          <w:sz w:val="28"/>
          <w:szCs w:val="28"/>
          <w:highlight w:val="none"/>
          <w:lang w:val="en-US" w:eastAsia="zh-CN"/>
        </w:rPr>
        <w:t>完成率</w:t>
      </w:r>
      <w:r>
        <w:rPr>
          <w:rFonts w:hint="eastAsia" w:ascii="宋体" w:hAnsi="宋体" w:eastAsia="宋体" w:cs="宋体"/>
          <w:color w:val="auto"/>
          <w:sz w:val="28"/>
          <w:szCs w:val="28"/>
          <w:lang w:val="en-US" w:eastAsia="zh-CN"/>
        </w:rPr>
        <w:t>无法计算</w:t>
      </w:r>
      <w:r>
        <w:rPr>
          <w:rFonts w:hint="eastAsia" w:ascii="宋体" w:hAnsi="宋体" w:eastAsia="宋体" w:cs="宋体"/>
          <w:color w:val="auto"/>
          <w:sz w:val="28"/>
          <w:szCs w:val="28"/>
          <w:highlight w:val="none"/>
          <w:lang w:val="en-US" w:eastAsia="zh-CN"/>
        </w:rPr>
        <w:t>。</w:t>
      </w:r>
      <w:r>
        <w:rPr>
          <w:rFonts w:hint="eastAsia" w:ascii="宋体" w:hAnsi="宋体" w:eastAsia="宋体" w:cs="宋体"/>
          <w:color w:val="auto"/>
          <w:sz w:val="28"/>
          <w:szCs w:val="28"/>
          <w:lang w:val="en-US" w:eastAsia="zh-CN"/>
        </w:rPr>
        <w:t xml:space="preserve">发现不合格产品 </w:t>
      </w:r>
      <w:r>
        <w:rPr>
          <w:rFonts w:hint="eastAsia" w:ascii="宋体" w:hAnsi="宋体" w:eastAsia="宋体" w:cs="宋体"/>
          <w:color w:val="auto"/>
          <w:sz w:val="28"/>
          <w:szCs w:val="28"/>
          <w:lang w:val="en-US" w:eastAsia="zh-CN"/>
        </w:rPr>
        <w:t>无法计算</w:t>
      </w:r>
      <w:r>
        <w:rPr>
          <w:rFonts w:hint="eastAsia" w:ascii="宋体" w:hAnsi="宋体" w:eastAsia="宋体" w:cs="宋体"/>
          <w:color w:val="auto"/>
          <w:sz w:val="28"/>
          <w:szCs w:val="28"/>
          <w:lang w:val="en-US" w:eastAsia="zh-CN"/>
        </w:rPr>
        <w:t>批次，整体合格率</w:t>
      </w:r>
      <w:r>
        <w:rPr>
          <w:rFonts w:hint="eastAsia" w:ascii="宋体" w:hAnsi="宋体" w:eastAsia="宋体" w:cs="宋体"/>
          <w:color w:val="auto"/>
          <w:sz w:val="28"/>
          <w:szCs w:val="28"/>
          <w:lang w:val="en-US" w:eastAsia="zh-CN"/>
        </w:rPr>
        <w:t>无法计算</w:t>
      </w:r>
      <w:r>
        <w:rPr>
          <w:rFonts w:hint="eastAsia" w:ascii="宋体" w:hAnsi="宋体" w:eastAsia="宋体" w:cs="宋体"/>
          <w:color w:val="auto"/>
          <w:sz w:val="28"/>
          <w:szCs w:val="28"/>
          <w:highlight w:val="none"/>
          <w:lang w:val="en-US" w:eastAsia="zh-CN"/>
        </w:rPr>
        <w:t>%。 抽样类别涉及</w:t>
      </w:r>
      <w:r>
        <w:rPr>
          <w:rFonts w:hint="eastAsia" w:ascii="宋体" w:hAnsi="宋体" w:eastAsia="宋体" w:cs="宋体"/>
          <w:color w:val="auto"/>
          <w:sz w:val="28"/>
          <w:szCs w:val="28"/>
          <w:lang w:val="en-US" w:eastAsia="zh-CN"/>
        </w:rPr>
        <w:t>列缺失</w:t>
      </w:r>
      <w:r>
        <w:rPr>
          <w:rFonts w:hint="eastAsia" w:ascii="宋体" w:hAnsi="宋体" w:eastAsia="宋体" w:cs="宋体"/>
          <w:color w:val="auto"/>
          <w:sz w:val="28"/>
          <w:szCs w:val="28"/>
          <w:highlight w:val="none"/>
          <w:shd w:val="clear" w:fill="FFFFFF" w:themeFill="background1"/>
          <w:lang w:val="en-US" w:eastAsia="zh-CN"/>
        </w:rPr>
        <w:t>个大类，</w:t>
      </w:r>
      <w:r>
        <w:rPr>
          <w:rFonts w:hint="eastAsia" w:ascii="宋体" w:hAnsi="宋体" w:eastAsia="宋体" w:cs="宋体"/>
          <w:color w:val="auto"/>
          <w:sz w:val="28"/>
          <w:szCs w:val="28"/>
          <w:lang w:val="en-US" w:eastAsia="zh-CN"/>
        </w:rPr>
        <w:t>列缺失</w:t>
      </w:r>
      <w:r>
        <w:rPr>
          <w:rFonts w:hint="eastAsia" w:ascii="宋体" w:hAnsi="宋体" w:eastAsia="宋体" w:cs="宋体"/>
          <w:color w:val="auto"/>
          <w:sz w:val="28"/>
          <w:szCs w:val="28"/>
          <w:highlight w:val="none"/>
          <w:shd w:val="clear" w:fill="FFFFFF" w:themeFill="background1"/>
          <w:lang w:val="en-US" w:eastAsia="zh-CN"/>
        </w:rPr>
        <w:t>个亚类，</w:t>
      </w:r>
      <w:r>
        <w:rPr>
          <w:rFonts w:hint="eastAsia" w:ascii="宋体" w:hAnsi="宋体" w:eastAsia="宋体" w:cs="宋体"/>
          <w:color w:val="auto"/>
          <w:sz w:val="28"/>
          <w:szCs w:val="28"/>
          <w:lang w:val="en-US" w:eastAsia="zh-CN"/>
        </w:rPr>
        <w:t>列缺失</w:t>
      </w:r>
      <w:r>
        <w:rPr>
          <w:rFonts w:hint="eastAsia" w:ascii="宋体" w:hAnsi="宋体" w:eastAsia="宋体" w:cs="宋体"/>
          <w:color w:val="auto"/>
          <w:sz w:val="28"/>
          <w:szCs w:val="28"/>
          <w:highlight w:val="none"/>
          <w:shd w:val="clear" w:fill="FFFFFF" w:themeFill="background1"/>
          <w:lang w:val="en-US" w:eastAsia="zh-CN"/>
        </w:rPr>
        <w:t>个次亚类、</w:t>
      </w:r>
      <w:r>
        <w:rPr>
          <w:rFonts w:hint="eastAsia" w:ascii="宋体" w:hAnsi="宋体" w:eastAsia="宋体" w:cs="宋体"/>
          <w:color w:val="auto"/>
          <w:sz w:val="28"/>
          <w:szCs w:val="28"/>
          <w:lang w:val="en-US" w:eastAsia="zh-CN"/>
        </w:rPr>
        <w:t>列缺失</w:t>
      </w:r>
      <w:r>
        <w:rPr>
          <w:rFonts w:hint="eastAsia" w:ascii="宋体" w:hAnsi="宋体" w:eastAsia="宋体" w:cs="宋体"/>
          <w:color w:val="auto"/>
          <w:sz w:val="28"/>
          <w:szCs w:val="28"/>
          <w:highlight w:val="none"/>
          <w:shd w:val="clear" w:fill="FFFFFF" w:themeFill="background1"/>
          <w:lang w:val="en-US" w:eastAsia="zh-CN"/>
        </w:rPr>
        <w:t>个细类。</w:t>
      </w:r>
      <w:r>
        <w:rPr>
          <w:rFonts w:hint="eastAsia" w:ascii="宋体" w:hAnsi="宋体" w:eastAsia="宋体" w:cs="宋体"/>
          <w:color w:val="auto"/>
          <w:sz w:val="28"/>
          <w:szCs w:val="28"/>
          <w:highlight w:val="none"/>
          <w:lang w:val="en-US" w:eastAsia="zh-CN"/>
        </w:rPr>
        <w:t>抽样地点覆盖</w:t>
      </w:r>
      <w:r>
        <w:rPr>
          <w:rFonts w:hint="eastAsia" w:ascii="宋体" w:hAnsi="宋体" w:eastAsia="宋体" w:cs="宋体"/>
          <w:color w:val="auto"/>
          <w:sz w:val="28"/>
          <w:szCs w:val="28"/>
          <w:lang w:val="en-US" w:eastAsia="zh-CN"/>
        </w:rPr>
        <w:t>列缺失</w:t>
      </w:r>
      <w:r>
        <w:rPr>
          <w:rFonts w:hint="eastAsia" w:ascii="宋体" w:hAnsi="宋体" w:eastAsia="宋体" w:cs="宋体"/>
          <w:color w:val="auto"/>
          <w:sz w:val="28"/>
          <w:szCs w:val="28"/>
          <w:highlight w:val="none"/>
          <w:lang w:val="en-US" w:eastAsia="zh-CN"/>
        </w:rPr>
        <w:t>家被抽样单位，完成抽样既定目标。</w:t>
      </w:r>
      <w:bookmarkEnd w:id="42"/>
    </w:p>
    <w:bookmarkEnd w:id="36"/>
    <w:bookmarkEnd w:id="37"/>
    <w:bookmarkEnd w:id="38"/>
    <w:bookmarkEnd w:id="39"/>
    <w:bookmarkEnd w:id="40"/>
    <w:bookmarkEnd w:id="41"/>
    <w:p w14:paraId="460DE89A">
      <w:pPr>
        <w:pStyle w:val="6"/>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0" w:leftChars="0" w:right="0" w:rightChars="0" w:firstLine="560" w:firstLineChars="200"/>
        <w:textAlignment w:val="auto"/>
        <w:rPr>
          <w:rFonts w:hint="default" w:ascii="宋体" w:hAnsi="宋体" w:eastAsia="宋体" w:cs="宋体"/>
          <w:sz w:val="28"/>
          <w:szCs w:val="28"/>
          <w:lang w:val="en-US" w:eastAsia="zh-CN"/>
        </w:rPr>
      </w:pPr>
    </w:p>
    <w:p>
      <w:pPr>
        <w:pStyle w:val="2"/>
      </w:pPr>
      <w:r>
        <w:t>二、统计结果</w:t>
      </w:r>
    </w:p>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default" w:ascii="宋体" w:hAnsi="宋体" w:eastAsia="宋体" w:cs="宋体"/>
          <w:color w:val="FF0000"/>
          <w:sz w:val="28"/>
          <w:szCs w:val="28"/>
          <w:highlight w:val="none"/>
          <w:lang w:val="en-US" w:eastAsia="zh-CN"/>
        </w:rPr>
      </w:pPr>
      <w:r>
        <w:rPr>
          <w:rFonts w:hint="eastAsia" w:ascii="宋体" w:hAnsi="宋体" w:eastAsia="宋体" w:cs="宋体"/>
          <w:sz w:val="28"/>
          <w:szCs w:val="28"/>
          <w:lang w:val="en-US" w:eastAsia="zh-CN"/>
        </w:rPr>
        <w:t>【数据范围】仅使用本轮输入源。普通食品国抽数据：已读取（普通食品国抽数据_20260824104647__e2e_sample2.xlsx）；农产品国抽数据：本轮未提供（ROUND_FILES.json 的 inputFiles 仅含普通食品），农产品各项按未提供计，不引用其他批次或历史结果。</w:t>
      </w:r>
    </w:p>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default" w:ascii="宋体" w:hAnsi="宋体" w:eastAsia="宋体" w:cs="宋体"/>
          <w:color w:val="FF0000"/>
          <w:sz w:val="28"/>
          <w:szCs w:val="28"/>
          <w:highlight w:val="none"/>
          <w:lang w:val="en-US" w:eastAsia="zh-CN"/>
        </w:rPr>
      </w:pPr>
      <w:r>
        <w:rPr>
          <w:rFonts w:hint="eastAsia" w:ascii="宋体" w:hAnsi="宋体" w:eastAsia="宋体" w:cs="宋体"/>
          <w:sz w:val="28"/>
          <w:szCs w:val="28"/>
          <w:lang w:val="en-US" w:eastAsia="zh-CN"/>
        </w:rPr>
        <w:t>【字段对齐】普通食品实际表头=['a', 'b']；指令字段对齐：抽样编号→列缺失；样品名称→列缺失；生产日期→列缺失；被抽样单位→列缺失；报告分类→列缺失；报告书编号→列缺失；食品大类→列缺失；食品亚类→列缺失；食品次亚类→列缺失；食品细类→列缺失。批次主键：有效行需含抽样编号，否则用样品名称+生产日期+被抽样单位；本文件两者皆不具备，数据行计为无效行。</w:t>
      </w:r>
    </w:p>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default" w:ascii="宋体" w:hAnsi="宋体" w:eastAsia="宋体" w:cs="宋体"/>
          <w:color w:val="FF0000"/>
          <w:sz w:val="28"/>
          <w:szCs w:val="28"/>
          <w:highlight w:val="none"/>
          <w:lang w:val="en-US" w:eastAsia="zh-CN"/>
        </w:rPr>
      </w:pPr>
      <w:r>
        <w:rPr>
          <w:rFonts w:hint="eastAsia" w:ascii="宋体" w:hAnsi="宋体" w:eastAsia="宋体" w:cs="宋体"/>
          <w:sz w:val="28"/>
          <w:szCs w:val="28"/>
          <w:lang w:val="en-US" w:eastAsia="zh-CN"/>
        </w:rPr>
        <w:t>【行数】普通食品：原始行数1，有效行数0，无效行数1，抽样数（批次数）0。农产品：文件未提供，原始行数0，有效行数0，无效行数0，抽样数0。合计抽样数=0（去重主键：抽样编号；因列缺失实际为0）。</w:t>
      </w:r>
    </w:p>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default" w:ascii="宋体" w:hAnsi="宋体" w:eastAsia="宋体" w:cs="宋体"/>
          <w:color w:val="FF0000"/>
          <w:sz w:val="28"/>
          <w:szCs w:val="28"/>
          <w:highlight w:val="none"/>
          <w:lang w:val="en-US" w:eastAsia="zh-CN"/>
        </w:rPr>
      </w:pPr>
      <w:r>
        <w:rPr>
          <w:rFonts w:hint="eastAsia" w:ascii="宋体" w:hAnsi="宋体" w:eastAsia="宋体" w:cs="宋体"/>
          <w:sz w:val="28"/>
          <w:szCs w:val="28"/>
          <w:lang w:val="en-US" w:eastAsia="zh-CN"/>
        </w:rPr>
        <w:t>【出报告数/完成率】出报告数判定优先级：1）报告分类非空；2）否则报告书编号非空。本轮两列皆不存在，出报告数无法计算，完成率=出报告数/抽样数无法计算（抽样数=0）。不得臆造。</w:t>
      </w:r>
    </w:p>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default" w:ascii="宋体" w:hAnsi="宋体" w:eastAsia="宋体" w:cs="宋体"/>
          <w:color w:val="FF0000"/>
          <w:sz w:val="28"/>
          <w:szCs w:val="28"/>
          <w:highlight w:val="none"/>
          <w:lang w:val="en-US" w:eastAsia="zh-CN"/>
        </w:rPr>
      </w:pPr>
      <w:r>
        <w:rPr>
          <w:rFonts w:hint="eastAsia" w:ascii="宋体" w:hAnsi="宋体" w:eastAsia="宋体" w:cs="宋体"/>
          <w:sz w:val="28"/>
          <w:szCs w:val="28"/>
          <w:lang w:val="en-US" w:eastAsia="zh-CN"/>
        </w:rPr>
        <w:t>【不合格/合格率】报告分类列缺失，无法拆分合格报告、一般不合格报告、严重不合格报告及其他分类，不合格合计与整体合格率均无法计算。不将其他列冒充报告分类。</w:t>
      </w:r>
    </w:p>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default" w:ascii="宋体" w:hAnsi="宋体" w:eastAsia="宋体" w:cs="宋体"/>
          <w:color w:val="FF0000"/>
          <w:sz w:val="28"/>
          <w:szCs w:val="28"/>
          <w:highlight w:val="none"/>
          <w:lang w:val="en-US" w:eastAsia="zh-CN"/>
        </w:rPr>
      </w:pPr>
      <w:r>
        <w:rPr>
          <w:rFonts w:hint="eastAsia" w:ascii="宋体" w:hAnsi="宋体" w:eastAsia="宋体" w:cs="宋体"/>
          <w:sz w:val="28"/>
          <w:szCs w:val="28"/>
          <w:lang w:val="en-US" w:eastAsia="zh-CN"/>
        </w:rPr>
        <w:t>【分类与单位】大类数量=列缺失，亚类数量=列缺失，次亚类数量=列缺失，细类数量=列缺失；被抽样单位数量=列缺失。列为缺失时记「列缺失」，不用其他列冒充。</w:t>
      </w:r>
    </w:p>
    <w:p>
      <w:pPr>
        <w:keepNext w:val="0"/>
        <w:keepLines w:val="0"/>
        <w:pageBreakBefore w:val="0"/>
        <w:widowControl/>
        <w:kinsoku/>
        <w:wordWrap/>
        <w:overflowPunct/>
        <w:topLinePunct w:val="0"/>
        <w:autoSpaceDE/>
        <w:autoSpaceDN/>
        <w:bidi w:val="0"/>
        <w:adjustRightInd/>
        <w:snapToGrid w:val="0"/>
        <w:spacing w:line="360" w:lineRule="auto"/>
        <w:ind w:left="0" w:leftChars="0" w:right="0" w:rightChars="0" w:firstLine="560" w:firstLineChars="200"/>
        <w:jc w:val="both"/>
        <w:textAlignment w:val="auto"/>
        <w:outlineLvl w:val="9"/>
        <w:rPr>
          <w:rFonts w:hint="default" w:ascii="宋体" w:hAnsi="宋体" w:eastAsia="宋体" w:cs="宋体"/>
          <w:color w:val="FF0000"/>
          <w:sz w:val="28"/>
          <w:szCs w:val="28"/>
          <w:highlight w:val="none"/>
          <w:lang w:val="en-US" w:eastAsia="zh-CN"/>
        </w:rPr>
      </w:pPr>
      <w:r>
        <w:rPr>
          <w:rFonts w:hint="eastAsia" w:ascii="宋体" w:hAnsi="宋体" w:eastAsia="宋体" w:cs="宋体"/>
          <w:sz w:val="28"/>
          <w:szCs w:val="28"/>
          <w:lang w:val="en-US" w:eastAsia="zh-CN"/>
        </w:rPr>
        <w:t>【待确认】1）请补充《农产品国抽数据》Excel；2）请提供含「抽样编号（或样品名称+生产日期+被抽样单位）」「报告分类」或「报告书编号」、食品大类/亚类/次亚类/细类、「被抽样单位」列的国抽明细后重算。当前概述段数字按本轮实际可计算口径填写，未臆造批次与比率。</w:t>
      </w:r>
    </w:p>
    <w:sectPr>
      <w:footerReference r:id="rId4" w:type="default"/>
      <w:pgSz w:w="11906" w:h="16838"/>
      <w:pgMar w:top="1440" w:right="1800" w:bottom="1440" w:left="1800" w:header="851" w:footer="992" w:gutter="0"/>
      <w:pgNumType w:fmt="decimal"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embedRegular r:id="rId1" w:fontKey="{79449892-E94F-3CEE-199D-786A4BCBA898}"/>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embedRegular r:id="rId2" w:fontKey="{F8A36D4D-852A-197D-199D-786A24D4B92A}"/>
  </w:font>
  <w:font w:name="Calibri Light">
    <w:altName w:val="Helvetica Neue"/>
    <w:panose1 w:val="020F0302020204030204"/>
    <w:charset w:val="00"/>
    <w:family w:val="auto"/>
    <w:pitch w:val="default"/>
    <w:sig w:usb0="00000000" w:usb1="00000000"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宋体^.....">
    <w:altName w:val="汉仪书宋二KW"/>
    <w:panose1 w:val="00000000000000000000"/>
    <w:charset w:val="86"/>
    <w:family w:val="roman"/>
    <w:pitch w:val="default"/>
    <w:sig w:usb0="00000000" w:usb1="00000000" w:usb2="00000010"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72F358">
    <w:pPr>
      <w:pStyle w:val="7"/>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6D7533">
                          <w:pPr>
                            <w:pStyle w:val="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wiRJeMQIAAGEEAAAOAAAAAAAAAAEAIAAAAB8BAABkcnMvZTJvRG9jLnhtbFBLBQYA&#10;AAAABgAGAFkBAADCBQAAAAA=&#10;">
              <v:fill on="f" focussize="0,0"/>
              <v:stroke on="f" weight="0.5pt"/>
              <v:imagedata o:title=""/>
              <o:lock v:ext="edit" aspectratio="f"/>
              <v:textbox inset="0mm,0mm,0mm,0mm" style="mso-fit-shape-to-text:t;">
                <w:txbxContent>
                  <w:p w14:paraId="196D7533">
                    <w:pPr>
                      <w:pStyle w:val="7"/>
                    </w:pPr>
                    <w:r>
                      <w:fldChar w:fldCharType="begin"/>
                    </w:r>
                    <w:r>
                      <w:instrText xml:space="preserve"> PAGE  \* MERGEFORMAT </w:instrText>
                    </w:r>
                    <w:r>
                      <w:fldChar w:fldCharType="separate"/>
                    </w:r>
                    <w:r>
                      <w:t>3</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672FCD">
    <w:pPr>
      <w:pStyle w:val="9"/>
      <w:pBdr>
        <w:bottom w:val="single" w:color="auto" w:sz="4" w:space="1"/>
      </w:pBdr>
      <w:rPr>
        <w:rFonts w:hint="default"/>
        <w:lang w:val="en-US"/>
      </w:rPr>
    </w:pPr>
    <w:r>
      <w:rPr>
        <w:rFonts w:hint="eastAsia"/>
        <w:sz w:val="36"/>
        <w:szCs w:val="44"/>
        <w:u w:val="none"/>
        <w:lang w:val="en-US" w:eastAsia="zh-CN"/>
      </w:rPr>
      <w:drawing>
        <wp:inline distT="0" distB="0" distL="114300" distR="114300">
          <wp:extent cx="182245" cy="179705"/>
          <wp:effectExtent l="0" t="0" r="8255" b="10795"/>
          <wp:docPr id="231" name="图片 231" descr="15960962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231" descr="1596096281(1)"/>
                  <pic:cNvPicPr>
                    <a:picLocks noChangeAspect="1"/>
                  </pic:cNvPicPr>
                </pic:nvPicPr>
                <pic:blipFill>
                  <a:blip r:embed="rId1"/>
                  <a:stretch>
                    <a:fillRect/>
                  </a:stretch>
                </pic:blipFill>
                <pic:spPr>
                  <a:xfrm>
                    <a:off x="0" y="0"/>
                    <a:ext cx="182245" cy="179705"/>
                  </a:xfrm>
                  <a:prstGeom prst="rect">
                    <a:avLst/>
                  </a:prstGeom>
                </pic:spPr>
              </pic:pic>
            </a:graphicData>
          </a:graphic>
        </wp:inline>
      </w:drawing>
    </w:r>
    <w:r>
      <w:rPr>
        <w:rFonts w:hint="eastAsia"/>
        <w:sz w:val="36"/>
        <w:szCs w:val="44"/>
        <w:u w:val="none"/>
        <w:lang w:val="en-US" w:eastAsia="zh-CN"/>
      </w:rPr>
      <w:t>中国中检</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7"/>
  <w:doNotDisplayPageBoundaries w:val="1"/>
  <w:embedTrueTypeFonts/>
  <w:saveSubset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jg2Nzc3NWRmNTM1YTI1MWNlMWM0NWEyYzZiZmFjZmQifQ=="/>
  </w:docVars>
  <w:rsids>
    <w:rsidRoot w:val="160C65B5"/>
    <w:rsid w:val="0002117A"/>
    <w:rsid w:val="015E06DF"/>
    <w:rsid w:val="019B3879"/>
    <w:rsid w:val="01D6466C"/>
    <w:rsid w:val="028B7F09"/>
    <w:rsid w:val="02AB3D4B"/>
    <w:rsid w:val="03372BDE"/>
    <w:rsid w:val="051E0ADA"/>
    <w:rsid w:val="055F2BCB"/>
    <w:rsid w:val="058B23A5"/>
    <w:rsid w:val="05C02EAE"/>
    <w:rsid w:val="07126147"/>
    <w:rsid w:val="07750484"/>
    <w:rsid w:val="07933222"/>
    <w:rsid w:val="08187E2A"/>
    <w:rsid w:val="08710726"/>
    <w:rsid w:val="097E5D15"/>
    <w:rsid w:val="09C94AB7"/>
    <w:rsid w:val="0B116715"/>
    <w:rsid w:val="0BE21700"/>
    <w:rsid w:val="0C04196B"/>
    <w:rsid w:val="0C087B18"/>
    <w:rsid w:val="0E423195"/>
    <w:rsid w:val="0E5A4271"/>
    <w:rsid w:val="0EB57F93"/>
    <w:rsid w:val="0FAB538A"/>
    <w:rsid w:val="10433815"/>
    <w:rsid w:val="11431E85"/>
    <w:rsid w:val="13226841"/>
    <w:rsid w:val="151439D2"/>
    <w:rsid w:val="154C61ED"/>
    <w:rsid w:val="160C65B5"/>
    <w:rsid w:val="16284013"/>
    <w:rsid w:val="16393FA0"/>
    <w:rsid w:val="169E79F7"/>
    <w:rsid w:val="16E83B18"/>
    <w:rsid w:val="17237D39"/>
    <w:rsid w:val="175A2808"/>
    <w:rsid w:val="18532ED1"/>
    <w:rsid w:val="19031D93"/>
    <w:rsid w:val="19F40534"/>
    <w:rsid w:val="1B7156DA"/>
    <w:rsid w:val="1BA2295D"/>
    <w:rsid w:val="1C784F31"/>
    <w:rsid w:val="1CB13077"/>
    <w:rsid w:val="1D84721B"/>
    <w:rsid w:val="1DF14A65"/>
    <w:rsid w:val="1E4F5A7B"/>
    <w:rsid w:val="1E5663B3"/>
    <w:rsid w:val="1E845724"/>
    <w:rsid w:val="1ECF746A"/>
    <w:rsid w:val="1F2E351B"/>
    <w:rsid w:val="1F792DAF"/>
    <w:rsid w:val="1FBE1365"/>
    <w:rsid w:val="2073282F"/>
    <w:rsid w:val="21D53069"/>
    <w:rsid w:val="22904DF6"/>
    <w:rsid w:val="242F7EE0"/>
    <w:rsid w:val="24C46845"/>
    <w:rsid w:val="2547004C"/>
    <w:rsid w:val="26775404"/>
    <w:rsid w:val="27035654"/>
    <w:rsid w:val="27057ECA"/>
    <w:rsid w:val="279B2558"/>
    <w:rsid w:val="285048C9"/>
    <w:rsid w:val="2859377E"/>
    <w:rsid w:val="2A2F7769"/>
    <w:rsid w:val="2B2C33CC"/>
    <w:rsid w:val="2CB05936"/>
    <w:rsid w:val="2CC3566A"/>
    <w:rsid w:val="2D0126B9"/>
    <w:rsid w:val="2D053ED4"/>
    <w:rsid w:val="2DCA195C"/>
    <w:rsid w:val="2F6A44C2"/>
    <w:rsid w:val="2FE75D7A"/>
    <w:rsid w:val="2FF72B55"/>
    <w:rsid w:val="305807BF"/>
    <w:rsid w:val="306D74E0"/>
    <w:rsid w:val="30B71989"/>
    <w:rsid w:val="30F2476F"/>
    <w:rsid w:val="32601BAD"/>
    <w:rsid w:val="32851613"/>
    <w:rsid w:val="32861BA8"/>
    <w:rsid w:val="33D939C5"/>
    <w:rsid w:val="34C71791"/>
    <w:rsid w:val="357D4B7F"/>
    <w:rsid w:val="35D37B7A"/>
    <w:rsid w:val="36274B47"/>
    <w:rsid w:val="366652B8"/>
    <w:rsid w:val="374E6478"/>
    <w:rsid w:val="37634542"/>
    <w:rsid w:val="378B33F5"/>
    <w:rsid w:val="37B16457"/>
    <w:rsid w:val="382611A3"/>
    <w:rsid w:val="382A2A41"/>
    <w:rsid w:val="388B5CB8"/>
    <w:rsid w:val="3A954EA6"/>
    <w:rsid w:val="3AE2045F"/>
    <w:rsid w:val="3BEB698B"/>
    <w:rsid w:val="3D124EC3"/>
    <w:rsid w:val="3DA9265A"/>
    <w:rsid w:val="3F512879"/>
    <w:rsid w:val="3FEB6F5A"/>
    <w:rsid w:val="3FFF13A1"/>
    <w:rsid w:val="40290F18"/>
    <w:rsid w:val="421C22C0"/>
    <w:rsid w:val="42364F4E"/>
    <w:rsid w:val="427B7461"/>
    <w:rsid w:val="42E45577"/>
    <w:rsid w:val="43452E25"/>
    <w:rsid w:val="43B81849"/>
    <w:rsid w:val="45E537FA"/>
    <w:rsid w:val="46B362F7"/>
    <w:rsid w:val="46ED2407"/>
    <w:rsid w:val="47135863"/>
    <w:rsid w:val="471C5485"/>
    <w:rsid w:val="49A05D40"/>
    <w:rsid w:val="49CA2B20"/>
    <w:rsid w:val="4AA459EB"/>
    <w:rsid w:val="4AC8224B"/>
    <w:rsid w:val="4AFE3E0E"/>
    <w:rsid w:val="4B6127C6"/>
    <w:rsid w:val="4C7D362F"/>
    <w:rsid w:val="4C7F42F6"/>
    <w:rsid w:val="4EE1419C"/>
    <w:rsid w:val="4F363F69"/>
    <w:rsid w:val="4FE87012"/>
    <w:rsid w:val="50A73B5B"/>
    <w:rsid w:val="50D77086"/>
    <w:rsid w:val="50DC2C87"/>
    <w:rsid w:val="51C237E2"/>
    <w:rsid w:val="525070F0"/>
    <w:rsid w:val="52584BD7"/>
    <w:rsid w:val="552F11A2"/>
    <w:rsid w:val="55436A98"/>
    <w:rsid w:val="560E52F8"/>
    <w:rsid w:val="56F65015"/>
    <w:rsid w:val="57643D82"/>
    <w:rsid w:val="587F072F"/>
    <w:rsid w:val="58932B51"/>
    <w:rsid w:val="5936059E"/>
    <w:rsid w:val="5A8B5169"/>
    <w:rsid w:val="5BBA55DA"/>
    <w:rsid w:val="5DAC3EA8"/>
    <w:rsid w:val="5DCA7D57"/>
    <w:rsid w:val="5DCF7A63"/>
    <w:rsid w:val="5E0C2CF0"/>
    <w:rsid w:val="5E654E72"/>
    <w:rsid w:val="5F053FD1"/>
    <w:rsid w:val="626D1D8F"/>
    <w:rsid w:val="62E30900"/>
    <w:rsid w:val="63A71009"/>
    <w:rsid w:val="640341EB"/>
    <w:rsid w:val="644F5459"/>
    <w:rsid w:val="64EF4547"/>
    <w:rsid w:val="65236B08"/>
    <w:rsid w:val="65CB6F8D"/>
    <w:rsid w:val="661C734D"/>
    <w:rsid w:val="668F49C9"/>
    <w:rsid w:val="68524E74"/>
    <w:rsid w:val="69925649"/>
    <w:rsid w:val="69B53FB1"/>
    <w:rsid w:val="6A2F5BB1"/>
    <w:rsid w:val="6D2154B9"/>
    <w:rsid w:val="6D7970A3"/>
    <w:rsid w:val="6D7D4DE5"/>
    <w:rsid w:val="6D82064E"/>
    <w:rsid w:val="6E1F5E9D"/>
    <w:rsid w:val="6E495654"/>
    <w:rsid w:val="708A0DDE"/>
    <w:rsid w:val="70F75B10"/>
    <w:rsid w:val="7186668B"/>
    <w:rsid w:val="726946ED"/>
    <w:rsid w:val="72930C07"/>
    <w:rsid w:val="73107D60"/>
    <w:rsid w:val="73396B88"/>
    <w:rsid w:val="73DE2356"/>
    <w:rsid w:val="74FA6D1C"/>
    <w:rsid w:val="753E571C"/>
    <w:rsid w:val="75E614AD"/>
    <w:rsid w:val="76D37824"/>
    <w:rsid w:val="77C41863"/>
    <w:rsid w:val="79064D08"/>
    <w:rsid w:val="7A0F14BB"/>
    <w:rsid w:val="7A1F7224"/>
    <w:rsid w:val="7A4257EA"/>
    <w:rsid w:val="7A5F258A"/>
    <w:rsid w:val="7AB81995"/>
    <w:rsid w:val="7AC966A7"/>
    <w:rsid w:val="7B683586"/>
    <w:rsid w:val="7BE6455E"/>
    <w:rsid w:val="7C55517F"/>
    <w:rsid w:val="7D1F4F39"/>
    <w:rsid w:val="7D641B1E"/>
    <w:rsid w:val="7D8349FC"/>
    <w:rsid w:val="7DB051E5"/>
    <w:rsid w:val="7E6E42D6"/>
    <w:rsid w:val="7EEC19C2"/>
    <w:rsid w:val="7F4339B5"/>
    <w:rsid w:val="7F6F47AA"/>
    <w:rsid w:val="7F8F7C89"/>
    <w:rsid w:val="EFFE61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name="Body Text"/>
    <w:lsdException w:qFormat="1" w:unhideWhenUsed="0" w:uiPriority="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iPriority="99" w:name="Body Text First Indent"/>
    <w:lsdException w:qFormat="1" w:unhideWhenUsed="0" w:uiPriority="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9"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keepNext/>
      <w:keepLines/>
      <w:spacing w:before="340" w:beforeLines="0" w:beforeAutospacing="0" w:after="330" w:afterLines="0" w:afterAutospacing="0" w:line="576" w:lineRule="auto"/>
      <w:outlineLvl w:val="0"/>
    </w:pPr>
    <w:rPr>
      <w:rFonts w:asciiTheme="minorAscii" w:hAnsiTheme="minorAscii"/>
      <w:b/>
      <w:kern w:val="44"/>
      <w:sz w:val="32"/>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宋体"/>
      <w:b/>
      <w:sz w:val="28"/>
    </w:rPr>
  </w:style>
  <w:style w:type="character" w:default="1" w:styleId="17">
    <w:name w:val="Default Paragraph Font"/>
    <w:autoRedefine/>
    <w:semiHidden/>
    <w:qFormat/>
    <w:uiPriority w:val="0"/>
  </w:style>
  <w:style w:type="table" w:default="1" w:styleId="15">
    <w:name w:val="Normal Table"/>
    <w:semiHidden/>
    <w:qFormat/>
    <w:uiPriority w:val="0"/>
    <w:tblPr>
      <w:tblCellMar>
        <w:top w:w="0" w:type="dxa"/>
        <w:left w:w="108" w:type="dxa"/>
        <w:bottom w:w="0" w:type="dxa"/>
        <w:right w:w="108" w:type="dxa"/>
      </w:tblCellMar>
    </w:tblPr>
  </w:style>
  <w:style w:type="paragraph" w:styleId="4">
    <w:name w:val="Body Text"/>
    <w:basedOn w:val="1"/>
    <w:semiHidden/>
    <w:unhideWhenUsed/>
    <w:qFormat/>
    <w:uiPriority w:val="99"/>
    <w:pPr>
      <w:spacing w:after="120" w:afterLines="0" w:afterAutospacing="0"/>
    </w:pPr>
  </w:style>
  <w:style w:type="paragraph" w:styleId="5">
    <w:name w:val="Body Text Indent"/>
    <w:basedOn w:val="1"/>
    <w:next w:val="1"/>
    <w:autoRedefine/>
    <w:semiHidden/>
    <w:qFormat/>
    <w:uiPriority w:val="0"/>
    <w:pPr>
      <w:ind w:left="420" w:leftChars="200"/>
    </w:pPr>
  </w:style>
  <w:style w:type="paragraph" w:styleId="6">
    <w:name w:val="Block Text"/>
    <w:basedOn w:val="1"/>
    <w:unhideWhenUsed/>
    <w:qFormat/>
    <w:uiPriority w:val="99"/>
    <w:pPr>
      <w:spacing w:after="120"/>
      <w:ind w:left="1440" w:leftChars="700" w:right="700" w:rightChars="700"/>
    </w:pPr>
  </w:style>
  <w:style w:type="paragraph" w:styleId="7">
    <w:name w:val="footer"/>
    <w:basedOn w:val="1"/>
    <w:next w:val="8"/>
    <w:autoRedefine/>
    <w:qFormat/>
    <w:uiPriority w:val="0"/>
    <w:pPr>
      <w:tabs>
        <w:tab w:val="center" w:pos="4153"/>
        <w:tab w:val="right" w:pos="8306"/>
      </w:tabs>
      <w:snapToGrid w:val="0"/>
      <w:jc w:val="left"/>
    </w:pPr>
    <w:rPr>
      <w:sz w:val="18"/>
    </w:rPr>
  </w:style>
  <w:style w:type="paragraph" w:customStyle="1" w:styleId="8">
    <w:name w:val="TOC Heading1"/>
    <w:next w:val="1"/>
    <w:autoRedefine/>
    <w:qFormat/>
    <w:uiPriority w:val="0"/>
    <w:pPr>
      <w:wordWrap w:val="0"/>
    </w:pPr>
    <w:rPr>
      <w:rFonts w:ascii="Calibri Light" w:hAnsi="Calibri Light" w:eastAsia="宋体" w:cs="Times New Roman"/>
      <w:sz w:val="32"/>
      <w:lang w:val="en-US" w:eastAsia="zh-CN" w:bidi="ar-SA"/>
    </w:rPr>
  </w:style>
  <w:style w:type="paragraph" w:styleId="9">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0">
    <w:name w:val="toc 1"/>
    <w:basedOn w:val="1"/>
    <w:next w:val="1"/>
    <w:autoRedefine/>
    <w:qFormat/>
    <w:uiPriority w:val="0"/>
  </w:style>
  <w:style w:type="paragraph" w:styleId="11">
    <w:name w:val="toc 2"/>
    <w:basedOn w:val="1"/>
    <w:next w:val="1"/>
    <w:qFormat/>
    <w:uiPriority w:val="0"/>
    <w:pPr>
      <w:ind w:left="420" w:leftChars="200"/>
    </w:pPr>
  </w:style>
  <w:style w:type="paragraph" w:styleId="12">
    <w:name w:val="Normal (Web)"/>
    <w:basedOn w:val="1"/>
    <w:autoRedefine/>
    <w:semiHidden/>
    <w:unhideWhenUsed/>
    <w:qFormat/>
    <w:uiPriority w:val="99"/>
    <w:rPr>
      <w:rFonts w:ascii="Times New Roman" w:hAnsi="Times New Roman" w:cs="Times New Roman"/>
      <w:sz w:val="24"/>
      <w:szCs w:val="24"/>
    </w:rPr>
  </w:style>
  <w:style w:type="paragraph" w:styleId="13">
    <w:name w:val="Body Text First Indent"/>
    <w:basedOn w:val="4"/>
    <w:autoRedefine/>
    <w:semiHidden/>
    <w:unhideWhenUsed/>
    <w:qFormat/>
    <w:uiPriority w:val="99"/>
    <w:pPr>
      <w:ind w:firstLine="420" w:firstLineChars="100"/>
    </w:pPr>
  </w:style>
  <w:style w:type="paragraph" w:styleId="14">
    <w:name w:val="Body Text First Indent 2"/>
    <w:basedOn w:val="5"/>
    <w:semiHidden/>
    <w:qFormat/>
    <w:uiPriority w:val="0"/>
    <w:pPr>
      <w:ind w:firstLine="420" w:firstLineChars="200"/>
    </w:pPr>
  </w:style>
  <w:style w:type="table" w:styleId="16">
    <w:name w:val="Table Grid"/>
    <w:basedOn w:val="1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8">
    <w:name w:val="标题2"/>
    <w:basedOn w:val="2"/>
    <w:next w:val="1"/>
    <w:qFormat/>
    <w:uiPriority w:val="0"/>
    <w:pPr>
      <w:keepNext/>
      <w:keepLines/>
      <w:widowControl w:val="0"/>
      <w:autoSpaceDE w:val="0"/>
      <w:autoSpaceDN w:val="0"/>
      <w:adjustRightInd w:val="0"/>
      <w:spacing w:before="0" w:beforeAutospacing="0" w:after="0" w:afterAutospacing="0" w:line="360" w:lineRule="auto"/>
      <w:jc w:val="both"/>
      <w:outlineLvl w:val="1"/>
    </w:pPr>
    <w:rPr>
      <w:rFonts w:ascii="仿宋_GB2312" w:eastAsia="仿宋_GB2312" w:hAnsiTheme="minorHAnsi" w:cstheme="minorBidi"/>
      <w:kern w:val="44"/>
      <w:sz w:val="36"/>
      <w:szCs w:val="44"/>
      <w:shd w:val="clear" w:color="auto" w:fill="FFFFFF"/>
    </w:rPr>
  </w:style>
  <w:style w:type="paragraph" w:customStyle="1" w:styleId="19">
    <w:name w:val="Default"/>
    <w:qFormat/>
    <w:uiPriority w:val="0"/>
    <w:pPr>
      <w:widowControl w:val="0"/>
      <w:autoSpaceDE w:val="0"/>
      <w:autoSpaceDN w:val="0"/>
      <w:adjustRightInd w:val="0"/>
    </w:pPr>
    <w:rPr>
      <w:rFonts w:ascii="宋体^....." w:eastAsia="宋体^....." w:cs="宋体^....." w:hAnsiTheme="minorHAnsi"/>
      <w:color w:val="000000"/>
      <w:sz w:val="24"/>
      <w:szCs w:val="24"/>
      <w:lang w:val="en-US" w:eastAsia="zh-CN" w:bidi="ar-SA"/>
    </w:rPr>
  </w:style>
  <w:style w:type="paragraph" w:customStyle="1" w:styleId="20">
    <w:name w:val="WPSOffice手动目录 1"/>
    <w:qFormat/>
    <w:uiPriority w:val="0"/>
    <w:pPr>
      <w:ind w:leftChars="0"/>
    </w:pPr>
    <w:rPr>
      <w:rFonts w:ascii="Times New Roman" w:hAnsi="Times New Roman" w:eastAsia="宋体" w:cs="Times New Roman"/>
      <w:sz w:val="20"/>
      <w:szCs w:val="20"/>
    </w:rPr>
  </w:style>
  <w:style w:type="paragraph" w:customStyle="1" w:styleId="21">
    <w:name w:val="WPSOffice手动目录 2"/>
    <w:qFormat/>
    <w:uiPriority w:val="0"/>
    <w:pPr>
      <w:ind w:leftChars="2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2568</Words>
  <Characters>2736</Characters>
  <Lines>0</Lines>
  <Paragraphs>0</Paragraphs>
  <TotalTime>23</TotalTime>
  <ScaleCrop>false</ScaleCrop>
  <LinksUpToDate>false</LinksUpToDate>
  <CharactersWithSpaces>2777</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2021-06-16T09:12:00Z</dcterms:created>
  <dc:creator>Seven</dc:creator>
  <cp:lastModifiedBy>陈靖</cp:lastModifiedBy>
  <dcterms:modified xsi:type="dcterms:W3CDTF">2026-08-09T23:30:33Z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250E757D4DD346CC956DCFFAF7462307</vt:lpwstr>
  </property>
  <property fmtid="{D5CDD505-2E9C-101B-9397-08002B2CF9AE}" pid="4" name="KSOTemplateDocerSaveRecord">
    <vt:lpwstr>eyJoZGlkIjoiOTc3M2Y5NzIzMDFlZjAyY2Q4Njk5ODkyYjFjNzBiNTQiLCJ1c2VySWQiOiIyMDU0ODAxMTMifQ==</vt:lpwstr>
  </property>
</Properties>
</file>