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D79E" w14:textId="77777777" w:rsidR="0017084F" w:rsidRDefault="009A43DA">
      <w:pPr>
        <w:pStyle w:val="Titre1"/>
        <w:jc w:val="center"/>
      </w:pPr>
      <w:r>
        <w:t>Analyse des données multidimensionnelles</w:t>
      </w:r>
    </w:p>
    <w:p w14:paraId="3CC18757" w14:textId="77777777" w:rsidR="0017084F" w:rsidRDefault="0017084F">
      <w:pPr>
        <w:rPr>
          <w:rFonts w:ascii="ABCDEE+Calibri" w:hAnsi="ABCDEE+Calibri"/>
        </w:rPr>
      </w:pPr>
    </w:p>
    <w:p w14:paraId="6771DE42" w14:textId="77777777" w:rsidR="0017084F" w:rsidRDefault="009A43DA">
      <w:pPr>
        <w:pStyle w:val="Titre2"/>
      </w:pPr>
      <w:r>
        <w:t>Objectifs</w:t>
      </w:r>
    </w:p>
    <w:p w14:paraId="16687906" w14:textId="2219C338" w:rsidR="0017084F" w:rsidRDefault="009A43DA">
      <w:pPr>
        <w:jc w:val="both"/>
      </w:pPr>
      <w:r>
        <w:rPr>
          <w:rFonts w:ascii="Arial" w:hAnsi="Arial" w:cs="Arial"/>
          <w:sz w:val="24"/>
          <w:szCs w:val="24"/>
        </w:rPr>
        <w:t>Ce cours aborde les trois</w:t>
      </w:r>
      <w:r w:rsidR="00B32E7B">
        <w:rPr>
          <w:rFonts w:ascii="Arial" w:hAnsi="Arial" w:cs="Arial"/>
          <w:sz w:val="24"/>
          <w:szCs w:val="24"/>
        </w:rPr>
        <w:t>/</w:t>
      </w:r>
      <w:r w:rsidR="00B32E7B" w:rsidRPr="00561E64">
        <w:rPr>
          <w:rFonts w:ascii="Arial" w:hAnsi="Arial" w:cs="Arial"/>
          <w:color w:val="5B9BD5" w:themeColor="accent1"/>
          <w:sz w:val="24"/>
          <w:szCs w:val="24"/>
        </w:rPr>
        <w:t>quatre</w:t>
      </w:r>
      <w:r>
        <w:rPr>
          <w:rFonts w:ascii="Arial" w:hAnsi="Arial" w:cs="Arial"/>
          <w:sz w:val="24"/>
          <w:szCs w:val="24"/>
        </w:rPr>
        <w:t xml:space="preserve"> méthodes les plus courantes de la statistique descriptive multidimensionnelle : </w:t>
      </w:r>
      <w:bookmarkStart w:id="0" w:name="__DdeLink__1723_1062534542"/>
      <w:r w:rsidR="00823817">
        <w:rPr>
          <w:rFonts w:ascii="Arial" w:hAnsi="Arial" w:cs="Arial"/>
          <w:sz w:val="24"/>
          <w:szCs w:val="24"/>
        </w:rPr>
        <w:t>l’Analyse en Composantes Prin</w:t>
      </w:r>
      <w:r>
        <w:rPr>
          <w:rFonts w:ascii="Arial" w:hAnsi="Arial" w:cs="Arial"/>
          <w:sz w:val="24"/>
          <w:szCs w:val="24"/>
        </w:rPr>
        <w:t>cipales (ACP)</w:t>
      </w:r>
      <w:bookmarkEnd w:id="0"/>
      <w:r>
        <w:rPr>
          <w:rFonts w:ascii="Arial" w:hAnsi="Arial" w:cs="Arial"/>
          <w:sz w:val="24"/>
          <w:szCs w:val="24"/>
        </w:rPr>
        <w:t>, l’Analyse Factor</w:t>
      </w:r>
      <w:r w:rsidR="00561E64">
        <w:rPr>
          <w:rFonts w:ascii="Arial" w:hAnsi="Arial" w:cs="Arial"/>
          <w:sz w:val="24"/>
          <w:szCs w:val="24"/>
        </w:rPr>
        <w:t>iel des correspondances (AFC),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l’Analyse des Correspondances Multiples (ACM)</w:t>
      </w:r>
      <w:r w:rsidR="00561E64">
        <w:rPr>
          <w:rFonts w:ascii="Arial" w:hAnsi="Arial" w:cs="Arial"/>
          <w:sz w:val="24"/>
          <w:szCs w:val="24"/>
        </w:rPr>
        <w:t xml:space="preserve"> et </w:t>
      </w:r>
      <w:r w:rsidR="00561E64" w:rsidRPr="00561E64">
        <w:rPr>
          <w:rFonts w:ascii="Arial" w:hAnsi="Arial" w:cs="Arial"/>
          <w:color w:val="5B9BD5" w:themeColor="accent1"/>
          <w:sz w:val="24"/>
          <w:szCs w:val="24"/>
        </w:rPr>
        <w:t>l’Analyse Factorielle des Données Mixtes (AFMD)</w:t>
      </w:r>
      <w:r w:rsidR="00561E64">
        <w:rPr>
          <w:rFonts w:ascii="Arial" w:hAnsi="Arial" w:cs="Arial"/>
          <w:sz w:val="24"/>
          <w:szCs w:val="24"/>
        </w:rPr>
        <w:t xml:space="preserve"> </w:t>
      </w:r>
    </w:p>
    <w:p w14:paraId="40F79600" w14:textId="77777777" w:rsidR="0017084F" w:rsidRDefault="0017084F">
      <w:pPr>
        <w:jc w:val="both"/>
        <w:rPr>
          <w:rFonts w:ascii="Arial" w:hAnsi="Arial" w:cs="Arial"/>
          <w:sz w:val="24"/>
          <w:szCs w:val="24"/>
        </w:rPr>
      </w:pPr>
    </w:p>
    <w:p w14:paraId="75424807" w14:textId="77777777" w:rsidR="0017084F" w:rsidRDefault="009A43DA">
      <w:pPr>
        <w:pStyle w:val="Titre2"/>
      </w:pPr>
      <w:r>
        <w:rPr>
          <w:rFonts w:ascii="Arial" w:hAnsi="Arial" w:cs="Arial"/>
          <w:sz w:val="22"/>
          <w:szCs w:val="22"/>
        </w:rPr>
        <w:t>Volume horaire</w:t>
      </w:r>
    </w:p>
    <w:p w14:paraId="0AD22012" w14:textId="77777777" w:rsidR="0017084F" w:rsidRDefault="009A43DA">
      <w:pPr>
        <w:ind w:left="720"/>
        <w:jc w:val="both"/>
      </w:pPr>
      <w:r>
        <w:rPr>
          <w:rFonts w:ascii="Arial" w:hAnsi="Arial" w:cs="Arial"/>
          <w:color w:val="000000"/>
          <w:lang w:eastAsia="fr-FR"/>
        </w:rPr>
        <w:t>CM : 12 h    TD :       TP : 12h</w:t>
      </w:r>
    </w:p>
    <w:p w14:paraId="3A24F8D4" w14:textId="77777777" w:rsidR="0017084F" w:rsidRDefault="0017084F">
      <w:pPr>
        <w:ind w:left="720"/>
        <w:jc w:val="both"/>
        <w:rPr>
          <w:rFonts w:ascii="Arial" w:hAnsi="Arial" w:cs="Arial"/>
          <w:color w:val="000000"/>
          <w:lang w:eastAsia="fr-FR"/>
        </w:rPr>
      </w:pPr>
    </w:p>
    <w:p w14:paraId="376AAFE3" w14:textId="61FC2078" w:rsidR="0017084F" w:rsidRDefault="009A43DA">
      <w:pPr>
        <w:spacing w:line="240" w:lineRule="auto"/>
      </w:pPr>
      <w:r>
        <w:rPr>
          <w:rFonts w:ascii="ABCDEE+Calibri" w:hAnsi="ABCDEE+Calibri"/>
        </w:rPr>
        <w:t xml:space="preserve">Les Tps sous R : Packages </w:t>
      </w:r>
      <w:r w:rsidR="006907C3">
        <w:rPr>
          <w:rFonts w:ascii="ABCDEE+Calibri" w:hAnsi="ABCDEE+Calibri"/>
        </w:rPr>
        <w:t xml:space="preserve">MExposition, </w:t>
      </w:r>
      <w:r>
        <w:rPr>
          <w:rFonts w:ascii="ABCDEE+Calibri" w:hAnsi="ABCDEE+Calibri"/>
        </w:rPr>
        <w:t>FactM</w:t>
      </w:r>
      <w:bookmarkStart w:id="1" w:name="_GoBack"/>
      <w:bookmarkEnd w:id="1"/>
      <w:r>
        <w:rPr>
          <w:rFonts w:ascii="ABCDEE+Calibri" w:hAnsi="ABCDEE+Calibri"/>
        </w:rPr>
        <w:t xml:space="preserve">ineR et/ou ADE4. </w:t>
      </w:r>
    </w:p>
    <w:p w14:paraId="12EA6D43" w14:textId="77777777" w:rsidR="0017084F" w:rsidRDefault="009A43DA">
      <w:pPr>
        <w:spacing w:line="240" w:lineRule="auto"/>
      </w:pPr>
      <w:r>
        <w:rPr>
          <w:rFonts w:ascii="ABCDEE+Calibri" w:hAnsi="ABCDEE+Calibri"/>
        </w:rPr>
        <w:t xml:space="preserve">Références : </w:t>
      </w:r>
    </w:p>
    <w:p w14:paraId="466E55FE" w14:textId="77777777" w:rsidR="0017084F" w:rsidRDefault="009A43DA">
      <w:pPr>
        <w:numPr>
          <w:ilvl w:val="0"/>
          <w:numId w:val="14"/>
        </w:numPr>
        <w:spacing w:line="240" w:lineRule="auto"/>
      </w:pPr>
      <w:r>
        <w:rPr>
          <w:rFonts w:ascii="ABCDEE+Calibri" w:hAnsi="ABCDEE+Calibri"/>
        </w:rPr>
        <w:t>http://wikistat.fr/</w:t>
      </w:r>
    </w:p>
    <w:p w14:paraId="11E5C306" w14:textId="77777777" w:rsidR="0017084F" w:rsidRDefault="009A43DA">
      <w:pPr>
        <w:numPr>
          <w:ilvl w:val="0"/>
          <w:numId w:val="14"/>
        </w:numPr>
        <w:spacing w:line="240" w:lineRule="auto"/>
      </w:pPr>
      <w:r>
        <w:rPr>
          <w:rFonts w:ascii="ABCDEE+Calibri" w:hAnsi="ABCDEE+Calibri"/>
        </w:rPr>
        <w:t xml:space="preserve">Des jeux de données et exemple de TP sont disponibles à  : </w:t>
      </w:r>
      <w:hyperlink r:id="rId5">
        <w:r>
          <w:rPr>
            <w:rStyle w:val="InternetLink"/>
            <w:rFonts w:ascii="ABCDEE+Calibri" w:hAnsi="ABCDEE+Calibri"/>
          </w:rPr>
          <w:t>http://factominer.free.fr/factomethods/</w:t>
        </w:r>
      </w:hyperlink>
      <w:r>
        <w:rPr>
          <w:rFonts w:ascii="ABCDEE+Calibri" w:hAnsi="ABCDEE+Calibri"/>
        </w:rPr>
        <w:t xml:space="preserve">  et  http://wikistat.fr/</w:t>
      </w:r>
    </w:p>
    <w:p w14:paraId="3677772D" w14:textId="77777777" w:rsidR="0017084F" w:rsidRDefault="0017084F">
      <w:pPr>
        <w:pStyle w:val="Titre2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eastAsia="fr-FR"/>
        </w:rPr>
      </w:pPr>
    </w:p>
    <w:p w14:paraId="2023C374" w14:textId="77777777" w:rsidR="0017084F" w:rsidRDefault="0017084F">
      <w:pPr>
        <w:pStyle w:val="Titre2"/>
        <w:spacing w:line="240" w:lineRule="auto"/>
        <w:jc w:val="both"/>
        <w:rPr>
          <w:rFonts w:ascii="Arial" w:hAnsi="Arial" w:cs="Arial"/>
          <w:color w:val="000000"/>
          <w:sz w:val="22"/>
          <w:szCs w:val="22"/>
          <w:lang w:eastAsia="fr-FR"/>
        </w:rPr>
      </w:pPr>
    </w:p>
    <w:p w14:paraId="170E0545" w14:textId="77777777" w:rsidR="0017084F" w:rsidRDefault="009A43DA">
      <w:pPr>
        <w:pStyle w:val="Titre2"/>
      </w:pPr>
      <w:r>
        <w:t>Programme (voir aussi programme détaillé ci-dessous)</w:t>
      </w:r>
    </w:p>
    <w:p w14:paraId="0FECF086" w14:textId="77777777" w:rsidR="0017084F" w:rsidRDefault="0017084F">
      <w:pPr>
        <w:rPr>
          <w:rFonts w:ascii="Arial" w:hAnsi="Arial"/>
        </w:rPr>
      </w:pPr>
    </w:p>
    <w:p w14:paraId="0FD410F6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Chapitre 1 : Analyse en Composantes Prinicipales (ACP)</w:t>
      </w:r>
    </w:p>
    <w:p w14:paraId="559B5D65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445AD617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2.  Problématique et d</w:t>
      </w:r>
      <w:r>
        <w:rPr>
          <w:rFonts w:ascii="Arial" w:hAnsi="Arial"/>
        </w:rPr>
        <w:t>onnées</w:t>
      </w:r>
    </w:p>
    <w:p w14:paraId="6BD4077F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3. Espaces vectoriels / espace euclidien  </w:t>
      </w:r>
    </w:p>
    <w:p w14:paraId="4030767E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4. Modèle : Observation =Modèle+Bruit</w:t>
      </w:r>
    </w:p>
    <w:p w14:paraId="1E3E9438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5. Estimation</w:t>
      </w:r>
    </w:p>
    <w:p w14:paraId="61C8F704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6. Graphiques</w:t>
      </w:r>
    </w:p>
    <w:p w14:paraId="75B94A03" w14:textId="77777777" w:rsidR="0017084F" w:rsidRDefault="009A43DA" w:rsidP="006B072D">
      <w:pPr>
        <w:spacing w:line="240" w:lineRule="auto"/>
        <w:rPr>
          <w:rFonts w:ascii="Arial" w:hAnsi="Arial"/>
        </w:rPr>
      </w:pPr>
      <w:r>
        <w:rPr>
          <w:rFonts w:ascii="Arial" w:hAnsi="Arial"/>
        </w:rPr>
        <w:t>7. Choix des axes</w:t>
      </w:r>
    </w:p>
    <w:p w14:paraId="60595511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8. Individus et variables supplémentaires</w:t>
      </w:r>
    </w:p>
    <w:p w14:paraId="5E21504E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 xml:space="preserve">9. Un exemple d’étude.  Interpréter les sorties du TP : </w:t>
      </w:r>
      <w:r>
        <w:rPr>
          <w:rFonts w:ascii="Arial" w:hAnsi="Arial"/>
        </w:rPr>
        <w:t>http://factominer.free.fr/factomethods/analyse-en-composantes-principales.html</w:t>
      </w:r>
    </w:p>
    <w:p w14:paraId="3F12A617" w14:textId="77777777" w:rsidR="0017084F" w:rsidRDefault="0017084F">
      <w:pPr>
        <w:rPr>
          <w:rFonts w:ascii="Arial" w:hAnsi="Arial"/>
        </w:rPr>
      </w:pPr>
    </w:p>
    <w:p w14:paraId="497A8D75" w14:textId="0447F968" w:rsidR="0017084F" w:rsidRDefault="00823817">
      <w:pPr>
        <w:rPr>
          <w:rFonts w:ascii="Arial" w:hAnsi="Arial"/>
        </w:rPr>
      </w:pPr>
      <w:r>
        <w:rPr>
          <w:rFonts w:ascii="Arial" w:hAnsi="Arial"/>
        </w:rPr>
        <w:t xml:space="preserve">Chapitre 2 </w:t>
      </w:r>
      <w:r w:rsidR="009A43DA">
        <w:rPr>
          <w:rFonts w:ascii="Arial" w:hAnsi="Arial"/>
        </w:rPr>
        <w:t>: Analyse Factorielle des Correspondances (AFC)</w:t>
      </w:r>
    </w:p>
    <w:p w14:paraId="7D9197D1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557A36B8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2.  Problématique et données</w:t>
      </w:r>
    </w:p>
    <w:p w14:paraId="4C920C2E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3. Les profils lignes et colonnes </w:t>
      </w:r>
    </w:p>
    <w:p w14:paraId="19EA2AAA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4. AFC peut être vue comme une doubl</w:t>
      </w:r>
      <w:r>
        <w:rPr>
          <w:rFonts w:ascii="Arial" w:hAnsi="Arial"/>
        </w:rPr>
        <w:t>e ACP</w:t>
      </w:r>
    </w:p>
    <w:p w14:paraId="47736917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5. Interprétation</w:t>
      </w:r>
    </w:p>
    <w:p w14:paraId="31936D13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6.  Un exemple d’étude.</w:t>
      </w:r>
    </w:p>
    <w:p w14:paraId="7FCC43F2" w14:textId="6BB630BA" w:rsidR="0017084F" w:rsidRDefault="00823817">
      <w:pPr>
        <w:rPr>
          <w:rFonts w:ascii="Arial" w:hAnsi="Arial"/>
        </w:rPr>
      </w:pPr>
      <w:r>
        <w:rPr>
          <w:rFonts w:ascii="Arial" w:hAnsi="Arial"/>
        </w:rPr>
        <w:t xml:space="preserve">Chapitre 3 </w:t>
      </w:r>
      <w:r w:rsidR="009A43DA">
        <w:rPr>
          <w:rFonts w:ascii="Arial" w:hAnsi="Arial"/>
        </w:rPr>
        <w:t>: Analyse des Correspondances Multiples (ACM)</w:t>
      </w:r>
    </w:p>
    <w:p w14:paraId="5A579725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6D4E4692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2. Problématique et données, codage des variables qualitatives</w:t>
      </w:r>
    </w:p>
    <w:p w14:paraId="6EF650F6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3. AFC du t</w:t>
      </w:r>
      <w:r>
        <w:rPr>
          <w:rFonts w:ascii="Arial" w:hAnsi="Arial" w:cs="Arial"/>
        </w:rPr>
        <w:t>ableau disjonctif complet : cas p=2  et cas p&gt;2</w:t>
      </w:r>
    </w:p>
    <w:p w14:paraId="7A8CEC5E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4. AFC du ta</w:t>
      </w:r>
      <w:r>
        <w:rPr>
          <w:rFonts w:ascii="Arial" w:hAnsi="Arial"/>
        </w:rPr>
        <w:t>bleau de Burt : cas p=2 et cas p&gt;2</w:t>
      </w:r>
    </w:p>
    <w:p w14:paraId="0B54CDDC" w14:textId="77777777" w:rsidR="0017084F" w:rsidRDefault="009A43DA">
      <w:r>
        <w:rPr>
          <w:rFonts w:ascii="Arial" w:hAnsi="Arial"/>
        </w:rPr>
        <w:t>5. Etude de cas.</w:t>
      </w:r>
    </w:p>
    <w:p w14:paraId="4F6A2033" w14:textId="77777777" w:rsidR="0017084F" w:rsidRDefault="009A43DA">
      <w:pPr>
        <w:rPr>
          <w:rFonts w:ascii="0" w:hAnsi="0"/>
          <w:sz w:val="24"/>
        </w:rPr>
      </w:pPr>
      <w:bookmarkStart w:id="2" w:name="__DdeLink__3624_184921358"/>
      <w:r>
        <w:rPr>
          <w:rFonts w:ascii="0" w:hAnsi="0"/>
          <w:sz w:val="24"/>
        </w:rPr>
        <w:t xml:space="preserve">Chapitre 4 : </w:t>
      </w:r>
      <w:r>
        <w:rPr>
          <w:rFonts w:ascii="0" w:hAnsi="0"/>
          <w:sz w:val="24"/>
        </w:rPr>
        <w:t>Analyse Factorielle des données mixtes (AFDM)</w:t>
      </w:r>
    </w:p>
    <w:p w14:paraId="4507D5C6" w14:textId="77777777" w:rsidR="006B072D" w:rsidRPr="00561E64" w:rsidRDefault="006B072D" w:rsidP="006B072D">
      <w:pPr>
        <w:rPr>
          <w:rFonts w:ascii="Arial" w:hAnsi="Arial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1. Introduction</w:t>
      </w:r>
    </w:p>
    <w:p w14:paraId="0CD15689" w14:textId="77777777" w:rsidR="00823817" w:rsidRPr="00561E64" w:rsidRDefault="006B072D" w:rsidP="00823817">
      <w:pPr>
        <w:rPr>
          <w:rFonts w:ascii="Arial" w:hAnsi="Arial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2.  Problématique et données</w:t>
      </w:r>
    </w:p>
    <w:p w14:paraId="5CC16778" w14:textId="77777777" w:rsidR="00823817" w:rsidRPr="00561E64" w:rsidRDefault="00823817" w:rsidP="00823817">
      <w:pPr>
        <w:rPr>
          <w:rFonts w:ascii="Arial" w:hAnsi="Arial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 xml:space="preserve">3. </w:t>
      </w:r>
      <w:r w:rsidRPr="00561E64">
        <w:rPr>
          <w:rFonts w:eastAsia="Times New Roman"/>
          <w:color w:val="5B9BD5" w:themeColor="accent1"/>
        </w:rPr>
        <w:t>AFDM à l’aide d’une ACP</w:t>
      </w:r>
    </w:p>
    <w:p w14:paraId="04C1F935" w14:textId="02C4A69B" w:rsidR="00823817" w:rsidRDefault="00823817" w:rsidP="00823817">
      <w:pPr>
        <w:rPr>
          <w:rFonts w:eastAsia="Times New Roman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 xml:space="preserve">4. </w:t>
      </w:r>
      <w:r w:rsidRPr="00561E64">
        <w:rPr>
          <w:rFonts w:eastAsia="Times New Roman"/>
          <w:color w:val="5B9BD5" w:themeColor="accent1"/>
        </w:rPr>
        <w:t>AFDM à l’aide d’une ACM</w:t>
      </w:r>
    </w:p>
    <w:p w14:paraId="01954BC7" w14:textId="5788D481" w:rsidR="00561E64" w:rsidRPr="00561E64" w:rsidRDefault="00561E64" w:rsidP="00823817">
      <w:pPr>
        <w:rPr>
          <w:rFonts w:ascii="Arial" w:hAnsi="Arial"/>
          <w:color w:val="5B9BD5" w:themeColor="accent1"/>
        </w:rPr>
      </w:pPr>
      <w:r>
        <w:rPr>
          <w:rFonts w:eastAsia="Times New Roman"/>
          <w:color w:val="5B9BD5" w:themeColor="accent1"/>
        </w:rPr>
        <w:t>5. Etude de cas</w:t>
      </w:r>
    </w:p>
    <w:p w14:paraId="03020C27" w14:textId="77777777" w:rsidR="00823817" w:rsidRDefault="00823817" w:rsidP="006B072D"/>
    <w:p w14:paraId="14E12172" w14:textId="5C429685" w:rsidR="006B072D" w:rsidRDefault="009A43DA">
      <w:pPr>
        <w:rPr>
          <w:rFonts w:ascii="0" w:hAnsi="0"/>
          <w:sz w:val="24"/>
        </w:rPr>
      </w:pPr>
      <w:r>
        <w:rPr>
          <w:rFonts w:ascii="0" w:hAnsi="0"/>
          <w:sz w:val="24"/>
        </w:rPr>
        <w:t>Chapitre 5 :</w:t>
      </w:r>
      <w:r>
        <w:rPr>
          <w:rFonts w:ascii="0" w:hAnsi="0"/>
          <w:sz w:val="24"/>
        </w:rPr>
        <w:t xml:space="preserve"> Tableau m</w:t>
      </w:r>
      <w:r w:rsidR="00561E64">
        <w:rPr>
          <w:rFonts w:ascii="0" w:hAnsi="0"/>
          <w:sz w:val="24"/>
        </w:rPr>
        <w:t>ultiples et Données Evolutives </w:t>
      </w:r>
    </w:p>
    <w:p w14:paraId="48408655" w14:textId="77777777" w:rsidR="006B072D" w:rsidRPr="00561E64" w:rsidRDefault="006B072D" w:rsidP="006B072D">
      <w:pPr>
        <w:rPr>
          <w:rFonts w:ascii="Arial" w:hAnsi="Arial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1. Introduction</w:t>
      </w:r>
    </w:p>
    <w:p w14:paraId="6E6E5174" w14:textId="77777777" w:rsidR="006B072D" w:rsidRPr="00561E64" w:rsidRDefault="006B072D" w:rsidP="006B072D">
      <w:pPr>
        <w:jc w:val="both"/>
        <w:rPr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2.  Problématique et données</w:t>
      </w:r>
    </w:p>
    <w:p w14:paraId="1937C288" w14:textId="77777777" w:rsidR="006B072D" w:rsidRPr="00561E64" w:rsidRDefault="006B072D" w:rsidP="006B072D">
      <w:pPr>
        <w:rPr>
          <w:color w:val="5B9BD5" w:themeColor="accent1"/>
        </w:rPr>
      </w:pPr>
      <w:r w:rsidRPr="00561E64">
        <w:rPr>
          <w:rFonts w:ascii="0" w:hAnsi="0"/>
          <w:color w:val="5B9BD5" w:themeColor="accent1"/>
          <w:sz w:val="24"/>
        </w:rPr>
        <w:t>3. STATIS (Structuration de Tableaux A Trois Indice de la Statistique)</w:t>
      </w:r>
    </w:p>
    <w:p w14:paraId="0B2EAAC2" w14:textId="77777777" w:rsidR="006B072D" w:rsidRDefault="006B072D" w:rsidP="006B072D">
      <w:pPr>
        <w:rPr>
          <w:rFonts w:ascii="0" w:hAnsi="0"/>
          <w:color w:val="5B9BD5" w:themeColor="accent1"/>
          <w:sz w:val="24"/>
        </w:rPr>
      </w:pPr>
      <w:r w:rsidRPr="00561E64">
        <w:rPr>
          <w:rFonts w:ascii="0" w:hAnsi="0"/>
          <w:color w:val="5B9BD5" w:themeColor="accent1"/>
          <w:sz w:val="24"/>
        </w:rPr>
        <w:t>4. STATIS DUALE</w:t>
      </w:r>
    </w:p>
    <w:p w14:paraId="374D3015" w14:textId="76DF9CC2" w:rsidR="00561E64" w:rsidRDefault="00561E64" w:rsidP="006B072D">
      <w:r>
        <w:rPr>
          <w:rFonts w:ascii="0" w:hAnsi="0"/>
          <w:color w:val="5B9BD5" w:themeColor="accent1"/>
          <w:sz w:val="24"/>
        </w:rPr>
        <w:t>5. Etude de cas</w:t>
      </w:r>
    </w:p>
    <w:bookmarkEnd w:id="2"/>
    <w:p w14:paraId="0731F350" w14:textId="77777777" w:rsidR="0017084F" w:rsidRDefault="0017084F">
      <w:pPr>
        <w:pBdr>
          <w:bottom w:val="single" w:sz="2" w:space="2" w:color="000001"/>
        </w:pBdr>
        <w:spacing w:line="240" w:lineRule="auto"/>
        <w:jc w:val="both"/>
      </w:pPr>
    </w:p>
    <w:p w14:paraId="224FECAD" w14:textId="77777777" w:rsidR="0017084F" w:rsidRDefault="0017084F">
      <w:pPr>
        <w:spacing w:line="240" w:lineRule="auto"/>
        <w:jc w:val="both"/>
        <w:rPr>
          <w:rFonts w:ascii="Arial" w:hAnsi="Arial" w:cs="Arial"/>
          <w:color w:val="000000"/>
          <w:lang w:eastAsia="fr-FR"/>
        </w:rPr>
      </w:pPr>
    </w:p>
    <w:p w14:paraId="6F376D8E" w14:textId="77777777" w:rsidR="0017084F" w:rsidRDefault="009A43DA">
      <w:pPr>
        <w:pStyle w:val="Titre2"/>
      </w:pPr>
      <w:r>
        <w:t>Programme détaillé</w:t>
      </w:r>
    </w:p>
    <w:p w14:paraId="3C72D014" w14:textId="77777777" w:rsidR="0017084F" w:rsidRDefault="0017084F"/>
    <w:p w14:paraId="1BA573E6" w14:textId="045AF31B" w:rsidR="0017084F" w:rsidRDefault="009A43DA">
      <w:pPr>
        <w:rPr>
          <w:rFonts w:ascii="Arial" w:hAnsi="Arial"/>
          <w:sz w:val="24"/>
          <w:szCs w:val="24"/>
        </w:rPr>
      </w:pPr>
      <w:r>
        <w:rPr>
          <w:rFonts w:ascii="Arial" w:hAnsi="Arial"/>
        </w:rPr>
        <w:t xml:space="preserve">Chapitre </w:t>
      </w:r>
      <w:r w:rsidR="00561E64">
        <w:rPr>
          <w:rFonts w:ascii="Arial" w:hAnsi="Arial"/>
        </w:rPr>
        <w:t>1 : Analyse en Composantes Prin</w:t>
      </w:r>
      <w:r>
        <w:rPr>
          <w:rFonts w:ascii="Arial" w:hAnsi="Arial"/>
        </w:rPr>
        <w:t>c</w:t>
      </w:r>
      <w:r>
        <w:rPr>
          <w:rFonts w:ascii="Arial" w:hAnsi="Arial"/>
        </w:rPr>
        <w:t>ipales (ACP)</w:t>
      </w:r>
    </w:p>
    <w:p w14:paraId="355BEFDC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230D9255" w14:textId="77777777" w:rsidR="0017084F" w:rsidRDefault="009A43DA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Arial" w:hAnsi="Arial"/>
        </w:rPr>
        <w:t xml:space="preserve">Objectif : Etude de données comportant </w:t>
      </w:r>
      <w:r>
        <w:rPr>
          <w:rFonts w:ascii="Arial" w:hAnsi="Arial"/>
          <w:b/>
          <w:bCs/>
        </w:rPr>
        <w:t>p</w:t>
      </w:r>
      <w:r>
        <w:rPr>
          <w:rFonts w:ascii="Arial" w:hAnsi="Arial"/>
        </w:rPr>
        <w:t xml:space="preserve"> variables observées sur </w:t>
      </w:r>
      <w:r>
        <w:rPr>
          <w:rFonts w:ascii="Arial" w:hAnsi="Arial"/>
          <w:b/>
          <w:bCs/>
        </w:rPr>
        <w:t>n</w:t>
      </w:r>
      <w:r>
        <w:rPr>
          <w:rFonts w:ascii="Arial" w:hAnsi="Arial"/>
        </w:rPr>
        <w:t xml:space="preserve"> individus </w:t>
      </w:r>
    </w:p>
    <w:p w14:paraId="5AB37E53" w14:textId="77777777" w:rsidR="0017084F" w:rsidRDefault="009A43DA">
      <w:pPr>
        <w:numPr>
          <w:ilvl w:val="0"/>
          <w:numId w:val="9"/>
        </w:numPr>
      </w:pPr>
      <w:r>
        <w:rPr>
          <w:rFonts w:ascii="Arial" w:hAnsi="Arial"/>
        </w:rPr>
        <w:t xml:space="preserve">Résultats attendus : </w:t>
      </w:r>
    </w:p>
    <w:p w14:paraId="33021FE1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lastRenderedPageBreak/>
        <w:t>Visualisation des corrélations entre les variables et interprétation des sorties graphiques</w:t>
      </w:r>
    </w:p>
    <w:p w14:paraId="738DB986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Visualisation de la répartition des</w:t>
      </w:r>
      <w:r>
        <w:rPr>
          <w:rFonts w:ascii="Arial" w:hAnsi="Arial"/>
        </w:rPr>
        <w:t xml:space="preserve">  individus et interprétation des sorties graphiques</w:t>
      </w:r>
    </w:p>
    <w:p w14:paraId="1F135220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2.  Problématique et données</w:t>
      </w:r>
    </w:p>
    <w:p w14:paraId="4342669F" w14:textId="743FCF2C" w:rsidR="0017084F" w:rsidRDefault="009A43DA">
      <w:pPr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Représentation de </w:t>
      </w:r>
      <w:r>
        <w:rPr>
          <w:rFonts w:ascii="Arial" w:hAnsi="Arial"/>
          <w:b/>
          <w:bCs/>
        </w:rPr>
        <w:t xml:space="preserve">n </w:t>
      </w:r>
      <w:r>
        <w:rPr>
          <w:rFonts w:ascii="Arial" w:hAnsi="Arial"/>
        </w:rPr>
        <w:t>individus dans un sous-espace vectoriel de R^p.</w:t>
      </w:r>
    </w:p>
    <w:p w14:paraId="6567C929" w14:textId="77777777" w:rsidR="0017084F" w:rsidRDefault="009A43DA">
      <w:pPr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Exemple illustratif pour l'A.C.P.</w:t>
      </w:r>
    </w:p>
    <w:p w14:paraId="599D1D35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3. Espaces vectoriels / espace euclidien</w:t>
      </w:r>
    </w:p>
    <w:p w14:paraId="7B7668FF" w14:textId="77777777" w:rsidR="0017084F" w:rsidRDefault="009A43DA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Choix d’un métrique (M) / Métr</w:t>
      </w:r>
      <w:r>
        <w:rPr>
          <w:rFonts w:ascii="Arial" w:hAnsi="Arial"/>
        </w:rPr>
        <w:t>ique des poids (D)</w:t>
      </w:r>
    </w:p>
    <w:p w14:paraId="08A6EA50" w14:textId="77777777" w:rsidR="0017084F" w:rsidRDefault="009A43DA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Lien entre : covariance et produit scalaire, écart-type et norme, corrélation et cos </w:t>
      </w:r>
    </w:p>
    <w:p w14:paraId="0677B34B" w14:textId="77777777" w:rsidR="0017084F" w:rsidRDefault="009A43DA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Projection  </w:t>
      </w:r>
    </w:p>
    <w:p w14:paraId="3925E883" w14:textId="77777777" w:rsidR="0017084F" w:rsidRDefault="009A43DA">
      <w:r>
        <w:rPr>
          <w:rFonts w:ascii="Arial" w:hAnsi="Arial"/>
        </w:rPr>
        <w:t>4. Cadre théorique et modèle (Observation =Modèle+Bruit)</w:t>
      </w:r>
    </w:p>
    <w:p w14:paraId="7E55C021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5. Estimation</w:t>
      </w:r>
    </w:p>
    <w:p w14:paraId="3AB8AA53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Valeurs propres, Vecteurs propres </w:t>
      </w:r>
    </w:p>
    <w:p w14:paraId="596B0133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Vecteurs principaux, Axes princi</w:t>
      </w:r>
      <w:r>
        <w:rPr>
          <w:rFonts w:ascii="Arial" w:hAnsi="Arial"/>
        </w:rPr>
        <w:t>paux, Composantes principales.</w:t>
      </w:r>
    </w:p>
    <w:p w14:paraId="7919F391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Cas particulier (usuel) où M et D sont des matrices identités.</w:t>
      </w:r>
    </w:p>
    <w:p w14:paraId="73A1ED0C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ACP non-normé, ACP normé</w:t>
      </w:r>
    </w:p>
    <w:p w14:paraId="260FCA71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Inertie totale</w:t>
      </w:r>
    </w:p>
    <w:p w14:paraId="46D605E0" w14:textId="77777777" w:rsidR="0017084F" w:rsidRDefault="009A43DA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Contribution des axes à l’inertie totale</w:t>
      </w:r>
    </w:p>
    <w:p w14:paraId="1BAC3E64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6. Graphiques</w:t>
      </w:r>
    </w:p>
    <w:p w14:paraId="39E237E7" w14:textId="77777777" w:rsidR="0017084F" w:rsidRDefault="009A43DA">
      <w:pPr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Les individus : projection/qualités de représentation/contribution</w:t>
      </w:r>
    </w:p>
    <w:p w14:paraId="36876DE3" w14:textId="77777777" w:rsidR="0017084F" w:rsidRDefault="009A43DA">
      <w:pPr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Les variables : projection/qualités de représentation/corrélation, cerle de corrélation</w:t>
      </w:r>
    </w:p>
    <w:p w14:paraId="048F768F" w14:textId="77777777" w:rsidR="0017084F" w:rsidRDefault="009A43DA">
      <w:pPr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Représentation Biplot</w:t>
      </w:r>
    </w:p>
    <w:p w14:paraId="0EC3FE4E" w14:textId="77777777" w:rsidR="0017084F" w:rsidRDefault="0017084F">
      <w:pPr>
        <w:rPr>
          <w:rFonts w:ascii="Arial" w:hAnsi="Arial"/>
        </w:rPr>
      </w:pPr>
    </w:p>
    <w:p w14:paraId="0FFFAC36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7. Choix des axes</w:t>
      </w:r>
    </w:p>
    <w:p w14:paraId="5E7E5E18" w14:textId="77777777" w:rsidR="0017084F" w:rsidRDefault="009A43DA">
      <w:pPr>
        <w:numPr>
          <w:ilvl w:val="0"/>
          <w:numId w:val="6"/>
        </w:numPr>
      </w:pPr>
      <w:r>
        <w:rPr>
          <w:rFonts w:ascii="Arial" w:hAnsi="Arial"/>
        </w:rPr>
        <w:t>Critères</w:t>
      </w:r>
      <w:r>
        <w:rPr>
          <w:rFonts w:ascii="Arial" w:hAnsi="Arial"/>
        </w:rPr>
        <w:t xml:space="preserve"> les plus courants :  Part d’inertie/ Règle de Kaiser/règles de Cattell/éboulis des valeurs propres/diagrammes en boîtes </w:t>
      </w:r>
    </w:p>
    <w:p w14:paraId="30ECADB0" w14:textId="77777777" w:rsidR="0017084F" w:rsidRDefault="009A43DA">
      <w:pPr>
        <w:numPr>
          <w:ilvl w:val="0"/>
          <w:numId w:val="6"/>
        </w:numPr>
      </w:pPr>
      <w:r>
        <w:rPr>
          <w:rFonts w:ascii="Arial" w:hAnsi="Arial"/>
        </w:rPr>
        <w:t>Autres critères : critère utilisant des tests d’hypothèses.</w:t>
      </w:r>
    </w:p>
    <w:p w14:paraId="02D01328" w14:textId="77777777" w:rsidR="0017084F" w:rsidRDefault="009A43DA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Interprétation des axes en fonctions des anciennes variables</w:t>
      </w:r>
    </w:p>
    <w:p w14:paraId="037B8D52" w14:textId="77777777" w:rsidR="0017084F" w:rsidRDefault="009A43DA">
      <w:r>
        <w:rPr>
          <w:rFonts w:ascii="Arial" w:hAnsi="Arial"/>
        </w:rPr>
        <w:t xml:space="preserve">8. Individus </w:t>
      </w:r>
      <w:r>
        <w:rPr>
          <w:rFonts w:ascii="Arial" w:hAnsi="Arial"/>
        </w:rPr>
        <w:t>et variables supplémentaires</w:t>
      </w:r>
    </w:p>
    <w:p w14:paraId="35E94794" w14:textId="77777777" w:rsidR="0017084F" w:rsidRDefault="009A43DA">
      <w:r>
        <w:rPr>
          <w:rFonts w:ascii="Arial" w:hAnsi="Arial"/>
        </w:rPr>
        <w:t xml:space="preserve">9. Un exemple d’étude de cas.  Interpréter les sorties du TP : </w:t>
      </w:r>
      <w:hyperlink r:id="rId6">
        <w:r>
          <w:rPr>
            <w:rStyle w:val="InternetLink"/>
            <w:rFonts w:ascii="Arial" w:hAnsi="Arial"/>
          </w:rPr>
          <w:t>http://factominer.free.fr/factomethods/analyse-en-composantes-prin</w:t>
        </w:r>
        <w:r>
          <w:rPr>
            <w:rStyle w:val="InternetLink"/>
            <w:rFonts w:ascii="Arial" w:hAnsi="Arial"/>
          </w:rPr>
          <w:t>cipales.html</w:t>
        </w:r>
      </w:hyperlink>
    </w:p>
    <w:p w14:paraId="516BB97E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10. Les limites d’utilisation de l’ACP</w:t>
      </w:r>
    </w:p>
    <w:p w14:paraId="2CB8054B" w14:textId="77777777" w:rsidR="0017084F" w:rsidRDefault="0017084F">
      <w:pPr>
        <w:rPr>
          <w:rFonts w:ascii="Arial" w:hAnsi="Arial"/>
        </w:rPr>
      </w:pPr>
    </w:p>
    <w:p w14:paraId="2AAFE504" w14:textId="5AC71368" w:rsidR="0017084F" w:rsidRDefault="00823817">
      <w:r>
        <w:rPr>
          <w:rFonts w:ascii="Arial" w:hAnsi="Arial"/>
        </w:rPr>
        <w:lastRenderedPageBreak/>
        <w:t xml:space="preserve">Chapitre 2 </w:t>
      </w:r>
      <w:r w:rsidR="009A43DA">
        <w:rPr>
          <w:rFonts w:ascii="Arial" w:hAnsi="Arial"/>
        </w:rPr>
        <w:t>: Analyse Factorielle des Correspondances (AFC)</w:t>
      </w:r>
    </w:p>
    <w:p w14:paraId="38F18AF8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256D0EA2" w14:textId="77777777" w:rsidR="0017084F" w:rsidRDefault="009A43DA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Objectif : Etude des correspondances entre les modalités de deux variables qualitatives : X et Y respectivement à q et p modali</w:t>
      </w:r>
      <w:r>
        <w:rPr>
          <w:rFonts w:ascii="Arial" w:hAnsi="Arial"/>
        </w:rPr>
        <w:t>tés.</w:t>
      </w:r>
    </w:p>
    <w:p w14:paraId="63D71BB7" w14:textId="77777777" w:rsidR="0017084F" w:rsidRDefault="009A43DA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Résultats : </w:t>
      </w:r>
    </w:p>
    <w:p w14:paraId="4E4F2488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Visualisation des modalités de X et Y séparément </w:t>
      </w:r>
    </w:p>
    <w:p w14:paraId="4D394235" w14:textId="4CA155CF" w:rsidR="0017084F" w:rsidRDefault="00823817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Visualisation </w:t>
      </w:r>
      <w:r w:rsidR="009A43DA">
        <w:rPr>
          <w:rFonts w:ascii="Arial" w:hAnsi="Arial"/>
        </w:rPr>
        <w:t>des corresponda</w:t>
      </w:r>
      <w:r w:rsidR="00561E64">
        <w:rPr>
          <w:rFonts w:ascii="Arial" w:hAnsi="Arial"/>
        </w:rPr>
        <w:t>nces des modalités de X et de Y</w:t>
      </w:r>
      <w:r w:rsidR="009A43DA">
        <w:rPr>
          <w:rFonts w:ascii="Arial" w:hAnsi="Arial"/>
        </w:rPr>
        <w:t xml:space="preserve">. </w:t>
      </w:r>
    </w:p>
    <w:p w14:paraId="28ADCC10" w14:textId="77777777" w:rsidR="0017084F" w:rsidRDefault="009A43DA">
      <w:r>
        <w:rPr>
          <w:rFonts w:ascii="Arial" w:hAnsi="Arial"/>
        </w:rPr>
        <w:t>2.  Problématique et données</w:t>
      </w:r>
    </w:p>
    <w:p w14:paraId="2E7A4F5D" w14:textId="77777777" w:rsidR="0017084F" w:rsidRDefault="009A43DA">
      <w:pPr>
        <w:numPr>
          <w:ilvl w:val="0"/>
          <w:numId w:val="3"/>
        </w:numPr>
      </w:pPr>
      <w:r>
        <w:rPr>
          <w:rFonts w:ascii="Arial" w:hAnsi="Arial"/>
        </w:rPr>
        <w:t>Le tableau de contingence</w:t>
      </w:r>
    </w:p>
    <w:p w14:paraId="25437C8D" w14:textId="77777777" w:rsidR="0017084F" w:rsidRDefault="009A43DA">
      <w:pPr>
        <w:numPr>
          <w:ilvl w:val="0"/>
          <w:numId w:val="3"/>
        </w:numPr>
      </w:pPr>
      <w:r>
        <w:rPr>
          <w:rFonts w:ascii="Arial" w:hAnsi="Arial"/>
        </w:rPr>
        <w:t xml:space="preserve">Les profils lignes et colonnes </w:t>
      </w:r>
    </w:p>
    <w:p w14:paraId="290DF7EE" w14:textId="77777777" w:rsidR="0017084F" w:rsidRDefault="009A43DA">
      <w:pPr>
        <w:numPr>
          <w:ilvl w:val="0"/>
          <w:numId w:val="3"/>
        </w:numPr>
      </w:pPr>
      <w:r>
        <w:rPr>
          <w:rFonts w:ascii="Arial" w:hAnsi="Arial"/>
        </w:rPr>
        <w:t xml:space="preserve">Mesure de l’indépendance : métrique </w:t>
      </w:r>
      <w:r>
        <w:rPr>
          <w:rFonts w:ascii="Arial" w:hAnsi="Arial"/>
        </w:rPr>
        <w:t>de chi2  et  le test du chi2 d’indépendance.</w:t>
      </w:r>
    </w:p>
    <w:p w14:paraId="17ED1C9C" w14:textId="77777777" w:rsidR="0017084F" w:rsidRDefault="009A43DA">
      <w:pPr>
        <w:numPr>
          <w:ilvl w:val="0"/>
          <w:numId w:val="3"/>
        </w:numPr>
      </w:pPr>
      <w:r>
        <w:rPr>
          <w:rFonts w:ascii="Arial" w:hAnsi="Arial"/>
        </w:rPr>
        <w:t>Objectif de l’AFC</w:t>
      </w:r>
    </w:p>
    <w:p w14:paraId="7E6F5A85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4. AFC peut être vue comme une double ACP</w:t>
      </w:r>
    </w:p>
    <w:p w14:paraId="10F095F5" w14:textId="77777777" w:rsidR="0017084F" w:rsidRDefault="009A43DA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ACP sur les profils lignes.</w:t>
      </w:r>
    </w:p>
    <w:p w14:paraId="78B5925F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 tableau/ la métrique (ML)/la matrice de poids (DL)</w:t>
      </w:r>
    </w:p>
    <w:p w14:paraId="68BD3375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Les éléments propres</w:t>
      </w:r>
    </w:p>
    <w:p w14:paraId="3D6BED8A" w14:textId="77777777" w:rsidR="0017084F" w:rsidRDefault="009A43DA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 xml:space="preserve">ACP sur les profils colonnes </w:t>
      </w:r>
    </w:p>
    <w:p w14:paraId="70849F65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 tableau/ la mét</w:t>
      </w:r>
      <w:r>
        <w:rPr>
          <w:rFonts w:ascii="Arial" w:hAnsi="Arial"/>
        </w:rPr>
        <w:t>rique (ML)/la matrice de poids (DL)</w:t>
      </w:r>
    </w:p>
    <w:p w14:paraId="2AE3E4D9" w14:textId="77777777" w:rsidR="0017084F" w:rsidRDefault="009A43DA">
      <w:pPr>
        <w:numPr>
          <w:ilvl w:val="1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Les éléments propres</w:t>
      </w:r>
    </w:p>
    <w:p w14:paraId="03CF15C1" w14:textId="77777777" w:rsidR="0017084F" w:rsidRDefault="009A43DA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Dualité</w:t>
      </w:r>
    </w:p>
    <w:p w14:paraId="3A823414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5. Interprétation</w:t>
      </w:r>
    </w:p>
    <w:p w14:paraId="3014A820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6.  Un exemple d’étude.</w:t>
      </w:r>
    </w:p>
    <w:p w14:paraId="2382AAB2" w14:textId="77777777" w:rsidR="0017084F" w:rsidRDefault="009A43DA">
      <w:pPr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Voir par exemple Wikistat ou http://factominer.free.fr/factomethods/analyse-factorielle-des-correspondances.html</w:t>
      </w:r>
    </w:p>
    <w:p w14:paraId="66DB24AF" w14:textId="22938FA8" w:rsidR="0017084F" w:rsidRDefault="006B072D">
      <w:pPr>
        <w:rPr>
          <w:rFonts w:ascii="Arial" w:hAnsi="Arial"/>
        </w:rPr>
      </w:pPr>
      <w:r>
        <w:rPr>
          <w:rFonts w:ascii="Arial" w:hAnsi="Arial"/>
        </w:rPr>
        <w:t xml:space="preserve">Chapitre 3 </w:t>
      </w:r>
      <w:r w:rsidR="009A43DA">
        <w:rPr>
          <w:rFonts w:ascii="Arial" w:hAnsi="Arial"/>
        </w:rPr>
        <w:t xml:space="preserve">: Analyse des </w:t>
      </w:r>
      <w:r w:rsidR="009A43DA">
        <w:rPr>
          <w:rFonts w:ascii="Arial" w:hAnsi="Arial"/>
        </w:rPr>
        <w:t>Correspondances Multiples (ACM)</w:t>
      </w:r>
    </w:p>
    <w:p w14:paraId="001B4C5B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1. Introduction</w:t>
      </w:r>
    </w:p>
    <w:p w14:paraId="324CFF6C" w14:textId="77777777" w:rsidR="0017084F" w:rsidRDefault="009A43DA">
      <w:pPr>
        <w:numPr>
          <w:ilvl w:val="0"/>
          <w:numId w:val="12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Objectif : Etude des correspondances entre les modalités de p&gt;2 variables qualitatives</w:t>
      </w:r>
    </w:p>
    <w:p w14:paraId="4EEFAD33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2. Problématique et données, codage des variables qualitatives</w:t>
      </w:r>
    </w:p>
    <w:p w14:paraId="5BD45305" w14:textId="77777777" w:rsidR="0017084F" w:rsidRDefault="009A43DA">
      <w:pPr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Tableau disjonctif complet</w:t>
      </w:r>
    </w:p>
    <w:p w14:paraId="7B81CA51" w14:textId="77777777" w:rsidR="0017084F" w:rsidRDefault="009A43DA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</w:rPr>
        <w:t>Tableau de Burt</w:t>
      </w:r>
    </w:p>
    <w:p w14:paraId="3D3B8E05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3. AFC du t</w:t>
      </w:r>
      <w:r>
        <w:rPr>
          <w:rFonts w:ascii="Arial" w:hAnsi="Arial" w:cs="Arial"/>
        </w:rPr>
        <w:t>able</w:t>
      </w:r>
      <w:r>
        <w:rPr>
          <w:rFonts w:ascii="Arial" w:hAnsi="Arial" w:cs="Arial"/>
        </w:rPr>
        <w:t>au disjonctif complet : cas p=2  et cas p&gt;2</w:t>
      </w:r>
    </w:p>
    <w:p w14:paraId="30C434C0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t>4. AFC du tableau de Burt : cas p=2 et cas p&gt;2</w:t>
      </w:r>
    </w:p>
    <w:p w14:paraId="722888E8" w14:textId="77777777" w:rsidR="0017084F" w:rsidRDefault="009A43DA">
      <w:pPr>
        <w:rPr>
          <w:rFonts w:ascii="Arial" w:hAnsi="Arial"/>
        </w:rPr>
      </w:pPr>
      <w:r>
        <w:rPr>
          <w:rFonts w:ascii="Arial" w:hAnsi="Arial"/>
        </w:rPr>
        <w:lastRenderedPageBreak/>
        <w:t>5. Etude de cas.</w:t>
      </w:r>
    </w:p>
    <w:p w14:paraId="18192059" w14:textId="1034541E" w:rsidR="0017084F" w:rsidRDefault="00823817">
      <w:pPr>
        <w:numPr>
          <w:ilvl w:val="0"/>
          <w:numId w:val="13"/>
        </w:numPr>
      </w:pPr>
      <w:r>
        <w:rPr>
          <w:rFonts w:ascii="Arial" w:hAnsi="Arial" w:cs="Arial"/>
        </w:rPr>
        <w:t xml:space="preserve">Voir </w:t>
      </w:r>
      <w:r w:rsidR="009A43DA">
        <w:rPr>
          <w:rFonts w:ascii="Arial" w:hAnsi="Arial" w:cs="Arial"/>
        </w:rPr>
        <w:t>par exemple Wikistat ou http://factominer.free.fr/factomethods/analyse-des-correspondances-multiples.html</w:t>
      </w:r>
    </w:p>
    <w:p w14:paraId="16FAB7BF" w14:textId="77777777" w:rsidR="0017084F" w:rsidRDefault="009A43DA">
      <w:pPr>
        <w:rPr>
          <w:rFonts w:ascii="0" w:hAnsi="0"/>
          <w:sz w:val="24"/>
        </w:rPr>
      </w:pPr>
      <w:r>
        <w:rPr>
          <w:rFonts w:ascii="0" w:hAnsi="0"/>
          <w:sz w:val="24"/>
        </w:rPr>
        <w:t xml:space="preserve">Chapitre 4 : </w:t>
      </w:r>
      <w:r>
        <w:rPr>
          <w:rFonts w:ascii="0" w:hAnsi="0"/>
          <w:sz w:val="24"/>
        </w:rPr>
        <w:t>Analyse Factorielle des</w:t>
      </w:r>
      <w:r>
        <w:rPr>
          <w:rFonts w:ascii="0" w:hAnsi="0"/>
          <w:sz w:val="24"/>
        </w:rPr>
        <w:t xml:space="preserve"> données mixtes (AFDM)</w:t>
      </w:r>
    </w:p>
    <w:p w14:paraId="63D7F71D" w14:textId="77777777" w:rsidR="006B072D" w:rsidRPr="00561E64" w:rsidRDefault="006B072D" w:rsidP="006B072D">
      <w:pPr>
        <w:pStyle w:val="Pardeliste"/>
        <w:numPr>
          <w:ilvl w:val="0"/>
          <w:numId w:val="16"/>
        </w:numPr>
        <w:rPr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Introduction</w:t>
      </w:r>
    </w:p>
    <w:p w14:paraId="6F30008E" w14:textId="77777777" w:rsidR="006B072D" w:rsidRPr="00561E64" w:rsidRDefault="006B072D" w:rsidP="006B072D">
      <w:pPr>
        <w:pStyle w:val="Pardeliste"/>
        <w:numPr>
          <w:ilvl w:val="1"/>
          <w:numId w:val="16"/>
        </w:numPr>
        <w:rPr>
          <w:rFonts w:eastAsia="Times New Roman"/>
          <w:color w:val="5B9BD5" w:themeColor="accent1"/>
          <w:sz w:val="24"/>
          <w:szCs w:val="24"/>
          <w:lang w:eastAsia="fr-FR"/>
        </w:rPr>
      </w:pPr>
      <w:r w:rsidRPr="00561E64">
        <w:rPr>
          <w:rFonts w:eastAsia="Times New Roman"/>
          <w:color w:val="5B9BD5" w:themeColor="accent1"/>
        </w:rPr>
        <w:t>Mettre en œuvre une analyse factorielle dans laquelle des variables de types quantitatives et des variables types qualitatives jouent un rôle actif</w:t>
      </w:r>
    </w:p>
    <w:p w14:paraId="1F922C71" w14:textId="77777777" w:rsidR="006B072D" w:rsidRPr="00561E64" w:rsidRDefault="006B072D" w:rsidP="006B072D">
      <w:pPr>
        <w:pStyle w:val="Pardeliste"/>
        <w:numPr>
          <w:ilvl w:val="0"/>
          <w:numId w:val="16"/>
        </w:numPr>
        <w:rPr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Problématique et données, codage des variables</w:t>
      </w:r>
    </w:p>
    <w:p w14:paraId="45BFB169" w14:textId="77777777" w:rsidR="006B072D" w:rsidRPr="00561E64" w:rsidRDefault="006B072D" w:rsidP="006B072D">
      <w:pPr>
        <w:pStyle w:val="Pardeliste"/>
        <w:numPr>
          <w:ilvl w:val="1"/>
          <w:numId w:val="16"/>
        </w:num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561E64">
        <w:rPr>
          <w:rFonts w:eastAsia="Times New Roman"/>
          <w:color w:val="5B9BD5" w:themeColor="accent1"/>
        </w:rPr>
        <w:t>Coder les variables quantitatives en qualitatives ou les indicatrices en quantitatives</w:t>
      </w:r>
    </w:p>
    <w:p w14:paraId="6605D21F" w14:textId="77777777" w:rsidR="006B072D" w:rsidRPr="00561E64" w:rsidRDefault="006B072D" w:rsidP="006B072D">
      <w:pPr>
        <w:pStyle w:val="Pardeliste"/>
        <w:numPr>
          <w:ilvl w:val="0"/>
          <w:numId w:val="16"/>
        </w:num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561E64">
        <w:rPr>
          <w:rFonts w:eastAsia="Times New Roman"/>
          <w:color w:val="5B9BD5" w:themeColor="accent1"/>
        </w:rPr>
        <w:t>AFDM à l’aide d’une ACP</w:t>
      </w:r>
    </w:p>
    <w:p w14:paraId="085AEC52" w14:textId="77777777" w:rsidR="006B072D" w:rsidRPr="00561E64" w:rsidRDefault="006B072D" w:rsidP="006B072D">
      <w:pPr>
        <w:pStyle w:val="Pardeliste"/>
        <w:numPr>
          <w:ilvl w:val="0"/>
          <w:numId w:val="16"/>
        </w:num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561E64">
        <w:rPr>
          <w:rFonts w:eastAsia="Times New Roman"/>
          <w:color w:val="5B9BD5" w:themeColor="accent1"/>
        </w:rPr>
        <w:t>AFDM à l’aide d’une ACM</w:t>
      </w:r>
    </w:p>
    <w:p w14:paraId="72A71B4E" w14:textId="77777777" w:rsidR="00823817" w:rsidRPr="00561E64" w:rsidRDefault="006B072D" w:rsidP="006B072D">
      <w:pPr>
        <w:pStyle w:val="Pardeliste"/>
        <w:numPr>
          <w:ilvl w:val="0"/>
          <w:numId w:val="16"/>
        </w:num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561E64">
        <w:rPr>
          <w:rFonts w:ascii="Arial" w:hAnsi="Arial"/>
          <w:color w:val="5B9BD5" w:themeColor="accent1"/>
        </w:rPr>
        <w:t>Etude de cas</w:t>
      </w:r>
    </w:p>
    <w:p w14:paraId="11FAF6BA" w14:textId="4B5B7992" w:rsidR="006B072D" w:rsidRPr="00561E64" w:rsidRDefault="006B072D" w:rsidP="00823817">
      <w:pPr>
        <w:pStyle w:val="Pardeliste"/>
        <w:numPr>
          <w:ilvl w:val="1"/>
          <w:numId w:val="16"/>
        </w:numP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 w:rsidRPr="00561E64">
        <w:rPr>
          <w:rFonts w:ascii="Arial" w:hAnsi="Arial"/>
          <w:color w:val="5B9BD5" w:themeColor="accent1"/>
        </w:rPr>
        <w:t xml:space="preserve">Voir </w:t>
      </w:r>
      <w:r w:rsidR="002B696B" w:rsidRPr="00561E64">
        <w:rPr>
          <w:rFonts w:ascii="Arial" w:hAnsi="Arial"/>
          <w:color w:val="5B9BD5" w:themeColor="accent1"/>
        </w:rPr>
        <w:t>https://eric.univ-lyon2.fr/~ricco/cours/slides/AFDM.pdf</w:t>
      </w:r>
    </w:p>
    <w:p w14:paraId="2B67E3D1" w14:textId="77777777" w:rsidR="0017084F" w:rsidRDefault="009A43DA">
      <w:r>
        <w:rPr>
          <w:rFonts w:ascii="0" w:hAnsi="0"/>
          <w:sz w:val="24"/>
        </w:rPr>
        <w:t>C</w:t>
      </w:r>
      <w:r>
        <w:rPr>
          <w:rFonts w:ascii="0" w:hAnsi="0"/>
          <w:sz w:val="24"/>
        </w:rPr>
        <w:t>hapitre 5 :</w:t>
      </w:r>
      <w:r>
        <w:rPr>
          <w:rFonts w:ascii="0" w:hAnsi="0"/>
          <w:sz w:val="24"/>
        </w:rPr>
        <w:t xml:space="preserve"> Tableau multiples et Données Evolutives ?</w:t>
      </w:r>
    </w:p>
    <w:p w14:paraId="1D3D506F" w14:textId="77777777" w:rsidR="006B072D" w:rsidRPr="00561E64" w:rsidRDefault="006B072D" w:rsidP="006B072D">
      <w:pPr>
        <w:pStyle w:val="Pardeliste"/>
        <w:numPr>
          <w:ilvl w:val="0"/>
          <w:numId w:val="17"/>
        </w:numPr>
        <w:rPr>
          <w:rFonts w:ascii="Arial" w:hAnsi="Arial"/>
          <w:color w:val="5B9BD5" w:themeColor="accent1"/>
        </w:rPr>
      </w:pPr>
      <w:r w:rsidRPr="00561E64">
        <w:rPr>
          <w:rFonts w:ascii="Arial" w:hAnsi="Arial"/>
          <w:color w:val="5B9BD5" w:themeColor="accent1"/>
        </w:rPr>
        <w:t>Introduction</w:t>
      </w:r>
    </w:p>
    <w:p w14:paraId="544368F2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rFonts w:ascii="Calibri" w:hAnsi="Calibri"/>
          <w:color w:val="5B9BD5" w:themeColor="accent1"/>
        </w:rPr>
      </w:pPr>
      <w:r w:rsidRPr="00561E64">
        <w:rPr>
          <w:rFonts w:ascii="Calibri" w:hAnsi="Calibri"/>
          <w:color w:val="5B9BD5" w:themeColor="accent1"/>
        </w:rPr>
        <w:t>Objectif : </w:t>
      </w:r>
      <w:r w:rsidRPr="00561E64">
        <w:rPr>
          <w:rFonts w:ascii="Calibri" w:hAnsi="Calibri" w:cs="Arial"/>
          <w:color w:val="5B9BD5" w:themeColor="accent1"/>
          <w:sz w:val="24"/>
        </w:rPr>
        <w:t>Etude de la stabilité des relations entre les individus/variables dans les tableaux</w:t>
      </w:r>
    </w:p>
    <w:p w14:paraId="391DF5B7" w14:textId="77777777" w:rsidR="006B072D" w:rsidRPr="00561E64" w:rsidRDefault="006B072D" w:rsidP="006B072D">
      <w:pPr>
        <w:pStyle w:val="Pardeliste"/>
        <w:numPr>
          <w:ilvl w:val="0"/>
          <w:numId w:val="17"/>
        </w:numPr>
        <w:rPr>
          <w:rFonts w:ascii="Calibri" w:hAnsi="Calibri"/>
          <w:color w:val="5B9BD5" w:themeColor="accent1"/>
        </w:rPr>
      </w:pPr>
      <w:r w:rsidRPr="00561E64">
        <w:rPr>
          <w:rFonts w:ascii="Calibri" w:hAnsi="Calibri"/>
          <w:color w:val="5B9BD5" w:themeColor="accent1"/>
        </w:rPr>
        <w:t>Problématique des données structurées en blocs de variables</w:t>
      </w:r>
      <w:r w:rsidRPr="00561E64">
        <w:rPr>
          <w:rFonts w:ascii="Calibri" w:hAnsi="Calibri"/>
          <w:color w:val="5B9BD5" w:themeColor="accent1"/>
        </w:rPr>
        <w:tab/>
      </w:r>
    </w:p>
    <w:p w14:paraId="4D68333D" w14:textId="77777777" w:rsidR="006B072D" w:rsidRPr="00561E64" w:rsidRDefault="006B072D" w:rsidP="006B072D">
      <w:pPr>
        <w:pStyle w:val="Pardeliste"/>
        <w:numPr>
          <w:ilvl w:val="0"/>
          <w:numId w:val="17"/>
        </w:numPr>
        <w:rPr>
          <w:rFonts w:ascii="Calibri" w:hAnsi="Calibri"/>
          <w:color w:val="5B9BD5" w:themeColor="accent1"/>
          <w:sz w:val="24"/>
        </w:rPr>
      </w:pPr>
      <w:r w:rsidRPr="00561E64">
        <w:rPr>
          <w:rFonts w:ascii="Calibri" w:hAnsi="Calibri"/>
          <w:color w:val="5B9BD5" w:themeColor="accent1"/>
          <w:sz w:val="24"/>
        </w:rPr>
        <w:t>STATIS </w:t>
      </w:r>
    </w:p>
    <w:p w14:paraId="3182891F" w14:textId="77777777" w:rsidR="006B072D" w:rsidRPr="00561E64" w:rsidRDefault="006B072D" w:rsidP="006B072D">
      <w:pPr>
        <w:pStyle w:val="Pardeliste"/>
        <w:rPr>
          <w:rFonts w:ascii="0" w:hAnsi="0"/>
          <w:color w:val="5B9BD5" w:themeColor="accent1"/>
          <w:sz w:val="24"/>
        </w:rPr>
      </w:pPr>
      <w:r w:rsidRPr="00561E64">
        <w:rPr>
          <w:rFonts w:ascii="0" w:hAnsi="0"/>
          <w:color w:val="5B9BD5" w:themeColor="accent1"/>
          <w:sz w:val="24"/>
        </w:rPr>
        <w:t xml:space="preserve"> ACP particulière sur la synthèse des individus</w:t>
      </w:r>
    </w:p>
    <w:p w14:paraId="77D33B8E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color w:val="5B9BD5" w:themeColor="accent1"/>
        </w:rPr>
      </w:pPr>
      <w:r w:rsidRPr="00561E64">
        <w:rPr>
          <w:color w:val="5B9BD5" w:themeColor="accent1"/>
        </w:rPr>
        <w:t>Inter-structure : Définition d’objets représentatifs des tableaux.</w:t>
      </w:r>
    </w:p>
    <w:p w14:paraId="7DA0B9DB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color w:val="5B9BD5" w:themeColor="accent1"/>
        </w:rPr>
      </w:pPr>
      <w:r w:rsidRPr="00561E64">
        <w:rPr>
          <w:color w:val="5B9BD5" w:themeColor="accent1"/>
        </w:rPr>
        <w:t>Compromis : Définition d’une matrice compromis.</w:t>
      </w:r>
    </w:p>
    <w:p w14:paraId="1A070FC1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color w:val="5B9BD5" w:themeColor="accent1"/>
        </w:rPr>
      </w:pPr>
      <w:r w:rsidRPr="00561E64">
        <w:rPr>
          <w:color w:val="5B9BD5" w:themeColor="accent1"/>
        </w:rPr>
        <w:t>Intra-structure : Etude des différences entre les tableaux</w:t>
      </w:r>
    </w:p>
    <w:p w14:paraId="1BF42912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color w:val="5B9BD5" w:themeColor="accent1"/>
        </w:rPr>
      </w:pPr>
      <w:r w:rsidRPr="00561E64">
        <w:rPr>
          <w:color w:val="5B9BD5" w:themeColor="accent1"/>
        </w:rPr>
        <w:t xml:space="preserve">Evolution des individus ou variables suivant les tableaux.  </w:t>
      </w:r>
    </w:p>
    <w:p w14:paraId="00D855BC" w14:textId="77777777" w:rsidR="006B072D" w:rsidRPr="00561E64" w:rsidRDefault="006B072D" w:rsidP="006B072D">
      <w:pPr>
        <w:pStyle w:val="Pardeliste"/>
        <w:numPr>
          <w:ilvl w:val="0"/>
          <w:numId w:val="17"/>
        </w:numPr>
        <w:rPr>
          <w:rFonts w:ascii="0" w:hAnsi="0"/>
          <w:color w:val="5B9BD5" w:themeColor="accent1"/>
          <w:sz w:val="24"/>
        </w:rPr>
      </w:pPr>
      <w:r w:rsidRPr="00561E64">
        <w:rPr>
          <w:rFonts w:ascii="0" w:hAnsi="0"/>
          <w:color w:val="5B9BD5" w:themeColor="accent1"/>
          <w:sz w:val="24"/>
        </w:rPr>
        <w:t xml:space="preserve">STATIS DUALE </w:t>
      </w:r>
    </w:p>
    <w:p w14:paraId="065DB7A3" w14:textId="77777777" w:rsidR="006B072D" w:rsidRPr="00561E64" w:rsidRDefault="006B072D" w:rsidP="006B072D">
      <w:pPr>
        <w:ind w:left="1080"/>
        <w:rPr>
          <w:rFonts w:ascii="0" w:hAnsi="0"/>
          <w:color w:val="5B9BD5" w:themeColor="accent1"/>
        </w:rPr>
      </w:pPr>
      <w:r w:rsidRPr="00561E64">
        <w:rPr>
          <w:rFonts w:ascii="0" w:hAnsi="0"/>
          <w:color w:val="5B9BD5" w:themeColor="accent1"/>
          <w:sz w:val="24"/>
        </w:rPr>
        <w:t>Même démarche que STATIS en prenant comme matrice un tableau Vt la matrice des covariances des variables à la place des Wt</w:t>
      </w:r>
    </w:p>
    <w:p w14:paraId="545A8D61" w14:textId="77777777" w:rsidR="006B072D" w:rsidRPr="00561E64" w:rsidRDefault="006B072D" w:rsidP="006B072D">
      <w:pPr>
        <w:pStyle w:val="Pardeliste"/>
        <w:numPr>
          <w:ilvl w:val="0"/>
          <w:numId w:val="17"/>
        </w:numPr>
        <w:rPr>
          <w:rFonts w:ascii="0" w:hAnsi="0"/>
          <w:color w:val="5B9BD5" w:themeColor="accent1"/>
        </w:rPr>
      </w:pPr>
      <w:r w:rsidRPr="00561E64">
        <w:rPr>
          <w:rFonts w:ascii="0" w:hAnsi="0"/>
          <w:color w:val="5B9BD5" w:themeColor="accent1"/>
        </w:rPr>
        <w:t>Etude de cas</w:t>
      </w:r>
    </w:p>
    <w:p w14:paraId="30EEAB2C" w14:textId="77777777" w:rsidR="006B072D" w:rsidRPr="00561E64" w:rsidRDefault="006B072D" w:rsidP="006B072D">
      <w:pPr>
        <w:pStyle w:val="Pardeliste"/>
        <w:numPr>
          <w:ilvl w:val="1"/>
          <w:numId w:val="17"/>
        </w:numPr>
        <w:rPr>
          <w:rFonts w:ascii="0" w:hAnsi="0"/>
          <w:color w:val="5B9BD5" w:themeColor="accent1"/>
        </w:rPr>
      </w:pPr>
      <w:r w:rsidRPr="00561E64">
        <w:rPr>
          <w:rFonts w:ascii="0" w:hAnsi="0"/>
          <w:color w:val="5B9BD5" w:themeColor="accent1"/>
        </w:rPr>
        <w:t>https://www.utdallas.edu/~herve/Abdi-Statis2007-pretty.pdf</w:t>
      </w:r>
    </w:p>
    <w:p w14:paraId="2CCB8A5C" w14:textId="06DCB4E4" w:rsidR="0017084F" w:rsidRDefault="006B072D">
      <w:r>
        <w:rPr>
          <w:rFonts w:ascii="0" w:hAnsi="0"/>
          <w:sz w:val="24"/>
        </w:rPr>
        <w:t xml:space="preserve"> </w:t>
      </w:r>
    </w:p>
    <w:sectPr w:rsidR="0017084F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BCDEE+Calibri">
    <w:altName w:val="Times New Roman"/>
    <w:charset w:val="01"/>
    <w:family w:val="roman"/>
    <w:pitch w:val="variable"/>
  </w:font>
  <w:font w:name="0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527"/>
    <w:multiLevelType w:val="multilevel"/>
    <w:tmpl w:val="75E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13E22B3"/>
    <w:multiLevelType w:val="multilevel"/>
    <w:tmpl w:val="C17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6BC580E"/>
    <w:multiLevelType w:val="multilevel"/>
    <w:tmpl w:val="C09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F9A119A"/>
    <w:multiLevelType w:val="multilevel"/>
    <w:tmpl w:val="E6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79A0C12"/>
    <w:multiLevelType w:val="multilevel"/>
    <w:tmpl w:val="A67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DFD723B"/>
    <w:multiLevelType w:val="multilevel"/>
    <w:tmpl w:val="40A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EC60BCD"/>
    <w:multiLevelType w:val="hybridMultilevel"/>
    <w:tmpl w:val="812AC2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E50FA"/>
    <w:multiLevelType w:val="multilevel"/>
    <w:tmpl w:val="7E8C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1E81A44"/>
    <w:multiLevelType w:val="multilevel"/>
    <w:tmpl w:val="A43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22E309B"/>
    <w:multiLevelType w:val="multilevel"/>
    <w:tmpl w:val="D44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3DE50C2"/>
    <w:multiLevelType w:val="multilevel"/>
    <w:tmpl w:val="F0DE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3540F7B"/>
    <w:multiLevelType w:val="multilevel"/>
    <w:tmpl w:val="4AC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D710DEE"/>
    <w:multiLevelType w:val="multilevel"/>
    <w:tmpl w:val="3BCC5A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53C0AF0"/>
    <w:multiLevelType w:val="multilevel"/>
    <w:tmpl w:val="7E028B7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4">
    <w:nsid w:val="6A631C79"/>
    <w:multiLevelType w:val="multilevel"/>
    <w:tmpl w:val="26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C8E5966"/>
    <w:multiLevelType w:val="multilevel"/>
    <w:tmpl w:val="DE3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F294173"/>
    <w:multiLevelType w:val="hybridMultilevel"/>
    <w:tmpl w:val="6D62AB58"/>
    <w:lvl w:ilvl="0" w:tplc="DF7298F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  <w:sz w:val="24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4"/>
  </w:num>
  <w:num w:numId="10">
    <w:abstractNumId w:val="8"/>
  </w:num>
  <w:num w:numId="11">
    <w:abstractNumId w:val="13"/>
  </w:num>
  <w:num w:numId="12">
    <w:abstractNumId w:val="5"/>
  </w:num>
  <w:num w:numId="13">
    <w:abstractNumId w:val="4"/>
  </w:num>
  <w:num w:numId="14">
    <w:abstractNumId w:val="9"/>
  </w:num>
  <w:num w:numId="15">
    <w:abstractNumId w:val="12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4F"/>
    <w:rsid w:val="0017084F"/>
    <w:rsid w:val="002B696B"/>
    <w:rsid w:val="00561E64"/>
    <w:rsid w:val="006907C3"/>
    <w:rsid w:val="006B072D"/>
    <w:rsid w:val="00823817"/>
    <w:rsid w:val="009A43DA"/>
    <w:rsid w:val="00AE3E44"/>
    <w:rsid w:val="00B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DC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43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7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43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FE7A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ListLabel1">
    <w:name w:val="ListLabel 1"/>
    <w:qFormat/>
    <w:rPr>
      <w:rFonts w:ascii="Arial" w:hAnsi="Arial" w:cs="Symbol"/>
      <w:sz w:val="24"/>
    </w:rPr>
  </w:style>
  <w:style w:type="character" w:customStyle="1" w:styleId="ListLabel2">
    <w:name w:val="ListLabel 2"/>
    <w:qFormat/>
    <w:rPr>
      <w:rFonts w:ascii="Arial" w:hAnsi="Arial" w:cs="OpenSymbol"/>
      <w:sz w:val="20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sz w:val="2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sz w:val="20"/>
    </w:rPr>
  </w:style>
  <w:style w:type="character" w:customStyle="1" w:styleId="ListLabel47">
    <w:name w:val="ListLabel 47"/>
    <w:qFormat/>
    <w:rPr>
      <w:rFonts w:cs="OpenSymbol"/>
      <w:sz w:val="20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sz w:val="24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ascii="Arial" w:hAnsi="Arial" w:cs="OpenSymbol"/>
      <w:sz w:val="24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sz w:val="22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ascii="Arial" w:hAnsi="Arial" w:cs="OpenSymbol"/>
      <w:sz w:val="24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enInternet">
    <w:name w:val="Lien Internet"/>
    <w:qFormat/>
    <w:rPr>
      <w:color w:val="000080"/>
      <w:u w:val="single"/>
    </w:rPr>
  </w:style>
  <w:style w:type="character" w:customStyle="1" w:styleId="ListLabel289">
    <w:name w:val="ListLabel 289"/>
    <w:qFormat/>
    <w:rPr>
      <w:rFonts w:ascii="Arial" w:hAnsi="Arial" w:cs="OpenSymbol"/>
      <w:sz w:val="20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ascii="Arial" w:hAnsi="Arial" w:cs="OpenSymbol"/>
      <w:sz w:val="2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ascii="Arial" w:hAnsi="Arial" w:cs="OpenSymbol"/>
      <w:sz w:val="20"/>
    </w:rPr>
  </w:style>
  <w:style w:type="character" w:customStyle="1" w:styleId="ListLabel308">
    <w:name w:val="ListLabel 308"/>
    <w:qFormat/>
    <w:rPr>
      <w:rFonts w:ascii="Arial" w:hAnsi="Arial" w:cs="OpenSymbol"/>
      <w:sz w:val="20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ascii="Arial" w:hAnsi="Arial" w:cs="OpenSymbol"/>
      <w:sz w:val="2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ascii="Arial" w:hAnsi="Arial" w:cs="OpenSymbol"/>
      <w:sz w:val="20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ascii="Arial" w:hAnsi="Arial" w:cs="OpenSymbol"/>
      <w:sz w:val="20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ascii="Arial" w:hAnsi="Arial" w:cs="OpenSymbol"/>
      <w:sz w:val="20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ascii="Arial" w:hAnsi="Arial" w:cs="OpenSymbol"/>
      <w:sz w:val="20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  <w:sz w:val="20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ascii="Arial" w:hAnsi="Arial" w:cs="OpenSymbol"/>
      <w:sz w:val="20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ascii="Arial" w:hAnsi="Arial" w:cs="OpenSymbol"/>
      <w:sz w:val="20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ascii="Arial" w:hAnsi="Arial" w:cs="OpenSymbol"/>
      <w:sz w:val="20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ascii="Arial" w:hAnsi="Arial" w:cs="OpenSymbol"/>
      <w:sz w:val="20"/>
    </w:rPr>
  </w:style>
  <w:style w:type="character" w:customStyle="1" w:styleId="ListLabel425">
    <w:name w:val="ListLabel 425"/>
    <w:qFormat/>
    <w:rPr>
      <w:rFonts w:ascii="Arial" w:hAnsi="Arial" w:cs="OpenSymbol"/>
      <w:sz w:val="20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ascii="Arial" w:hAnsi="Arial" w:cs="OpenSymbol"/>
      <w:sz w:val="20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ascii="Arial" w:hAnsi="Arial" w:cs="OpenSymbol"/>
      <w:sz w:val="20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ascii="Arial" w:hAnsi="Arial" w:cs="OpenSymbol"/>
      <w:sz w:val="20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ascii="Arial" w:hAnsi="Arial" w:cs="OpenSymbol"/>
      <w:sz w:val="20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ascii="Arial" w:hAnsi="Arial" w:cs="OpenSymbol"/>
      <w:sz w:val="20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  <w:sz w:val="20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ascii="Arial" w:hAnsi="Arial" w:cs="OpenSymbol"/>
      <w:sz w:val="22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ascii="Arial" w:hAnsi="Arial" w:cs="OpenSymbol"/>
      <w:sz w:val="22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ascii="Arial" w:hAnsi="Arial" w:cs="OpenSymbol"/>
      <w:sz w:val="20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ascii="Arial" w:hAnsi="Arial" w:cs="OpenSymbol"/>
      <w:sz w:val="22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ascii="Arial" w:hAnsi="Arial" w:cs="OpenSymbol"/>
      <w:sz w:val="20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ascii="Arial" w:hAnsi="Arial" w:cs="OpenSymbol"/>
      <w:sz w:val="20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ascii="Arial" w:hAnsi="Arial" w:cs="OpenSymbol"/>
      <w:sz w:val="20"/>
    </w:rPr>
  </w:style>
  <w:style w:type="character" w:customStyle="1" w:styleId="ListLabel542">
    <w:name w:val="ListLabel 542"/>
    <w:qFormat/>
    <w:rPr>
      <w:rFonts w:ascii="Arial" w:hAnsi="Arial" w:cs="OpenSymbol"/>
      <w:sz w:val="20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ascii="Arial" w:hAnsi="Arial" w:cs="OpenSymbol"/>
      <w:sz w:val="20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ascii="Arial" w:hAnsi="Arial" w:cs="OpenSymbol"/>
      <w:sz w:val="20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ascii="Arial" w:hAnsi="Arial" w:cs="OpenSymbol"/>
      <w:sz w:val="20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ascii="Arial" w:hAnsi="Arial" w:cs="OpenSymbol"/>
      <w:sz w:val="20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ascii="Arial" w:hAnsi="Arial" w:cs="OpenSymbol"/>
      <w:sz w:val="20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  <w:sz w:val="20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ascii="Arial" w:hAnsi="Arial" w:cs="OpenSymbol"/>
      <w:sz w:val="22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ascii="Arial" w:hAnsi="Arial" w:cs="OpenSymbol"/>
      <w:sz w:val="22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ascii="Arial" w:hAnsi="Arial" w:cs="OpenSymbol"/>
      <w:sz w:val="20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ascii="Arial" w:hAnsi="Arial" w:cs="OpenSymbol"/>
      <w:sz w:val="22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ardeliste">
    <w:name w:val="List Paragraph"/>
    <w:basedOn w:val="Normal"/>
    <w:uiPriority w:val="34"/>
    <w:qFormat/>
    <w:rsid w:val="00FB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ctominer.free.fr/factomethods/" TargetMode="External"/><Relationship Id="rId6" Type="http://schemas.openxmlformats.org/officeDocument/2006/relationships/hyperlink" Target="http://factominer.free.fr/factomethods/analyse-en-composantes-principal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988</Words>
  <Characters>5437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dc:description/>
  <cp:lastModifiedBy>Utilisateur de Microsoft Office</cp:lastModifiedBy>
  <cp:revision>3</cp:revision>
  <dcterms:created xsi:type="dcterms:W3CDTF">2017-12-29T10:51:00Z</dcterms:created>
  <dcterms:modified xsi:type="dcterms:W3CDTF">2017-12-29T11:47:00Z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