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TP – Analyse de Vulnérabilités avec Nessus</w:t>
      </w:r>
    </w:p>
    <w:p>
      <w:pPr>
        <w:pStyle w:val="Heading1"/>
      </w:pPr>
      <w:r>
        <w:t>1. Rapport de vulnérabilités (format CSV)</w:t>
      </w:r>
    </w:p>
    <w:p>
      <w:r>
        <w:t>Le fichier CSV exporté depuis Nessus est joint à ce rapport et contient l'ensemble des vulnérabilités détectées par hôte.</w:t>
      </w:r>
    </w:p>
    <w:p>
      <w:pPr>
        <w:pStyle w:val="Heading1"/>
      </w:pPr>
      <w:r>
        <w:t>2. Évaluation du score de la chaîne de vulnérabilités</w:t>
      </w:r>
    </w:p>
    <w:p>
      <w:r>
        <w:t>Vulnérabilités sélectionnées :</w:t>
      </w:r>
    </w:p>
    <w:p>
      <w:r>
        <w:t>- CVE-2017-0144 – MS17-010 (EternalBlue) – CVSS 9.8</w:t>
      </w:r>
    </w:p>
    <w:p>
      <w:r>
        <w:t>- CVE-2016-2118 – MS16-047 (Badlock) – CVSS 6.8</w:t>
      </w:r>
    </w:p>
    <w:p>
      <w:r>
        <w:t>Calcul du score global :</w:t>
      </w:r>
    </w:p>
    <w:p>
      <w:r>
        <w:t>Score = (1.5 × 9.8 + 1.0 × 6.8) / 2.5 = 21.5 / 2.5 = 8.6 / 10</w:t>
      </w:r>
    </w:p>
    <w:p>
      <w:r>
        <w:t>Score final de la chaîne : 8.6 / 10 – Risque élevé, chaîne exploitable à distance.</w:t>
      </w:r>
    </w:p>
    <w:p>
      <w:pPr>
        <w:pStyle w:val="Heading1"/>
      </w:pPr>
      <w:r>
        <w:t>3. Documentation des mesures de correction (remediations)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Vulnérabilité</w:t>
            </w:r>
          </w:p>
        </w:tc>
        <w:tc>
          <w:tcPr>
            <w:tcW w:type="dxa" w:w="2880"/>
          </w:tcPr>
          <w:p>
            <w:r>
              <w:t>Remédiation disponible</w:t>
            </w:r>
          </w:p>
        </w:tc>
        <w:tc>
          <w:tcPr>
            <w:tcW w:type="dxa" w:w="2880"/>
          </w:tcPr>
          <w:p>
            <w:r>
              <w:t>Lien NVD</w:t>
            </w:r>
          </w:p>
        </w:tc>
      </w:tr>
      <w:tr>
        <w:tc>
          <w:tcPr>
            <w:tcW w:type="dxa" w:w="2880"/>
          </w:tcPr>
          <w:p>
            <w:r>
              <w:t>CVE-2017-0144</w:t>
            </w:r>
          </w:p>
        </w:tc>
        <w:tc>
          <w:tcPr>
            <w:tcW w:type="dxa" w:w="2880"/>
          </w:tcPr>
          <w:p>
            <w:r>
              <w:t>Patch KB4013389, désactiver SMBv1, mise à jour Windows</w:t>
            </w:r>
          </w:p>
        </w:tc>
        <w:tc>
          <w:tcPr>
            <w:tcW w:type="dxa" w:w="2880"/>
          </w:tcPr>
          <w:p>
            <w:r>
              <w:t>https://nvd.nist.gov/vuln/detail/CVE-2017-0144</w:t>
            </w:r>
          </w:p>
        </w:tc>
      </w:tr>
      <w:tr>
        <w:tc>
          <w:tcPr>
            <w:tcW w:type="dxa" w:w="2880"/>
          </w:tcPr>
          <w:p>
            <w:r>
              <w:t>CVE-2016-2118</w:t>
            </w:r>
          </w:p>
        </w:tc>
        <w:tc>
          <w:tcPr>
            <w:tcW w:type="dxa" w:w="2880"/>
          </w:tcPr>
          <w:p>
            <w:r>
              <w:t>Patch KB3148527, restreindre LSAD/SAM, filtrer ports</w:t>
            </w:r>
          </w:p>
        </w:tc>
        <w:tc>
          <w:tcPr>
            <w:tcW w:type="dxa" w:w="2880"/>
          </w:tcPr>
          <w:p>
            <w:r>
              <w:t>https://nvd.nist.gov/vuln/detail/CVE-2016-2118</w:t>
            </w:r>
          </w:p>
        </w:tc>
      </w:tr>
    </w:tbl>
    <w:p>
      <w:pPr>
        <w:pStyle w:val="Heading1"/>
      </w:pPr>
      <w:r>
        <w:t>4. Recommandations sur la gestion des correctifs (Patch Management)</w:t>
      </w:r>
    </w:p>
    <w:p>
      <w:r>
        <w:t>Basé sur le Chapitre 2 du livre Effective Vulnerability Management :</w:t>
      </w:r>
    </w:p>
    <w:p>
      <w:r>
        <w:t>• Prioriser les correctifs selon le risque et l'exploitabilité</w:t>
      </w:r>
    </w:p>
    <w:p>
      <w:r>
        <w:t>• Mettre en place un cycle de patch régulier (hebdomadaire ou mensuel)</w:t>
      </w:r>
    </w:p>
    <w:p>
      <w:r>
        <w:t>• Automatiser le déploiement des correctifs (WSUS, Ansible, etc.)</w:t>
      </w:r>
    </w:p>
    <w:p>
      <w:r>
        <w:t>• Documenter les correctifs appliqués pour vérification et audits</w:t>
      </w:r>
    </w:p>
    <w:p>
      <w:r>
        <w:t>• Scanner à nouveau après chaque mise à jour pour s'assurer de l'efficacité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