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ДОГОВОР № А-179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на оказание услуг по привлечению клиентов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г. Москва                                                                                                                     «30» сентября 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6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Исполнитель</w:t>
      </w:r>
      <w:r w:rsidDel="00000000" w:rsidR="00000000" w:rsidRPr="00000000">
        <w:rPr>
          <w:sz w:val="22"/>
          <w:szCs w:val="22"/>
          <w:rtl w:val="0"/>
        </w:rPr>
        <w:t xml:space="preserve">: Индивидуальный предприниматель Ермолаев Игорь Олегович, действующий на основании свидетельства о государственной регистрации ОГРНИП: 326774600416627, 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76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Заказчик</w:t>
      </w:r>
      <w:r w:rsidDel="00000000" w:rsidR="00000000" w:rsidRPr="00000000">
        <w:rPr>
          <w:sz w:val="22"/>
          <w:szCs w:val="22"/>
          <w:rtl w:val="0"/>
        </w:rPr>
        <w:t xml:space="preserve">: Индивидуальный предприниматель Румянцев Валерий Эдуардович, действующий на основании записи в Едином государственном реестре индивидуальных предпринимателей (ОГРНИП: 320784700143733, ИНН: 783801541945), совместно именуемые «Стороны», а по отдельности — «Сторона», заключили настоящий Договор о нижеследующем: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30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Предмет Договора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1.1. Исполнитель оказывает Заказчику услуги по привлечению потенциальных клиентов посредством персонализированного аутрича, включая поиск, коммуникацию и передачу контактов потенциальных клиентов (лидов), которые могут привести к заключению Заказчиком сделок (далее — «Услуги»).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1.2. Услуга считается оказанной по факту передачи Заказчику валидного диалога с потенциальным клиентом. Вознаграждение за результат («валидный лид») начисляется при наступлении условий, указанных в разделе 3 настоящего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1.3. Под «валидным лидом» считается диалог, в котором потенциальный клиент: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– подтвердил интерес к продукту или услуге Заказчика,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– и/или запросил дополнительную информацию, встречу, звонок, коммерческое предложение или иные детали.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1.4. Исполнитель оказывает Услуги по следующей модели вознаграждения: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1.4.1. фиксированная ежемесячная плата за поддержание инфраструктуры лидогенерации;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1.4.2. вознаграждение за фактически переданные валидные лиды.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1.5. Все коммуникации осуществляются от имени Заказчика, при этом контактные данные, тексты писем и список сегментов согласуются Сторонами заранее.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before="30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Обязанности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2.1. Исполнитель обязуется: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Настроить почтовые сервисы, обеспечить мероприятия по увеличению доставляемости писем;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Составить и согласовать с Заказчиком цепочку писем;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Найти целевые контакты в соответствии с согласованным портретом целевого клиента;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Отправлять письма в соответствии с техническими лимитами без превышений;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Предоставлять доступ к таблице переданных лидов в режиме «24/7»;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Передавать Заказчику входящие лиды и вести их учёт (см. Приложение №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2.2. Заказчик обязуется: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Предоставить доступы к списку согласованных с Заказчиком почтовых ящиков;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Своевременно предоставить информацию о продукте и целевой аудитории;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Принять в работу каждый переданный лид от Исполнителя и приложить все возможные усилия внутренним отделом продаж компании для доведения лида до сделки;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Предоставлять Исполнителю достоверную информацию по каждому переданному лиду;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Уведомлять Исполнителя о наличии невалидных лидов после передачи лида Исполнителем в течение 5 (пяти) рабочих дней с момента его передачи;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Принять и оплатить оказанные услуги в соответствии с условиями настоящего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before="30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Условия оплаты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3.1. Оплата услуг Исполнителя состоит из двух частей: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="276" w:lineRule="auto"/>
        <w:ind w:left="360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– фиксированная часть за поддержание инфраструктуры лидогенерации (в соответствии с условиями Этапа 1 или Этапа 2 согласно настоящему Договору и Приложению № 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76" w:lineRule="auto"/>
        <w:ind w:left="360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– вознаграждение за фактически переданные валидные лиды. Размер вознаграждения за один валидный лид определяется годовой выручкой компании потенциального клиента (по данным ФНС России / открытых источников за предшествующий календарный год):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="276" w:lineRule="auto"/>
        <w:ind w:left="720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• 2 500 (две тысячи пятьсот) руб. — при выручке компании до 1,5 млрд руб. (средний бизнес);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line="276" w:lineRule="auto"/>
        <w:ind w:left="720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• 4 000 (четыре тысячи) руб. — при выручке компании свыше 1,5 млрд руб. (крупный бизнес / enterprise).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Обе части оплачиваются независимо друг от друга.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3.2. Оказание Услуг осуществляется в два последовательных этапа: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3.2.1. Тестовый период: продолжительность составляет 2 (два) отчётных периода (месяца). Фиксированная часть составляет 39 000 (тридцать девять тысяч) руб./мес. (всего 78 000 руб. за 2 месяца). Оплата производится в 2 этапа: первый платеж 39 000 руб. оплачивается авансом до старта работ в течение 3 рабочих дней с даты подписания Договора; второй платеж 39 000 руб. оплачивается ровно через 30 (тридцать) календарных дней с даты старта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3.2.2. Системный период: после завершения двухмесячного тестового периода оказание Услуг прекращается. Переход на системный период (продолжительностью от 4 месяцев с фиксированной платой по льготной ставке 39 000 (тридцать девять тысяч) руб./мес.) возможен исключительно по отдельному письменному согласованию Сторон. Автоматическое продление Договора на системный период не допускается.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3.2.3. После окончания Срока тарифа фиксированная часть оплачивается ежемесячно авансом не позднее чем за 5 (пять) рабочих дней до начала каждого следующего отчётного периода по цене выбранного тарифа, указанной в Приложении № 2.</w:t>
      </w:r>
    </w:p>
    <w:p w:rsidR="00000000" w:rsidDel="00000000" w:rsidP="00000000" w:rsidRDefault="00000000" w:rsidRPr="00000000" w14:paraId="0000002A">
      <w:pPr>
        <w:spacing w:after="160"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3.2.4. При просрочке оплаты фиксированной части (только после окончания Срока тарифа) более чем на 5 (пять) рабочих дней Исполнитель вправе полностью приостановить кампанию до момента поступления оплаты.</w:t>
      </w:r>
    </w:p>
    <w:p w:rsidR="00000000" w:rsidDel="00000000" w:rsidP="00000000" w:rsidRDefault="00000000" w:rsidRPr="00000000" w14:paraId="0000002B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3.3. Вознаграждение за переданные лиды рассчитывается как сумма вознаграждений за фактически переданные Заказчику валидные лиды в отчётном периоде по ставкам, указанным в п. 3.1 настоящего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Валидным лидом считается диалог, в котором потенциальный клиент: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– подтвердил интерес к продукту или услуге Заказчика;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– запросил дополнительную информацию, встречу, звонок, коммерческое предложение или иные детали;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– передал контакты ЛПР (лица, принимающего решение) — телефон, e-mail или мессенджер. При условии, что этот ЛПР вступил в коммуникацию и подтвердил интерес / запросил КП, информацию, звонок, встречу или другой предметный следующий шаг.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Лидами не считаются и оплате не подлежат: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– отказы («не интересно», «уберите из рассылки» и т. п.);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– автоответы и технические уведомления;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– ответы существующих клиентов Заказчика;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– диалоги, в которых потенциальный клиент передал контакты ЛПР, однако ЛПР не вышел на связь после 3 (трёх) попыток контакта со стороны Заказчика в течение 5 (пяти) рабочих дней (при условии предоставления Заказчиком подтверждающих скриншотов звонков, писем или переписок);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– диалоги, в которых ЛПР прямо подтвердил отсутствие интереса к услугам Заказчика (при условии предоставления Заказчиком подтверждающих скриншотов переписки или иных документальных доказательств).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Список существующих клиентов Заказчик вправе передать Исполнителю до начала работ в формате Excel с обязательным полем ИНН организации.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Услуги не облагаются НДС, Исполнитель применяет УСН.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3.4. Исполнитель направляет Заказчику отчёт со списком валидных лидов не позднее 35 (тридцати пяти) календарных дней с даты начала соответствующего отчётного периода.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Заказчик в течение 5 (пяти) рабочих дней с даты получения отчёта вправе направить мотивированные возражения по отдельным лидам, которые в обязательном порядке должны подтверждаться документальными доказательствами (скриншотами звонков, копиями писем, скриншотами переписки в мессенджерах и т. д.). При отсутствии таких подтверждающих документов или самих возражений в указанный срок лиды считаются принятыми и подлежат оплате в полном объёме.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Исполнитель не несёт ответственности за результат дальнейшего взаимодействия Заказчика с потенциальным клиентом после передачи диалога.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3.5. При просрочке оплаты вознаграждения за лиды более чем на 5 (пять) рабочих дней Исполнитель приостанавливает передачу лидов Заказчику. Кампания при этом продолжает работать в штатном режиме.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После поступления оплаты Исполнитель единовременно передаёт Заказчику все лиды, накопленные за период приостановки, с повышающим коэффициентом 1,2 к стандартной цене за каждый такой лид.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3.6. В случае расторжения Договора по инициативе Заказчика до истечения Срока тарифа сумма фиксированной части, уплаченная за отчётные периоды, оказание Услуг за которые на дату расторжения не началось, возврату не подлежит.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Настоящее условие не применяется, если расторжение произошло по вине Исполнителя или по основаниям, за которые Заказчик не отвечает.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Все начисленные и не оплаченные на дату расторжения суммы вознаграждения за переданные лиды подлежат оплате в полном объёме.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before="30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Приёмка услуг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4.1. Отчётный период составляет 1 (один) месяц и исчисляется со дня начала оказания Услуг по настоящему Договору (для второго и последующих отчётных периодов — со дня, следующего за днём окончания предыдущего отчётного периода), без привязки к календарным датам начала и окончания месяца. По итогам каждого отчётного периода Исполнитель направляет Заказчику отчёт (переданные лиды) в срок, установленный п. 3.4 настоящего Договора. Заказчик в течение 5 (пяти) рабочих дней с даты получения отчёта либо подписывает акт, подтверждает приёмку, либо направляет мотивированные замечания. При отсутствии замечаний в указанный срок услуги считаются принятыми.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4.2. Непредоставление Заказчиком информации/замечаний в сроки, установленные настоящим разделом, означает приёмку оказанных услуг за отчётный период.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before="30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Ответственность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5.1. Ответственность за соблюдение условий настоящего Договора несёт каждая Сторона.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5.2. Исполнитель гарантирует соблюдение законодательства Российской Федерации при оказании Услуг.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5.3. Виновная Сторона возмещает другой Стороне ущерб, подтверждённый документально.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before="30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Конфиденциальность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6.1. В течение срока действия настоящего Договора и после его прекращения по любым основаниям ни одна из Сторон не будет без предварительного письменного согласия другой Стороны разглашать третьим лицам и/или опубликовывать и/или допускать опубликование любой информации, которая была предоставлена одной из Сторон в связи с настоящим Договором, либо стала известна одной из Сторон в силу исполнения обязательств по настоящему Договору.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6.2. Для целей настоящего раздела понятие «Информация» включает в себя без ограничения следующее: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6.2.1. информацию об условиях настоящего Договора, а также о формах и методах выполнения Сторонами обязательств по настоящему Договору;</w:t>
      </w:r>
    </w:p>
    <w:p w:rsidR="00000000" w:rsidDel="00000000" w:rsidP="00000000" w:rsidRDefault="00000000" w:rsidRPr="00000000" w14:paraId="0000004C">
      <w:pPr>
        <w:spacing w:after="40"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6.2.2. информацию относительно финансового состояния или имущества одной из Сторон настоящего Договора или клиентов Заказчика;</w:t>
      </w:r>
    </w:p>
    <w:p w:rsidR="00000000" w:rsidDel="00000000" w:rsidP="00000000" w:rsidRDefault="00000000" w:rsidRPr="00000000" w14:paraId="0000004D">
      <w:pPr>
        <w:spacing w:after="40"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6.2.3. любые данные потенциальных и текущих клиентов Заказчика;</w:t>
      </w:r>
    </w:p>
    <w:p w:rsidR="00000000" w:rsidDel="00000000" w:rsidP="00000000" w:rsidRDefault="00000000" w:rsidRPr="00000000" w14:paraId="0000004E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6.2.4. информацию, полученную Сторонами в ходе исполнения обязательств по настоящему Договору.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6.3. Указанное обязательство о соблюдении конфиденциальности не затрагивает случаи предоставления такой информации органам власти в порядке, установленном законодательством Российской Федерации.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6.4. Обязательства конфиденциальности и неиспользования, принятые Сторонами по настоящему Договору, не будут распространяться на общедоступную информацию, а также на информацию, которая станет известна третьим лицам не по вине Сторон.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6.5. Исполнитель вправе указывать (раскрывать) в маркетинговых, рекламных и репутационных целях факт оказания Услуг Заказчику, а также использовать в этих целях фирменное наименование, коммерческое обозначение и товарный знак (логотип) Заказчика исключительно после получения предварительного письменного согласия Заказчика.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6.6. Раскрытие количественных и иных показателей результатов оказания Услуг (в том числе для целей подготовки публичного кейса с указанием конкретных цифр и метрик) осуществляется Исполнителем исключительно после получения отдельного согласия Заказчика. Объём подлежащих раскрытию сведений и пределы конфиденциальности в отношении таких сведений определяются Заказчиком, а в отношении сведений, относящихся к клиентам Заказчика, — соответствующим клиентом Заказчика. Указанное согласие может быть предоставлено Заказчиком посредством электронной переписки, сообщения в мессенджере либо путём заключения отдельного дополнительного соглашения к настоящему Договору.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before="30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Срок действия и расторжение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7.1. Договор действует с момента подписания до завершения двухмесячного тестового периода, а в случае письменного согласования Сторонами перехода на системный период — до окончания срока такого системного периода или до расторжения Договора одной из Сторон.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7.2. Каждая из Сторон вправе досрочно расторгнуть Договор, направив письменное уведомление другой Стороне не менее чем за 5 (пять) дней до предполагаемой даты расторжения.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7.3. Все начисления за переданные валидные лиды до даты прекращения или расторжения Договора подлежат оплате в полном объёме.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2"/>
          <w:szCs w:val="22"/>
          <w:rtl w:val="0"/>
        </w:rPr>
        <w:t xml:space="preserve">7.4. Фиксированная часть вознаграждения за тестовый период оплачивается Заказчиком в порядке, установленном п. 3.2.1 настоящего Договора; последствия досрочного расторжения Договора определяются п. 3.6 настоящего Договора. В случае согласования системного периода фиксированная ежемесячная часть оплачивается за фактически начатые отчётные периоды оказания Услуг.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before="30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Электронный документооборот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8.1. Используется ЭДО либо электронная почта (info@calltalk.ru).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8.2. Электронные письма признаются юридически значимыми.</w:t>
      </w:r>
    </w:p>
    <w:p w:rsidR="00000000" w:rsidDel="00000000" w:rsidP="00000000" w:rsidRDefault="00000000" w:rsidRPr="00000000" w14:paraId="0000005B">
      <w:pPr>
        <w:spacing w:after="200" w:before="30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Реквизиты Сторон</w:t>
      </w:r>
      <w:r w:rsidDel="00000000" w:rsidR="00000000" w:rsidRPr="00000000">
        <w:rPr>
          <w:rtl w:val="0"/>
        </w:rPr>
      </w:r>
    </w:p>
    <w:tbl>
      <w:tblPr>
        <w:tblStyle w:val="Table1"/>
        <w:tblW w:w="8700.0" w:type="dxa"/>
        <w:jc w:val="left"/>
        <w:tblInd w:w="108.0" w:type="dxa"/>
        <w:tblLayout w:type="fixed"/>
        <w:tblLook w:val="04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Исполнитель: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Заказчик: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ИП Ермолаев Игорь Олегович</w:t>
            </w:r>
          </w:p>
          <w:p w:rsidR="00000000" w:rsidDel="00000000" w:rsidP="00000000" w:rsidRDefault="00000000" w:rsidRPr="00000000" w14:paraId="0000005F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ОГРНИП: 326774600416627</w:t>
            </w:r>
          </w:p>
          <w:p w:rsidR="00000000" w:rsidDel="00000000" w:rsidP="00000000" w:rsidRDefault="00000000" w:rsidRPr="00000000" w14:paraId="00000060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ИНН: 212422441520</w:t>
            </w:r>
          </w:p>
          <w:p w:rsidR="00000000" w:rsidDel="00000000" w:rsidP="00000000" w:rsidRDefault="00000000" w:rsidRPr="00000000" w14:paraId="00000061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Адрес: 105275, Россия, г. Москва, ул. Вольная, д. 28/4, корп. 1, кв. 124</w:t>
            </w:r>
          </w:p>
          <w:p w:rsidR="00000000" w:rsidDel="00000000" w:rsidP="00000000" w:rsidRDefault="00000000" w:rsidRPr="00000000" w14:paraId="00000062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Р/СЧ: 40802810000009735023</w:t>
            </w:r>
          </w:p>
          <w:p w:rsidR="00000000" w:rsidDel="00000000" w:rsidP="00000000" w:rsidRDefault="00000000" w:rsidRPr="00000000" w14:paraId="00000063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Банк: АО «ТБанк»</w:t>
            </w:r>
          </w:p>
          <w:p w:rsidR="00000000" w:rsidDel="00000000" w:rsidP="00000000" w:rsidRDefault="00000000" w:rsidRPr="00000000" w14:paraId="00000064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ИНН банка: 7710140679</w:t>
            </w:r>
          </w:p>
          <w:p w:rsidR="00000000" w:rsidDel="00000000" w:rsidP="00000000" w:rsidRDefault="00000000" w:rsidRPr="00000000" w14:paraId="00000065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БИК банка: 044525974</w:t>
            </w:r>
          </w:p>
          <w:p w:rsidR="00000000" w:rsidDel="00000000" w:rsidP="00000000" w:rsidRDefault="00000000" w:rsidRPr="00000000" w14:paraId="00000066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К/СЧ: 30101810145250000974</w:t>
            </w:r>
          </w:p>
          <w:p w:rsidR="00000000" w:rsidDel="00000000" w:rsidP="00000000" w:rsidRDefault="00000000" w:rsidRPr="00000000" w14:paraId="00000067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Email: info@calltalk.ru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ИП Румянцев Валерий Эдуардович</w:t>
            </w:r>
          </w:p>
          <w:p w:rsidR="00000000" w:rsidDel="00000000" w:rsidP="00000000" w:rsidRDefault="00000000" w:rsidRPr="00000000" w14:paraId="00000069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ОГРНИП: 320784700143733</w:t>
            </w:r>
          </w:p>
          <w:p w:rsidR="00000000" w:rsidDel="00000000" w:rsidP="00000000" w:rsidRDefault="00000000" w:rsidRPr="00000000" w14:paraId="0000006A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ИНН: 783801541945</w:t>
            </w:r>
          </w:p>
          <w:p w:rsidR="00000000" w:rsidDel="00000000" w:rsidP="00000000" w:rsidRDefault="00000000" w:rsidRPr="00000000" w14:paraId="0000006B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ОКВЭД: 46.90</w:t>
            </w:r>
          </w:p>
          <w:p w:rsidR="00000000" w:rsidDel="00000000" w:rsidP="00000000" w:rsidRDefault="00000000" w:rsidRPr="00000000" w14:paraId="0000006C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Адрес: 190005, Санкт-Петербург, Троицкий пр., дом 7, кв. 4</w:t>
            </w:r>
          </w:p>
          <w:p w:rsidR="00000000" w:rsidDel="00000000" w:rsidP="00000000" w:rsidRDefault="00000000" w:rsidRPr="00000000" w14:paraId="0000006D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Р/СЧ: 40802810745360000215</w:t>
            </w:r>
          </w:p>
          <w:p w:rsidR="00000000" w:rsidDel="00000000" w:rsidP="00000000" w:rsidRDefault="00000000" w:rsidRPr="00000000" w14:paraId="0000006E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Банк: АО "АЛЬФА-БАНК"</w:t>
            </w:r>
          </w:p>
          <w:p w:rsidR="00000000" w:rsidDel="00000000" w:rsidP="00000000" w:rsidRDefault="00000000" w:rsidRPr="00000000" w14:paraId="0000006F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К/СЧ: 30101810145250000411</w:t>
            </w:r>
          </w:p>
          <w:p w:rsidR="00000000" w:rsidDel="00000000" w:rsidP="00000000" w:rsidRDefault="00000000" w:rsidRPr="00000000" w14:paraId="00000070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БИК банка: 044525411</w:t>
            </w:r>
          </w:p>
          <w:p w:rsidR="00000000" w:rsidDel="00000000" w:rsidP="00000000" w:rsidRDefault="00000000" w:rsidRPr="00000000" w14:paraId="00000071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Email: rumyancev.valerij@bk.ru</w:t>
            </w:r>
          </w:p>
          <w:p w:rsidR="00000000" w:rsidDel="00000000" w:rsidP="00000000" w:rsidRDefault="00000000" w:rsidRPr="00000000" w14:paraId="0000007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Тел.: 8 (981) 824-23-12</w:t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Подпись: _______________ / Ермолаев И. О.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Подпись: _______________ / Румянцев В. Э.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ПРИЛОЖЕНИЕ 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к Договору № А-179 на оказание услуг по привлечению клиентов (аутрич)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г. Москва                                                                                                         «30» сентября 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Пример таблицы с отчётом переданных лидов:</w:t>
      </w:r>
      <w:r w:rsidDel="00000000" w:rsidR="00000000" w:rsidRPr="00000000">
        <w:rPr>
          <w:rtl w:val="0"/>
        </w:rPr>
      </w:r>
    </w:p>
    <w:tbl>
      <w:tblPr>
        <w:tblStyle w:val="Table2"/>
        <w:tblW w:w="8745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110"/>
        <w:gridCol w:w="1335"/>
        <w:gridCol w:w="1095"/>
        <w:gridCol w:w="855"/>
        <w:gridCol w:w="675"/>
        <w:gridCol w:w="870"/>
        <w:gridCol w:w="1050"/>
        <w:gridCol w:w="1755"/>
        <w:tblGridChange w:id="0">
          <w:tblGrid>
            <w:gridCol w:w="1110"/>
            <w:gridCol w:w="1335"/>
            <w:gridCol w:w="1095"/>
            <w:gridCol w:w="855"/>
            <w:gridCol w:w="675"/>
            <w:gridCol w:w="870"/>
            <w:gridCol w:w="1050"/>
            <w:gridCol w:w="1755"/>
          </w:tblGrid>
        </w:tblGridChange>
      </w:tblGrid>
      <w:tr>
        <w:trPr>
          <w:cantSplit w:val="0"/>
          <w:trHeight w:val="222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Тариф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Годовая выручка компании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Стоимость лида, руб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 вх.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исх.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Текст ответа / контакты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Платно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130 млн руб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2 500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01.03.26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Бесплатно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02.03.26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9A">
      <w:pPr>
        <w:widowControl w:val="0"/>
        <w:spacing w:after="1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0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00" w:line="276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Пояснения по колонкам отчёта: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60" w:line="276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Текст ответа содержит: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От кого (эл. адрес)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Кому (эл. адрес Заказчика)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Текст сообщения от клиента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line="276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Также в тексте ответа может быть информация: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ИНН и название организации клиента,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Дополнительные контакты: телефоны, сайт, город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line="276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Тариф: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- Платный или Бесплатный,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200" w:line="276" w:lineRule="auto"/>
        <w:ind w:left="158" w:hanging="158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«Бесплатный тариф» — часть сообщений, которые могут быть потенциально полезны для Заказчика (обратная связь от клиента, интерес к покупке в будущем или что-то другое), фиксируются в этой же таблице, помечаются «Беспл.». Такие лиды не идут в оплату.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200" w:line="276" w:lineRule="auto"/>
        <w:ind w:left="158" w:hanging="158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Для платных лидов в отчёте фиксируется годовая выручка организации клиента и соответствующая ставка вознаграждения (2 500 / 4 000 руб.) согласно п. 3.1 настоящего Договора.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ПРИЛОЖЕНИЕ №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к Договору № А-179 на оказание услуг по привлечению клиентов (аутрич)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г. Москва                                                                                                         «30» сентября 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00" w:before="30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Тарифы и этапы оказания Услуг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1.1. Параметры этапов и тарифов: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4575"/>
        <w:gridCol w:w="2250"/>
        <w:tblGridChange w:id="0">
          <w:tblGrid>
            <w:gridCol w:w="1815"/>
            <w:gridCol w:w="4575"/>
            <w:gridCol w:w="2250"/>
          </w:tblGrid>
        </w:tblGridChange>
      </w:tblGrid>
      <w:tr>
        <w:trPr>
          <w:cantSplit w:val="0"/>
          <w:trHeight w:val="442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Фиксированная часть,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Базовый срок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Тестовый период (первые 2 месяца)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39 000,00 руб./мес.</w:t>
              <w:br w:type="textWrapping"/>
              <w:t xml:space="preserve">(78 000,00 за 2 мес., оплата 50/50)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месяца</w:t>
            </w:r>
          </w:p>
        </w:tc>
      </w:tr>
      <w:tr>
        <w:trPr>
          <w:cantSplit w:val="0"/>
          <w:trHeight w:val="662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Системный период</w:t>
              <w:br w:type="textWrapping"/>
              <w:t xml:space="preserve">(4 месяца)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39 000,00 в месяц (156 000,00 за 4 мес.)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месяца</w:t>
            </w:r>
          </w:p>
        </w:tc>
      </w:tr>
    </w:tbl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1.2. В рамках одного отчётного периода в фиксированную часть вознаграждения включено: оказание Услуг с использованием 3 (трёх) заранее согласованных Сторонами сегментов целевой аудитории (логистика/автопарки, ритейл/распределительные центры, ТЭК/промышленность) и 1 (одной) цепочки писем (последовательности коммуникаций), направленной на указанные сегменты, до 3 (трёх) писем в цепочке в месяц, включая её обоснованные корректировки на основе обратной связи и результатов рассылок, а также адресная база для рассылки объёмом не менее 600 уникальных контактов в первый отчётный период и не менее 1 500 во второй отчётный период (итого не менее 2 100 контактов за весь тестовый период).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00" w:before="30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Дополнительные услуги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2.1. Изменение или добавление сегментов целевой аудитории сверх 3 (трёх) согласованных (логистика/автопарки, ритейл/распределительные центры, ТЭК/промышленность), существенные переработки текстов цепочки писем, выходящие за рамки обоснованных корректировок по результатам обратной связи, а также иные услуги и действия, превышающие объём, включённый в фиксированную часть согласно п. 1.2 настоящего Приложения, оплачиваются Заказчиком дополнительно по следующим расценкам:</w:t>
      </w:r>
      <w:r w:rsidDel="00000000" w:rsidR="00000000" w:rsidRPr="00000000">
        <w:rPr>
          <w:rtl w:val="0"/>
        </w:rPr>
      </w:r>
    </w:p>
    <w:tbl>
      <w:tblPr>
        <w:tblStyle w:val="Table4"/>
        <w:tblW w:w="9349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6381"/>
        <w:gridCol w:w="2968"/>
        <w:tblGridChange w:id="0">
          <w:tblGrid>
            <w:gridCol w:w="6381"/>
            <w:gridCol w:w="2968"/>
          </w:tblGrid>
        </w:tblGridChange>
      </w:tblGrid>
      <w:tr>
        <w:trPr>
          <w:cantSplit w:val="0"/>
          <w:trHeight w:val="222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Дополнительная услуга / 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dede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Стоимость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2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Дополнительная итерация подготовки (корректировка) текстов цепочки писем сверх объёма, включённого в тариф (п. 1.3 настоящего Приложения)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5 000,00 руб. за каждую итерацию</w:t>
            </w:r>
          </w:p>
        </w:tc>
      </w:tr>
      <w:tr>
        <w:trPr>
          <w:cantSplit w:val="0"/>
          <w:trHeight w:val="662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Изменение портрета целевого клиента и (или) базы потенциальных клиентов сверх объёма, включённого в тариф (п. 1.3 настоящего Приложения)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4 000,00 руб. за каждое изменение</w:t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Контакты сверх лимита 1 500 (одна тысяча пятьсот) контактов в месяц, включённого в фиксированную часть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6,00 руб. за 1 (один) контакт</w:t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Дополнительные почтовые ящики в рамках согласованного домена отправки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бесплатно</w:t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Запуск нового продукта Заказчика (отдельная база и отдельная цепочка писем) в рамках настоящего Договора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от 20 000,00 руб./мес.</w:t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Рассылка с почтового домена, не принадлежащего Заказчику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950,00 руб./мес. за 1 (один) почтовый ящик</w:t>
            </w:r>
          </w:p>
        </w:tc>
      </w:tr>
    </w:tbl>
    <w:p w:rsidR="00000000" w:rsidDel="00000000" w:rsidP="00000000" w:rsidRDefault="00000000" w:rsidRPr="00000000" w14:paraId="000000C9">
      <w:pPr>
        <w:widowControl w:val="0"/>
        <w:spacing w:after="1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0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2.2. Оплата дополнительных услуг производится Заказчиком в порядке и сроки, установленные Договором для оплаты вознаграждения за переданные валидные лиды, если Сторонами не согласовано иное.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00" w:before="30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Подписи</w:t>
      </w:r>
      <w:r w:rsidDel="00000000" w:rsidR="00000000" w:rsidRPr="00000000">
        <w:rPr>
          <w:rtl w:val="0"/>
        </w:rPr>
      </w:r>
    </w:p>
    <w:tbl>
      <w:tblPr>
        <w:tblStyle w:val="Table5"/>
        <w:tblW w:w="870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22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Исполнитель: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Заказчик: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F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ИП Ермолаев Игорь Олегович</w:t>
            </w:r>
          </w:p>
          <w:p w:rsidR="00000000" w:rsidDel="00000000" w:rsidP="00000000" w:rsidRDefault="00000000" w:rsidRPr="00000000" w14:paraId="000000D0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ОГРНИП: 326774600416627</w:t>
            </w:r>
          </w:p>
          <w:p w:rsidR="00000000" w:rsidDel="00000000" w:rsidP="00000000" w:rsidRDefault="00000000" w:rsidRPr="00000000" w14:paraId="000000D1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ИНН: 212422441520</w:t>
            </w:r>
          </w:p>
          <w:p w:rsidR="00000000" w:rsidDel="00000000" w:rsidP="00000000" w:rsidRDefault="00000000" w:rsidRPr="00000000" w14:paraId="000000D2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Адрес: 105275, Россия, г. Москва, ул. Вольная, д. 28/4, корп. 1, кв. 124</w:t>
            </w:r>
          </w:p>
          <w:p w:rsidR="00000000" w:rsidDel="00000000" w:rsidP="00000000" w:rsidRDefault="00000000" w:rsidRPr="00000000" w14:paraId="000000D3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Р/СЧ: 40802810000009735023</w:t>
            </w:r>
          </w:p>
          <w:p w:rsidR="00000000" w:rsidDel="00000000" w:rsidP="00000000" w:rsidRDefault="00000000" w:rsidRPr="00000000" w14:paraId="000000D4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Банк: АО «ТБанк»</w:t>
            </w:r>
          </w:p>
          <w:p w:rsidR="00000000" w:rsidDel="00000000" w:rsidP="00000000" w:rsidRDefault="00000000" w:rsidRPr="00000000" w14:paraId="000000D5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ИНН банка: 7710140679</w:t>
            </w:r>
          </w:p>
          <w:p w:rsidR="00000000" w:rsidDel="00000000" w:rsidP="00000000" w:rsidRDefault="00000000" w:rsidRPr="00000000" w14:paraId="000000D6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БИК банка: 044525974</w:t>
            </w:r>
          </w:p>
          <w:p w:rsidR="00000000" w:rsidDel="00000000" w:rsidP="00000000" w:rsidRDefault="00000000" w:rsidRPr="00000000" w14:paraId="000000D7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К/СЧ: 30101810145250000974</w:t>
            </w:r>
          </w:p>
          <w:p w:rsidR="00000000" w:rsidDel="00000000" w:rsidP="00000000" w:rsidRDefault="00000000" w:rsidRPr="00000000" w14:paraId="000000D8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Email: info@calltalk.ru</w:t>
            </w:r>
          </w:p>
          <w:p w:rsidR="00000000" w:rsidDel="00000000" w:rsidP="00000000" w:rsidRDefault="00000000" w:rsidRPr="00000000" w14:paraId="000000D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Тел.: ____________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A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ИП Румянцев Валерий Эдуардович</w:t>
            </w:r>
          </w:p>
          <w:p w:rsidR="00000000" w:rsidDel="00000000" w:rsidP="00000000" w:rsidRDefault="00000000" w:rsidRPr="00000000" w14:paraId="000000DB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ОГРНИП: 320784700143733</w:t>
            </w:r>
          </w:p>
          <w:p w:rsidR="00000000" w:rsidDel="00000000" w:rsidP="00000000" w:rsidRDefault="00000000" w:rsidRPr="00000000" w14:paraId="000000DC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ИНН: 783801541945</w:t>
            </w:r>
          </w:p>
          <w:p w:rsidR="00000000" w:rsidDel="00000000" w:rsidP="00000000" w:rsidRDefault="00000000" w:rsidRPr="00000000" w14:paraId="000000DD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ОКВЭД: 46.90</w:t>
            </w:r>
          </w:p>
          <w:p w:rsidR="00000000" w:rsidDel="00000000" w:rsidP="00000000" w:rsidRDefault="00000000" w:rsidRPr="00000000" w14:paraId="000000DE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Адрес: 190005, Санкт-Петербург, Троицкий пр., дом 7, кв. 4</w:t>
            </w:r>
          </w:p>
          <w:p w:rsidR="00000000" w:rsidDel="00000000" w:rsidP="00000000" w:rsidRDefault="00000000" w:rsidRPr="00000000" w14:paraId="000000DF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Р/СЧ: 40802810745360000215</w:t>
            </w:r>
          </w:p>
          <w:p w:rsidR="00000000" w:rsidDel="00000000" w:rsidP="00000000" w:rsidRDefault="00000000" w:rsidRPr="00000000" w14:paraId="000000E0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Банк: АО "АЛЬФА-БАНК"</w:t>
            </w:r>
          </w:p>
          <w:p w:rsidR="00000000" w:rsidDel="00000000" w:rsidP="00000000" w:rsidRDefault="00000000" w:rsidRPr="00000000" w14:paraId="000000E1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К/СЧ: 30101810145250000411</w:t>
            </w:r>
          </w:p>
          <w:p w:rsidR="00000000" w:rsidDel="00000000" w:rsidP="00000000" w:rsidRDefault="00000000" w:rsidRPr="00000000" w14:paraId="000000E2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БИК банка: 044525411</w:t>
            </w:r>
          </w:p>
          <w:p w:rsidR="00000000" w:rsidDel="00000000" w:rsidP="00000000" w:rsidRDefault="00000000" w:rsidRPr="00000000" w14:paraId="000000E3">
            <w:pPr>
              <w:spacing w:after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Email: rumyancev.valerij@bk.ru</w:t>
            </w:r>
          </w:p>
          <w:p w:rsidR="00000000" w:rsidDel="00000000" w:rsidP="00000000" w:rsidRDefault="00000000" w:rsidRPr="00000000" w14:paraId="000000E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Тел.: 8 (981) 824-23-12</w:t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Подпись: _______________ / Ермолаев И. О.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Подпись: _______________ / Румянцев В. Э.</w:t>
            </w:r>
          </w:p>
        </w:tc>
      </w:tr>
    </w:tbl>
    <w:p w:rsidR="00000000" w:rsidDel="00000000" w:rsidP="00000000" w:rsidRDefault="00000000" w:rsidRPr="00000000" w14:paraId="000000E7">
      <w:pPr>
        <w:widowControl w:val="0"/>
        <w:spacing w:after="200" w:before="30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0" w:orient="portrait"/>
      <w:pgMar w:bottom="1134" w:top="1134" w:left="1701" w:right="850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righ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58" w:hanging="158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758" w:hanging="158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1358" w:hanging="157.99999999999977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1958" w:hanging="158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2558" w:hanging="158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3158" w:hanging="158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3758" w:hanging="158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4358" w:hanging="158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4958" w:hanging="158"/>
      </w:pPr>
      <w:rPr>
        <w:smallCaps w:val="0"/>
        <w:strike w:val="0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rPr>
      <w:u w:val="single"/>
    </w:rPr>
  </w:style>
  <w:style w:type="table" w:styleId="TableNormal" w:customStyle="1">
    <w:name w:val="Table Normal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HeaderFooter" w:customStyle="1">
    <w:name w:val="Header &amp; Footer"/>
    <w:pPr>
      <w:tabs>
        <w:tab w:val="right" w:pos="9020"/>
      </w:tabs>
    </w:pPr>
    <w:rPr>
      <w:rFonts w:ascii="Helvetica Neue" w:cs="Arial Unicode MS" w:hAnsi="Helvetica Neue"/>
      <w:color w:val="000000"/>
      <w:sz w:val="24"/>
      <w:szCs w:val="24"/>
      <w14:textOutline w14:cap="flat" w14:cmpd="sng" w14:algn="ctr">
        <w14:noFill/>
        <w14:prstDash w14:val="solid"/>
        <w14:bevel/>
      </w14:textOutline>
    </w:rPr>
  </w:style>
  <w:style w:type="numbering" w:styleId="Bullets" w:customStyle="1">
    <w:name w:val="Bullets"/>
    <w:pPr>
      <w:numPr>
        <w:numId w:val="1"/>
      </w:numPr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GnanqAaJYvjfgjG98QKItcfbLQ==">CgMxLjA4AHIhMW9NNGFuX2ZjYTRpUTlJRFhvdVNSUVUyZ016MzhGTUc3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2026-09-18T08:55:00Z</dcterms:created>
  <dc:creator>Igor</dc:creator>
</cp:coreProperties>
</file>