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df826cb229b1b478f97a8300c3003bb02acf8e9"/>
    <w:p>
      <w:pPr>
        <w:pStyle w:val="Heading1"/>
      </w:pPr>
      <w:r>
        <w:t xml:space="preserve">AGA KHAN UNIVERSITY HOSPITAL ETHICS REVIEW COMMITTEE</w:t>
      </w:r>
    </w:p>
    <w:bookmarkStart w:id="21" w:name="request-for-waiver-of-informed-consent"/>
    <w:p>
      <w:pPr>
        <w:pStyle w:val="Heading2"/>
      </w:pPr>
      <w:r>
        <w:t xml:space="preserve">REQUEST FOR WAIVER OF INFORMED CONSENT</w:t>
      </w:r>
    </w:p>
    <w:bookmarkStart w:id="20" w:name="X4fe73ae92a9bf5c941703fdf22440f904f499b3"/>
    <w:p>
      <w:pPr>
        <w:pStyle w:val="Heading3"/>
      </w:pPr>
      <w:r>
        <w:t xml:space="preserve">For Retrospective Analysis of Anonymized Medical Imaging Data</w:t>
      </w:r>
    </w:p>
    <w:p>
      <w:r>
        <w:pict>
          <v:rect style="width:0;height:1.5pt" o:hralign="center" o:hrstd="t" o:hr="t"/>
        </w:pict>
      </w:r>
    </w:p>
    <w:p>
      <w:pPr>
        <w:pStyle w:val="FirstParagraph"/>
      </w:pPr>
      <w:r>
        <w:rPr>
          <w:bCs/>
          <w:b/>
        </w:rPr>
        <w:t xml:space="preserve">Protocol Title:</w:t>
      </w:r>
      <w:r>
        <w:t xml:space="preserve"> </w:t>
      </w:r>
      <w:r>
        <w:t xml:space="preserve">A Hybrid Template-Based and Deep Learning Framework for Opportunistic Screening of Intracranial Aneurysms: A Cross-Domain Application from Computational Biology Evaluating Clinical Utility and Algorithmic Fairness in Kenyan Public Health Settings</w:t>
      </w:r>
    </w:p>
    <w:p>
      <w:pPr>
        <w:pStyle w:val="BodyText"/>
      </w:pPr>
      <w:r>
        <w:rPr>
          <w:bCs/>
          <w:b/>
        </w:rPr>
        <w:t xml:space="preserve">Principal Investigator:</w:t>
      </w:r>
      <w:r>
        <w:t xml:space="preserve"> </w:t>
      </w:r>
      <w:r>
        <w:t xml:space="preserve">Cavin Otieno Ouma, MSc Public Health Data Science Candidate</w:t>
      </w:r>
      <w:r>
        <w:t xml:space="preserve"> </w:t>
      </w:r>
      <w:r>
        <w:rPr>
          <w:bCs/>
          <w:b/>
        </w:rPr>
        <w:t xml:space="preserve">Institution:</w:t>
      </w:r>
      <w:r>
        <w:t xml:space="preserve"> </w:t>
      </w:r>
      <w:r>
        <w:t xml:space="preserve">University of Nairobi, Department of Mathematics</w:t>
      </w:r>
      <w:r>
        <w:t xml:space="preserve"> </w:t>
      </w:r>
      <w:r>
        <w:rPr>
          <w:bCs/>
          <w:b/>
        </w:rPr>
        <w:t xml:space="preserve">Supervising Entity:</w:t>
      </w:r>
      <w:r>
        <w:t xml:space="preserve"> </w:t>
      </w:r>
      <w:r>
        <w:t xml:space="preserve">Aga Khan University Hospital, Department of Radiology</w:t>
      </w:r>
    </w:p>
    <w:p>
      <w:pPr>
        <w:pStyle w:val="BodyText"/>
      </w:pPr>
      <w:r>
        <w:rPr>
          <w:bCs/>
          <w:b/>
        </w:rPr>
        <w:t xml:space="preserve">Submission Date:</w:t>
      </w:r>
      <w:r>
        <w:t xml:space="preserve"> </w:t>
      </w:r>
      <w:r>
        <w:t xml:space="preserve">August 2026</w:t>
      </w:r>
      <w:r>
        <w:t xml:space="preserve"> </w:t>
      </w:r>
      <w:r>
        <w:rPr>
          <w:bCs/>
          <w:b/>
        </w:rPr>
        <w:t xml:space="preserve">Application Reference:</w:t>
      </w:r>
      <w:r>
        <w:t xml:space="preserve"> </w:t>
      </w:r>
      <w:r>
        <w:t xml:space="preserve">P550/06/2026 (KNH-UoN ERC)</w:t>
      </w:r>
    </w:p>
    <w:p>
      <w:r>
        <w:pict>
          <v:rect style="width:0;height:1.5pt" o:hralign="center" o:hrstd="t" o:hr="t"/>
        </w:pict>
      </w:r>
    </w:p>
    <w:bookmarkEnd w:id="20"/>
    <w:bookmarkEnd w:id="21"/>
    <w:bookmarkStart w:id="22" w:name="study-summary"/>
    <w:p>
      <w:pPr>
        <w:pStyle w:val="Heading2"/>
      </w:pPr>
      <w:r>
        <w:t xml:space="preserve">1. STUDY SUMMARY</w:t>
      </w:r>
    </w:p>
    <w:p>
      <w:pPr>
        <w:pStyle w:val="FirstParagraph"/>
      </w:pPr>
      <w:r>
        <w:t xml:space="preserve">This research proposes to develop and validate a hybrid artificial intelligence framework combining Template-Based Modeling from computational biology with deep learning methodologies for automatic detection of intracranial aneurysms from computed tomography angiography (CTA) images.</w:t>
      </w:r>
    </w:p>
    <w:p>
      <w:pPr>
        <w:pStyle w:val="BodyText"/>
      </w:pPr>
      <w:r>
        <w:rPr>
          <w:bCs/>
          <w:b/>
        </w:rPr>
        <w:t xml:space="preserve">Key Characteristics:</w:t>
      </w:r>
      <w:r>
        <w:t xml:space="preserve"> </w:t>
      </w:r>
      <w:r>
        <w:t xml:space="preserve">-</w:t>
      </w:r>
      <w:r>
        <w:t xml:space="preserve"> </w:t>
      </w:r>
      <w:r>
        <w:rPr>
          <w:bCs/>
          <w:b/>
        </w:rPr>
        <w:t xml:space="preserve">Retrospective design</w:t>
      </w:r>
      <w:r>
        <w:t xml:space="preserve"> </w:t>
      </w:r>
      <w:r>
        <w:t xml:space="preserve">— analysis of existing anonymized medical imaging data</w:t>
      </w:r>
      <w:r>
        <w:t xml:space="preserve"> </w:t>
      </w:r>
      <w:r>
        <w:t xml:space="preserve">-</w:t>
      </w:r>
      <w:r>
        <w:t xml:space="preserve"> </w:t>
      </w:r>
      <w:r>
        <w:rPr>
          <w:bCs/>
          <w:b/>
        </w:rPr>
        <w:t xml:space="preserve">No prospective data collection</w:t>
      </w:r>
      <w:r>
        <w:t xml:space="preserve"> </w:t>
      </w:r>
      <w:r>
        <w:t xml:space="preserve">— no new imaging studies will be performed</w:t>
      </w:r>
      <w:r>
        <w:t xml:space="preserve"> </w:t>
      </w:r>
      <w:r>
        <w:t xml:space="preserve">-</w:t>
      </w:r>
      <w:r>
        <w:t xml:space="preserve"> </w:t>
      </w:r>
      <w:r>
        <w:rPr>
          <w:bCs/>
          <w:b/>
        </w:rPr>
        <w:t xml:space="preserve">No patient contact</w:t>
      </w:r>
      <w:r>
        <w:t xml:space="preserve"> </w:t>
      </w:r>
      <w:r>
        <w:t xml:space="preserve">— research team will not interact with patients</w:t>
      </w:r>
      <w:r>
        <w:t xml:space="preserve"> </w:t>
      </w:r>
      <w:r>
        <w:t xml:space="preserve">-</w:t>
      </w:r>
      <w:r>
        <w:t xml:space="preserve"> </w:t>
      </w:r>
      <w:r>
        <w:rPr>
          <w:bCs/>
          <w:b/>
        </w:rPr>
        <w:t xml:space="preserve">Fully anonymized data</w:t>
      </w:r>
      <w:r>
        <w:t xml:space="preserve"> </w:t>
      </w:r>
      <w:r>
        <w:t xml:space="preserve">— all patient identifiers removed before research team receives data</w:t>
      </w:r>
      <w:r>
        <w:t xml:space="preserve"> </w:t>
      </w:r>
      <w:r>
        <w:t xml:space="preserve">-</w:t>
      </w:r>
      <w:r>
        <w:t xml:space="preserve"> </w:t>
      </w:r>
      <w:r>
        <w:rPr>
          <w:bCs/>
          <w:b/>
        </w:rPr>
        <w:t xml:space="preserve">International dataset</w:t>
      </w:r>
      <w:r>
        <w:t xml:space="preserve"> </w:t>
      </w:r>
      <w:r>
        <w:t xml:space="preserve">— primary training uses RSNA Intracranial Aneurysm Detection dataset (open-access)</w:t>
      </w:r>
      <w:r>
        <w:t xml:space="preserve"> </w:t>
      </w:r>
      <w:r>
        <w:t xml:space="preserve">-</w:t>
      </w:r>
      <w:r>
        <w:t xml:space="preserve"> </w:t>
      </w:r>
      <w:r>
        <w:rPr>
          <w:bCs/>
          <w:b/>
        </w:rPr>
        <w:t xml:space="preserve">Local validation</w:t>
      </w:r>
      <w:r>
        <w:t xml:space="preserve"> </w:t>
      </w:r>
      <w:r>
        <w:t xml:space="preserve">— supplementary validation on anonymized data from Aga Khan University Hospital (AKUH)</w:t>
      </w:r>
    </w:p>
    <w:p>
      <w:r>
        <w:pict>
          <v:rect style="width:0;height:1.5pt" o:hralign="center" o:hrstd="t" o:hr="t"/>
        </w:pict>
      </w:r>
    </w:p>
    <w:bookmarkEnd w:id="22"/>
    <w:bookmarkStart w:id="28" w:name="request-for-waiver-of-informed-consent-1"/>
    <w:p>
      <w:pPr>
        <w:pStyle w:val="Heading2"/>
      </w:pPr>
      <w:r>
        <w:t xml:space="preserve">2. REQUEST FOR WAIVER OF INFORMED CONSENT</w:t>
      </w:r>
    </w:p>
    <w:bookmarkStart w:id="23" w:name="nature-of-research"/>
    <w:p>
      <w:pPr>
        <w:pStyle w:val="Heading3"/>
      </w:pPr>
      <w:r>
        <w:t xml:space="preserve">2.1 Nature of Research</w:t>
      </w:r>
    </w:p>
    <w:p>
      <w:pPr>
        <w:pStyle w:val="FirstParagraph"/>
      </w:pPr>
      <w:r>
        <w:t xml:space="preserve">This research involves</w:t>
      </w:r>
      <w:r>
        <w:t xml:space="preserve"> </w:t>
      </w:r>
      <w:r>
        <w:rPr>
          <w:bCs/>
          <w:b/>
        </w:rPr>
        <w:t xml:space="preserve">retrospective analysis of existing anonymized medical imaging data</w:t>
      </w:r>
      <w:r>
        <w:t xml:space="preserve"> </w:t>
      </w:r>
      <w:r>
        <w:t xml:space="preserve">only. No prospective data collection, no patient contact, and no intervention will occur.</w:t>
      </w:r>
    </w:p>
    <w:bookmarkEnd w:id="23"/>
    <w:bookmarkStart w:id="24" w:name="basis-for-waiver-request"/>
    <w:p>
      <w:pPr>
        <w:pStyle w:val="Heading3"/>
      </w:pPr>
      <w:r>
        <w:t xml:space="preserve">2.2 Basis for Waiver Request</w:t>
      </w:r>
    </w:p>
    <w:p>
      <w:pPr>
        <w:pStyle w:val="FirstParagraph"/>
      </w:pPr>
      <w:r>
        <w:t xml:space="preserve">This waiver request is submitted pursuant to the following regulatory and ethical frameworks:</w:t>
      </w:r>
    </w:p>
    <w:p>
      <w:pPr>
        <w:numPr>
          <w:ilvl w:val="0"/>
          <w:numId w:val="1001"/>
        </w:numPr>
      </w:pPr>
      <w:r>
        <w:rPr>
          <w:bCs/>
          <w:b/>
        </w:rPr>
        <w:t xml:space="preserve">Kenya Data Protection Act 2019</w:t>
      </w:r>
      <w:r>
        <w:t xml:space="preserve"> </w:t>
      </w:r>
      <w:r>
        <w:t xml:space="preserve">— Section 30 provides that personal data may be processed for scientific research purposes without consent, subject to appropriate safeguards.</w:t>
      </w:r>
    </w:p>
    <w:p>
      <w:pPr>
        <w:numPr>
          <w:ilvl w:val="0"/>
          <w:numId w:val="1001"/>
        </w:numPr>
      </w:pPr>
      <w:r>
        <w:rPr>
          <w:bCs/>
          <w:b/>
        </w:rPr>
        <w:t xml:space="preserve">Aga Khan University Hospital ERC Standard Operating Procedures</w:t>
      </w:r>
      <w:r>
        <w:t xml:space="preserve"> </w:t>
      </w:r>
      <w:r>
        <w:t xml:space="preserve">— Permits waiver of informed consent for research involving existing anonymized data where obtaining consent is impractical and the research presents no more than minimal risk.</w:t>
      </w:r>
    </w:p>
    <w:p>
      <w:pPr>
        <w:numPr>
          <w:ilvl w:val="0"/>
          <w:numId w:val="1001"/>
        </w:numPr>
      </w:pPr>
      <w:r>
        <w:rPr>
          <w:bCs/>
          <w:b/>
        </w:rPr>
        <w:t xml:space="preserve">International Conference on Harmonization — Good Clinical Practice (ICH-GCP)</w:t>
      </w:r>
      <w:r>
        <w:t xml:space="preserve"> </w:t>
      </w:r>
      <w:r>
        <w:t xml:space="preserve">— Permits waiver of informed consent where the research involves no more than minimal risk and obtaining consent is impractical.</w:t>
      </w:r>
    </w:p>
    <w:bookmarkEnd w:id="24"/>
    <w:bookmarkStart w:id="25" w:name="justification-criteria"/>
    <w:p>
      <w:pPr>
        <w:pStyle w:val="Heading3"/>
      </w:pPr>
      <w:r>
        <w:t xml:space="preserve">2.3 Justification Criteria</w:t>
      </w:r>
    </w:p>
    <w:tbl>
      <w:tblPr>
        <w:tblStyle w:val="Table"/>
        <w:tblW w:type="pct" w:w="5000"/>
        <w:tblLook w:firstRow="1" w:lastRow="0" w:firstColumn="0" w:lastColumn="0" w:noHBand="0" w:noVBand="0" w:val="0020"/>
      </w:tblPr>
      <w:tblGrid>
        <w:gridCol w:w="2722"/>
        <w:gridCol w:w="5197"/>
      </w:tblGrid>
      <w:tr>
        <w:trPr>
          <w:tblHeader w:val="true"/>
        </w:trPr>
        <w:tc>
          <w:tcPr/>
          <w:p>
            <w:pPr>
              <w:pStyle w:val="Compact"/>
              <w:jc w:val="left"/>
            </w:pPr>
            <w:r>
              <w:t xml:space="preserve">Criterion</w:t>
            </w:r>
          </w:p>
        </w:tc>
        <w:tc>
          <w:tcPr/>
          <w:p>
            <w:pPr>
              <w:pStyle w:val="Compact"/>
              <w:jc w:val="left"/>
            </w:pPr>
            <w:r>
              <w:t xml:space="preserve">How Criterion Is Met</w:t>
            </w:r>
          </w:p>
        </w:tc>
      </w:tr>
      <w:tr>
        <w:tc>
          <w:tcPr/>
          <w:p>
            <w:pPr>
              <w:pStyle w:val="Compact"/>
              <w:jc w:val="left"/>
            </w:pPr>
            <w:r>
              <w:rPr>
                <w:bCs/>
                <w:b/>
              </w:rPr>
              <w:t xml:space="preserve">Research involves no more than minimal risk</w:t>
            </w:r>
          </w:p>
        </w:tc>
        <w:tc>
          <w:tcPr/>
          <w:p>
            <w:pPr>
              <w:pStyle w:val="Compact"/>
              <w:jc w:val="left"/>
            </w:pPr>
            <w:r>
              <w:t xml:space="preserve">The research involves analysis of already-collected, fully anonymized imaging data. No new imaging is performed, no interventions occur, and no patient contact is involved. The risk is no greater than routine data analysis.</w:t>
            </w:r>
          </w:p>
        </w:tc>
      </w:tr>
      <w:tr>
        <w:tc>
          <w:tcPr/>
          <w:p>
            <w:pPr>
              <w:pStyle w:val="Compact"/>
              <w:jc w:val="left"/>
            </w:pPr>
            <w:r>
              <w:rPr>
                <w:bCs/>
                <w:b/>
              </w:rPr>
              <w:t xml:space="preserve">Waiver will not adversely affect the rights and welfare of subjects</w:t>
            </w:r>
          </w:p>
        </w:tc>
        <w:tc>
          <w:tcPr/>
          <w:p>
            <w:pPr>
              <w:pStyle w:val="Compact"/>
              <w:jc w:val="left"/>
            </w:pPr>
            <w:r>
              <w:t xml:space="preserve">All patient identifiers will be removed by AKUH data custodian before data transfer. The research team will receive only anonymized data with sequential study IDs. No clinical decisions will be made based on research findings.</w:t>
            </w:r>
          </w:p>
        </w:tc>
      </w:tr>
      <w:tr>
        <w:tc>
          <w:tcPr/>
          <w:p>
            <w:pPr>
              <w:pStyle w:val="Compact"/>
              <w:jc w:val="left"/>
            </w:pPr>
            <w:r>
              <w:rPr>
                <w:bCs/>
                <w:b/>
              </w:rPr>
              <w:t xml:space="preserve">Research could not practicably be carried out without the waiver</w:t>
            </w:r>
          </w:p>
        </w:tc>
        <w:tc>
          <w:tcPr/>
          <w:p>
            <w:pPr>
              <w:pStyle w:val="Compact"/>
              <w:jc w:val="left"/>
            </w:pPr>
            <w:r>
              <w:t xml:space="preserve">Obtaining individual informed consent for 200-300 retrospective cases spanning 5 years would be impractical. Many patients may be deceased, unreachable, or unable to provide consent. The sample size required for meaningful validation could not be achieved.</w:t>
            </w:r>
          </w:p>
        </w:tc>
      </w:tr>
      <w:tr>
        <w:tc>
          <w:tcPr/>
          <w:p>
            <w:pPr>
              <w:pStyle w:val="Compact"/>
              <w:jc w:val="left"/>
            </w:pPr>
            <w:r>
              <w:rPr>
                <w:bCs/>
                <w:b/>
              </w:rPr>
              <w:t xml:space="preserve">Where appropriate, subjects are provided with additional information after participation</w:t>
            </w:r>
          </w:p>
        </w:tc>
        <w:tc>
          <w:tcPr/>
          <w:p>
            <w:pPr>
              <w:pStyle w:val="Compact"/>
              <w:jc w:val="left"/>
            </w:pPr>
            <w:r>
              <w:t xml:space="preserve">If required by the ERC, a study information sheet and opt-out mechanism can be developed for patients whose data may be included.</w:t>
            </w:r>
          </w:p>
        </w:tc>
      </w:tr>
    </w:tbl>
    <w:bookmarkEnd w:id="25"/>
    <w:bookmarkStart w:id="26" w:name="data-anonymization-protocol"/>
    <w:p>
      <w:pPr>
        <w:pStyle w:val="Heading3"/>
      </w:pPr>
      <w:r>
        <w:t xml:space="preserve">2.4 Data Anonymization Protocol</w:t>
      </w:r>
    </w:p>
    <w:p>
      <w:pPr>
        <w:pStyle w:val="FirstParagraph"/>
      </w:pPr>
      <w:r>
        <w:t xml:space="preserve">All data from Aga Khan University Hospital will undergo comprehensive anonymization by authorized AKUH personnel before transfer to the research team:</w:t>
      </w:r>
    </w:p>
    <w:p>
      <w:pPr>
        <w:pStyle w:val="BodyText"/>
      </w:pPr>
      <w:r>
        <w:rPr>
          <w:bCs/>
          <w:b/>
        </w:rPr>
        <w:t xml:space="preserve">Identifiers to be Removed (HIPAA Safe Harbor Method):</w:t>
      </w:r>
    </w:p>
    <w:tbl>
      <w:tblPr>
        <w:tblStyle w:val="Table"/>
        <w:tblW w:type="pct" w:w="5000"/>
        <w:tblLook w:firstRow="1" w:lastRow="0" w:firstColumn="0" w:lastColumn="0" w:noHBand="0" w:noVBand="0" w:val="0020"/>
      </w:tblPr>
      <w:tblGrid>
        <w:gridCol w:w="2262"/>
        <w:gridCol w:w="5657"/>
      </w:tblGrid>
      <w:tr>
        <w:trPr>
          <w:tblHeader w:val="true"/>
        </w:trPr>
        <w:tc>
          <w:tcPr/>
          <w:p>
            <w:pPr>
              <w:pStyle w:val="Compact"/>
              <w:jc w:val="left"/>
            </w:pPr>
            <w:r>
              <w:t xml:space="preserve">Category</w:t>
            </w:r>
          </w:p>
        </w:tc>
        <w:tc>
          <w:tcPr/>
          <w:p>
            <w:pPr>
              <w:pStyle w:val="Compact"/>
              <w:jc w:val="left"/>
            </w:pPr>
            <w:r>
              <w:t xml:space="preserve">Identifiers to be Removed</w:t>
            </w:r>
          </w:p>
        </w:tc>
      </w:tr>
      <w:tr>
        <w:tc>
          <w:tcPr/>
          <w:p>
            <w:pPr>
              <w:pStyle w:val="Compact"/>
              <w:jc w:val="left"/>
            </w:pPr>
            <w:r>
              <w:t xml:space="preserve">Names</w:t>
            </w:r>
          </w:p>
        </w:tc>
        <w:tc>
          <w:tcPr/>
          <w:p>
            <w:pPr>
              <w:pStyle w:val="Compact"/>
              <w:jc w:val="left"/>
            </w:pPr>
            <w:r>
              <w:t xml:space="preserve">Patient name, maiden name, mother’s maiden name</w:t>
            </w:r>
          </w:p>
        </w:tc>
      </w:tr>
      <w:tr>
        <w:tc>
          <w:tcPr/>
          <w:p>
            <w:pPr>
              <w:pStyle w:val="Compact"/>
              <w:jc w:val="left"/>
            </w:pPr>
            <w:r>
              <w:t xml:space="preserve">Geographic Data</w:t>
            </w:r>
          </w:p>
        </w:tc>
        <w:tc>
          <w:tcPr/>
          <w:p>
            <w:pPr>
              <w:pStyle w:val="Compact"/>
              <w:jc w:val="left"/>
            </w:pPr>
            <w:r>
              <w:t xml:space="preserve">Street address (city/county removed to region level only)</w:t>
            </w:r>
          </w:p>
        </w:tc>
      </w:tr>
      <w:tr>
        <w:tc>
          <w:tcPr/>
          <w:p>
            <w:pPr>
              <w:pStyle w:val="Compact"/>
              <w:jc w:val="left"/>
            </w:pPr>
            <w:r>
              <w:t xml:space="preserve">Dates</w:t>
            </w:r>
          </w:p>
        </w:tc>
        <w:tc>
          <w:tcPr/>
          <w:p>
            <w:pPr>
              <w:pStyle w:val="Compact"/>
              <w:jc w:val="left"/>
            </w:pPr>
            <w:r>
              <w:t xml:space="preserve">Admission date, discharge date, imaging date (generalized to month/year only)</w:t>
            </w:r>
          </w:p>
        </w:tc>
      </w:tr>
      <w:tr>
        <w:tc>
          <w:tcPr/>
          <w:p>
            <w:pPr>
              <w:pStyle w:val="Compact"/>
              <w:jc w:val="left"/>
            </w:pPr>
            <w:r>
              <w:t xml:space="preserve">Telephone Numbers</w:t>
            </w:r>
          </w:p>
        </w:tc>
        <w:tc>
          <w:tcPr/>
          <w:p>
            <w:pPr>
              <w:pStyle w:val="Compact"/>
              <w:jc w:val="left"/>
            </w:pPr>
            <w:r>
              <w:t xml:space="preserve">All phone numbers removed</w:t>
            </w:r>
          </w:p>
        </w:tc>
      </w:tr>
      <w:tr>
        <w:tc>
          <w:tcPr/>
          <w:p>
            <w:pPr>
              <w:pStyle w:val="Compact"/>
              <w:jc w:val="left"/>
            </w:pPr>
            <w:r>
              <w:t xml:space="preserve">Fax Numbers</w:t>
            </w:r>
          </w:p>
        </w:tc>
        <w:tc>
          <w:tcPr/>
          <w:p>
            <w:pPr>
              <w:pStyle w:val="Compact"/>
              <w:jc w:val="left"/>
            </w:pPr>
            <w:r>
              <w:t xml:space="preserve">All fax numbers removed</w:t>
            </w:r>
          </w:p>
        </w:tc>
      </w:tr>
      <w:tr>
        <w:tc>
          <w:tcPr/>
          <w:p>
            <w:pPr>
              <w:pStyle w:val="Compact"/>
              <w:jc w:val="left"/>
            </w:pPr>
            <w:r>
              <w:t xml:space="preserve">Email Addresses</w:t>
            </w:r>
          </w:p>
        </w:tc>
        <w:tc>
          <w:tcPr/>
          <w:p>
            <w:pPr>
              <w:pStyle w:val="Compact"/>
              <w:jc w:val="left"/>
            </w:pPr>
            <w:r>
              <w:t xml:space="preserve">All email addresses removed</w:t>
            </w:r>
          </w:p>
        </w:tc>
      </w:tr>
      <w:tr>
        <w:tc>
          <w:tcPr/>
          <w:p>
            <w:pPr>
              <w:pStyle w:val="Compact"/>
              <w:jc w:val="left"/>
            </w:pPr>
            <w:r>
              <w:t xml:space="preserve">Social Security Numbers</w:t>
            </w:r>
          </w:p>
        </w:tc>
        <w:tc>
          <w:tcPr/>
          <w:p>
            <w:pPr>
              <w:pStyle w:val="Compact"/>
              <w:jc w:val="left"/>
            </w:pPr>
            <w:r>
              <w:t xml:space="preserve">Not applicable in Kenya context</w:t>
            </w:r>
          </w:p>
        </w:tc>
      </w:tr>
      <w:tr>
        <w:tc>
          <w:tcPr/>
          <w:p>
            <w:pPr>
              <w:pStyle w:val="Compact"/>
              <w:jc w:val="left"/>
            </w:pPr>
            <w:r>
              <w:t xml:space="preserve">Medical Record Numbers</w:t>
            </w:r>
          </w:p>
        </w:tc>
        <w:tc>
          <w:tcPr/>
          <w:p>
            <w:pPr>
              <w:pStyle w:val="Compact"/>
              <w:jc w:val="left"/>
            </w:pPr>
            <w:r>
              <w:t xml:space="preserve">Removed and replaced with sequential study IDs (AKU001, AKU002, etc.)</w:t>
            </w:r>
          </w:p>
        </w:tc>
      </w:tr>
      <w:tr>
        <w:tc>
          <w:tcPr/>
          <w:p>
            <w:pPr>
              <w:pStyle w:val="Compact"/>
              <w:jc w:val="left"/>
            </w:pPr>
            <w:r>
              <w:t xml:space="preserve">Health Plan Numbers</w:t>
            </w:r>
          </w:p>
        </w:tc>
        <w:tc>
          <w:tcPr/>
          <w:p>
            <w:pPr>
              <w:pStyle w:val="Compact"/>
              <w:jc w:val="left"/>
            </w:pPr>
            <w:r>
              <w:t xml:space="preserve">All insurance/plan numbers removed</w:t>
            </w:r>
          </w:p>
        </w:tc>
      </w:tr>
      <w:tr>
        <w:tc>
          <w:tcPr/>
          <w:p>
            <w:pPr>
              <w:pStyle w:val="Compact"/>
              <w:jc w:val="left"/>
            </w:pPr>
            <w:r>
              <w:t xml:space="preserve">Account Numbers</w:t>
            </w:r>
          </w:p>
        </w:tc>
        <w:tc>
          <w:tcPr/>
          <w:p>
            <w:pPr>
              <w:pStyle w:val="Compact"/>
              <w:jc w:val="left"/>
            </w:pPr>
            <w:r>
              <w:t xml:space="preserve">All account numbers removed</w:t>
            </w:r>
          </w:p>
        </w:tc>
      </w:tr>
      <w:tr>
        <w:tc>
          <w:tcPr/>
          <w:p>
            <w:pPr>
              <w:pStyle w:val="Compact"/>
              <w:jc w:val="left"/>
            </w:pPr>
            <w:r>
              <w:t xml:space="preserve">Certificate/License Numbers</w:t>
            </w:r>
          </w:p>
        </w:tc>
        <w:tc>
          <w:tcPr/>
          <w:p>
            <w:pPr>
              <w:pStyle w:val="Compact"/>
              <w:jc w:val="left"/>
            </w:pPr>
            <w:r>
              <w:t xml:space="preserve">Not applicable</w:t>
            </w:r>
          </w:p>
        </w:tc>
      </w:tr>
      <w:tr>
        <w:tc>
          <w:tcPr/>
          <w:p>
            <w:pPr>
              <w:pStyle w:val="Compact"/>
              <w:jc w:val="left"/>
            </w:pPr>
            <w:r>
              <w:t xml:space="preserve">Vehicle Identifiers</w:t>
            </w:r>
          </w:p>
        </w:tc>
        <w:tc>
          <w:tcPr/>
          <w:p>
            <w:pPr>
              <w:pStyle w:val="Compact"/>
              <w:jc w:val="left"/>
            </w:pPr>
            <w:r>
              <w:t xml:space="preserve">Not applicable</w:t>
            </w:r>
          </w:p>
        </w:tc>
      </w:tr>
      <w:tr>
        <w:tc>
          <w:tcPr/>
          <w:p>
            <w:pPr>
              <w:pStyle w:val="Compact"/>
              <w:jc w:val="left"/>
            </w:pPr>
            <w:r>
              <w:t xml:space="preserve">Device Identifiers</w:t>
            </w:r>
          </w:p>
        </w:tc>
        <w:tc>
          <w:tcPr/>
          <w:p>
            <w:pPr>
              <w:pStyle w:val="Compact"/>
              <w:jc w:val="left"/>
            </w:pPr>
            <w:r>
              <w:t xml:space="preserve">Scanner serial numbers generalized to manufacturer/type</w:t>
            </w:r>
          </w:p>
        </w:tc>
      </w:tr>
      <w:tr>
        <w:tc>
          <w:tcPr/>
          <w:p>
            <w:pPr>
              <w:pStyle w:val="Compact"/>
              <w:jc w:val="left"/>
            </w:pPr>
            <w:r>
              <w:t xml:space="preserve">Web URLs</w:t>
            </w:r>
          </w:p>
        </w:tc>
        <w:tc>
          <w:tcPr/>
          <w:p>
            <w:pPr>
              <w:pStyle w:val="Compact"/>
              <w:jc w:val="left"/>
            </w:pPr>
            <w:r>
              <w:t xml:space="preserve">Not applicable</w:t>
            </w:r>
          </w:p>
        </w:tc>
      </w:tr>
      <w:tr>
        <w:tc>
          <w:tcPr/>
          <w:p>
            <w:pPr>
              <w:pStyle w:val="Compact"/>
              <w:jc w:val="left"/>
            </w:pPr>
            <w:r>
              <w:t xml:space="preserve">IP Addresses</w:t>
            </w:r>
          </w:p>
        </w:tc>
        <w:tc>
          <w:tcPr/>
          <w:p>
            <w:pPr>
              <w:pStyle w:val="Compact"/>
              <w:jc w:val="left"/>
            </w:pPr>
            <w:r>
              <w:t xml:space="preserve">Not applicable</w:t>
            </w:r>
          </w:p>
        </w:tc>
      </w:tr>
      <w:tr>
        <w:tc>
          <w:tcPr/>
          <w:p>
            <w:pPr>
              <w:pStyle w:val="Compact"/>
              <w:jc w:val="left"/>
            </w:pPr>
            <w:r>
              <w:t xml:space="preserve">Biometric Identifiers</w:t>
            </w:r>
          </w:p>
        </w:tc>
        <w:tc>
          <w:tcPr/>
          <w:p>
            <w:pPr>
              <w:pStyle w:val="Compact"/>
              <w:jc w:val="left"/>
            </w:pPr>
            <w:r>
              <w:t xml:space="preserve">Not applicable</w:t>
            </w:r>
          </w:p>
        </w:tc>
      </w:tr>
      <w:tr>
        <w:tc>
          <w:tcPr/>
          <w:p>
            <w:pPr>
              <w:pStyle w:val="Compact"/>
              <w:jc w:val="left"/>
            </w:pPr>
            <w:r>
              <w:t xml:space="preserve">Full-face Photographs</w:t>
            </w:r>
          </w:p>
        </w:tc>
        <w:tc>
          <w:tcPr/>
          <w:p>
            <w:pPr>
              <w:pStyle w:val="Compact"/>
              <w:jc w:val="left"/>
            </w:pPr>
            <w:r>
              <w:t xml:space="preserve">Not applicable</w:t>
            </w:r>
          </w:p>
        </w:tc>
      </w:tr>
      <w:tr>
        <w:tc>
          <w:tcPr/>
          <w:p>
            <w:pPr>
              <w:pStyle w:val="Compact"/>
              <w:jc w:val="left"/>
            </w:pPr>
            <w:r>
              <w:t xml:space="preserve">Any Unique Identifying Number</w:t>
            </w:r>
          </w:p>
        </w:tc>
        <w:tc>
          <w:tcPr/>
          <w:p>
            <w:pPr>
              <w:pStyle w:val="Compact"/>
              <w:jc w:val="left"/>
            </w:pPr>
            <w:r>
              <w:t xml:space="preserve">Patient ID replaced with sequential study ID</w:t>
            </w:r>
          </w:p>
        </w:tc>
      </w:tr>
    </w:tbl>
    <w:p>
      <w:pPr>
        <w:pStyle w:val="BodyText"/>
      </w:pPr>
      <w:r>
        <w:rPr>
          <w:bCs/>
          <w:b/>
        </w:rPr>
        <w:t xml:space="preserve">Additional Anonymization Measures:</w:t>
      </w:r>
    </w:p>
    <w:p>
      <w:pPr>
        <w:numPr>
          <w:ilvl w:val="0"/>
          <w:numId w:val="1002"/>
        </w:numPr>
      </w:pPr>
      <w:r>
        <w:rPr>
          <w:bCs/>
          <w:b/>
        </w:rPr>
        <w:t xml:space="preserve">Linking Key Separation:</w:t>
      </w:r>
      <w:r>
        <w:t xml:space="preserve"> </w:t>
      </w:r>
      <w:r>
        <w:t xml:space="preserve">A secure linking key mapping study IDs to original medical record numbers will be maintained exclusively by the AKUH IT Department. This key will NOT be transferred to the research team under any circumstances.</w:t>
      </w:r>
    </w:p>
    <w:p>
      <w:pPr>
        <w:numPr>
          <w:ilvl w:val="0"/>
          <w:numId w:val="1002"/>
        </w:numPr>
      </w:pPr>
      <w:r>
        <w:rPr>
          <w:bCs/>
          <w:b/>
        </w:rPr>
        <w:t xml:space="preserve">Image De-identification:</w:t>
      </w:r>
      <w:r>
        <w:t xml:space="preserve"> </w:t>
      </w:r>
      <w:r>
        <w:t xml:space="preserve">All DICOM metadata containing patient information will be stripped using validated de-identification tools. Any burned-in identifiers in images will be assessed and removed if present.</w:t>
      </w:r>
    </w:p>
    <w:p>
      <w:pPr>
        <w:numPr>
          <w:ilvl w:val="0"/>
          <w:numId w:val="1002"/>
        </w:numPr>
      </w:pPr>
      <w:r>
        <w:rPr>
          <w:bCs/>
          <w:b/>
        </w:rPr>
        <w:t xml:space="preserve">Geographic Generalization:</w:t>
      </w:r>
      <w:r>
        <w:t xml:space="preserve"> </w:t>
      </w:r>
      <w:r>
        <w:t xml:space="preserve">Exact locations will be reduced to regional level (e.g.,</w:t>
      </w:r>
      <w:r>
        <w:t xml:space="preserve"> </w:t>
      </w:r>
      <w:r>
        <w:t xml:space="preserve">“</w:t>
      </w:r>
      <w:r>
        <w:t xml:space="preserve">Nairobi County</w:t>
      </w:r>
      <w:r>
        <w:t xml:space="preserve">”</w:t>
      </w:r>
      <w:r>
        <w:t xml:space="preserve"> </w:t>
      </w:r>
      <w:r>
        <w:t xml:space="preserve">rather than specific facility or address).</w:t>
      </w:r>
    </w:p>
    <w:p>
      <w:pPr>
        <w:numPr>
          <w:ilvl w:val="0"/>
          <w:numId w:val="1002"/>
        </w:numPr>
      </w:pPr>
      <w:r>
        <w:rPr>
          <w:bCs/>
          <w:b/>
        </w:rPr>
        <w:t xml:space="preserve">Date Generalization:</w:t>
      </w:r>
      <w:r>
        <w:t xml:space="preserve"> </w:t>
      </w:r>
      <w:r>
        <w:t xml:space="preserve">Specific dates will be generalized to month and year only to prevent re-identification through temporal patterns.</w:t>
      </w:r>
    </w:p>
    <w:bookmarkEnd w:id="26"/>
    <w:bookmarkStart w:id="27" w:name="data-security-measures"/>
    <w:p>
      <w:pPr>
        <w:pStyle w:val="Heading3"/>
      </w:pPr>
      <w:r>
        <w:t xml:space="preserve">2.5 Data Security Measures</w:t>
      </w:r>
    </w:p>
    <w:p>
      <w:pPr>
        <w:pStyle w:val="FirstParagraph"/>
      </w:pPr>
      <w:r>
        <w:t xml:space="preserve">Following anonymization and transfer, the following security measures will be maintained:</w:t>
      </w:r>
    </w:p>
    <w:tbl>
      <w:tblPr>
        <w:tblStyle w:val="Table"/>
        <w:tblW w:type="pct" w:w="5000"/>
        <w:tblLook w:firstRow="1" w:lastRow="0" w:firstColumn="0" w:lastColumn="0" w:noHBand="0" w:noVBand="0" w:val="0020"/>
      </w:tblPr>
      <w:tblGrid>
        <w:gridCol w:w="4080"/>
        <w:gridCol w:w="3840"/>
      </w:tblGrid>
      <w:tr>
        <w:trPr>
          <w:tblHeader w:val="true"/>
        </w:trPr>
        <w:tc>
          <w:tcPr/>
          <w:p>
            <w:pPr>
              <w:pStyle w:val="Compact"/>
              <w:jc w:val="left"/>
            </w:pPr>
            <w:r>
              <w:t xml:space="preserve">Security Measure</w:t>
            </w:r>
          </w:p>
        </w:tc>
        <w:tc>
          <w:tcPr/>
          <w:p>
            <w:pPr>
              <w:pStyle w:val="Compact"/>
              <w:jc w:val="left"/>
            </w:pPr>
            <w:r>
              <w:t xml:space="preserve">Implementation</w:t>
            </w:r>
          </w:p>
        </w:tc>
      </w:tr>
      <w:tr>
        <w:tc>
          <w:tcPr/>
          <w:p>
            <w:pPr>
              <w:pStyle w:val="Compact"/>
              <w:jc w:val="left"/>
            </w:pPr>
            <w:r>
              <w:rPr>
                <w:bCs/>
                <w:b/>
              </w:rPr>
              <w:t xml:space="preserve">Encrypted Storage</w:t>
            </w:r>
          </w:p>
        </w:tc>
        <w:tc>
          <w:tcPr/>
          <w:p>
            <w:pPr>
              <w:pStyle w:val="Compact"/>
              <w:jc w:val="left"/>
            </w:pPr>
            <w:r>
              <w:t xml:space="preserve">All data stored on AES-256 encrypted storage with password protection</w:t>
            </w:r>
          </w:p>
        </w:tc>
      </w:tr>
      <w:tr>
        <w:tc>
          <w:tcPr/>
          <w:p>
            <w:pPr>
              <w:pStyle w:val="Compact"/>
              <w:jc w:val="left"/>
            </w:pPr>
            <w:r>
              <w:rPr>
                <w:bCs/>
                <w:b/>
              </w:rPr>
              <w:t xml:space="preserve">Access Controls</w:t>
            </w:r>
          </w:p>
        </w:tc>
        <w:tc>
          <w:tcPr/>
          <w:p>
            <w:pPr>
              <w:pStyle w:val="Compact"/>
              <w:jc w:val="left"/>
            </w:pPr>
            <w:r>
              <w:t xml:space="preserve">Access restricted to authorized research team members with signed confidentiality agreements</w:t>
            </w:r>
          </w:p>
        </w:tc>
      </w:tr>
      <w:tr>
        <w:tc>
          <w:tcPr/>
          <w:p>
            <w:pPr>
              <w:pStyle w:val="Compact"/>
              <w:jc w:val="left"/>
            </w:pPr>
            <w:r>
              <w:rPr>
                <w:bCs/>
                <w:b/>
              </w:rPr>
              <w:t xml:space="preserve">Audit Logging</w:t>
            </w:r>
          </w:p>
        </w:tc>
        <w:tc>
          <w:tcPr/>
          <w:p>
            <w:pPr>
              <w:pStyle w:val="Compact"/>
              <w:jc w:val="left"/>
            </w:pPr>
            <w:r>
              <w:t xml:space="preserve">All data access logged and audited monthly</w:t>
            </w:r>
          </w:p>
        </w:tc>
      </w:tr>
      <w:tr>
        <w:tc>
          <w:tcPr/>
          <w:p>
            <w:pPr>
              <w:pStyle w:val="Compact"/>
              <w:jc w:val="left"/>
            </w:pPr>
            <w:r>
              <w:rPr>
                <w:bCs/>
                <w:b/>
              </w:rPr>
              <w:t xml:space="preserve">No Re-identification</w:t>
            </w:r>
          </w:p>
        </w:tc>
        <w:tc>
          <w:tcPr/>
          <w:p>
            <w:pPr>
              <w:pStyle w:val="Compact"/>
              <w:jc w:val="left"/>
            </w:pPr>
            <w:r>
              <w:t xml:space="preserve">Research team commits not to attempt re-identification of any subject</w:t>
            </w:r>
          </w:p>
        </w:tc>
      </w:tr>
      <w:tr>
        <w:tc>
          <w:tcPr/>
          <w:p>
            <w:pPr>
              <w:pStyle w:val="Compact"/>
              <w:jc w:val="left"/>
            </w:pPr>
            <w:r>
              <w:rPr>
                <w:bCs/>
                <w:b/>
              </w:rPr>
              <w:t xml:space="preserve">Secure Deletion</w:t>
            </w:r>
          </w:p>
        </w:tc>
        <w:tc>
          <w:tcPr/>
          <w:p>
            <w:pPr>
              <w:pStyle w:val="Compact"/>
              <w:jc w:val="left"/>
            </w:pPr>
            <w:r>
              <w:t xml:space="preserve">Data will be securely deleted within 5 years of study completion</w:t>
            </w:r>
          </w:p>
        </w:tc>
      </w:tr>
      <w:tr>
        <w:tc>
          <w:tcPr/>
          <w:p>
            <w:pPr>
              <w:pStyle w:val="Compact"/>
              <w:jc w:val="left"/>
            </w:pPr>
            <w:r>
              <w:rPr>
                <w:bCs/>
                <w:b/>
              </w:rPr>
              <w:t xml:space="preserve">Onshore Processing</w:t>
            </w:r>
          </w:p>
        </w:tc>
        <w:tc>
          <w:tcPr/>
          <w:p>
            <w:pPr>
              <w:pStyle w:val="Compact"/>
              <w:jc w:val="left"/>
            </w:pPr>
            <w:r>
              <w:t xml:space="preserve">All data processing conducted within Kenya per Data Protection Act 2019</w:t>
            </w:r>
          </w:p>
        </w:tc>
      </w:tr>
    </w:tbl>
    <w:p>
      <w:r>
        <w:pict>
          <v:rect style="width:0;height:1.5pt" o:hralign="center" o:hrstd="t" o:hr="t"/>
        </w:pict>
      </w:r>
    </w:p>
    <w:bookmarkEnd w:id="27"/>
    <w:bookmarkEnd w:id="28"/>
    <w:bookmarkStart w:id="32" w:name="informed-consent-waiver-request-form"/>
    <w:p>
      <w:pPr>
        <w:pStyle w:val="Heading2"/>
      </w:pPr>
      <w:r>
        <w:t xml:space="preserve">3. INFORMED CONSENT WAIVER REQUEST FORM</w:t>
      </w:r>
    </w:p>
    <w:bookmarkStart w:id="29" w:name="study-information-for-erc-review"/>
    <w:p>
      <w:pPr>
        <w:pStyle w:val="Heading3"/>
      </w:pPr>
      <w:r>
        <w:t xml:space="preserve">3.1 Study Information (For ERC Review)</w:t>
      </w:r>
    </w:p>
    <w:tbl>
      <w:tblPr>
        <w:tblStyle w:val="Table"/>
        <w:tblW w:type="pct" w:w="5000"/>
        <w:tblLook w:firstRow="1" w:lastRow="0" w:firstColumn="0" w:lastColumn="0" w:noHBand="0" w:noVBand="0" w:val="0020"/>
      </w:tblPr>
      <w:tblGrid>
        <w:gridCol w:w="2772"/>
        <w:gridCol w:w="5148"/>
      </w:tblGrid>
      <w:tr>
        <w:trPr>
          <w:tblHeader w:val="true"/>
        </w:trPr>
        <w:tc>
          <w:tcPr/>
          <w:p>
            <w:pPr>
              <w:pStyle w:val="Compact"/>
              <w:jc w:val="left"/>
            </w:pPr>
            <w:r>
              <w:t xml:space="preserve">Field</w:t>
            </w:r>
          </w:p>
        </w:tc>
        <w:tc>
          <w:tcPr/>
          <w:p>
            <w:pPr>
              <w:pStyle w:val="Compact"/>
              <w:jc w:val="left"/>
            </w:pPr>
            <w:r>
              <w:t xml:space="preserve">Information</w:t>
            </w:r>
          </w:p>
        </w:tc>
      </w:tr>
      <w:tr>
        <w:tc>
          <w:tcPr/>
          <w:p>
            <w:pPr>
              <w:pStyle w:val="Compact"/>
              <w:jc w:val="left"/>
            </w:pPr>
            <w:r>
              <w:rPr>
                <w:bCs/>
                <w:b/>
              </w:rPr>
              <w:t xml:space="preserve">Protocol Title</w:t>
            </w:r>
          </w:p>
        </w:tc>
        <w:tc>
          <w:tcPr/>
          <w:p>
            <w:pPr>
              <w:pStyle w:val="Compact"/>
              <w:jc w:val="left"/>
            </w:pPr>
            <w:r>
              <w:t xml:space="preserve">Hybrid Template-Based and Deep Learning Framework for Intracranial Aneurysm Detection</w:t>
            </w:r>
          </w:p>
        </w:tc>
      </w:tr>
      <w:tr>
        <w:tc>
          <w:tcPr/>
          <w:p>
            <w:pPr>
              <w:pStyle w:val="Compact"/>
              <w:jc w:val="left"/>
            </w:pPr>
            <w:r>
              <w:rPr>
                <w:bCs/>
                <w:b/>
              </w:rPr>
              <w:t xml:space="preserve">PI</w:t>
            </w:r>
          </w:p>
        </w:tc>
        <w:tc>
          <w:tcPr/>
          <w:p>
            <w:pPr>
              <w:pStyle w:val="Compact"/>
              <w:jc w:val="left"/>
            </w:pPr>
            <w:r>
              <w:t xml:space="preserve">Cavin Otieno Ouma</w:t>
            </w:r>
          </w:p>
        </w:tc>
      </w:tr>
      <w:tr>
        <w:tc>
          <w:tcPr/>
          <w:p>
            <w:pPr>
              <w:pStyle w:val="Compact"/>
              <w:jc w:val="left"/>
            </w:pPr>
            <w:r>
              <w:rPr>
                <w:bCs/>
                <w:b/>
              </w:rPr>
              <w:t xml:space="preserve">Study Design</w:t>
            </w:r>
          </w:p>
        </w:tc>
        <w:tc>
          <w:tcPr/>
          <w:p>
            <w:pPr>
              <w:pStyle w:val="Compact"/>
              <w:jc w:val="left"/>
            </w:pPr>
            <w:r>
              <w:t xml:space="preserve">Retrospective analysis of anonymized medical imaging data</w:t>
            </w:r>
          </w:p>
        </w:tc>
      </w:tr>
      <w:tr>
        <w:tc>
          <w:tcPr/>
          <w:p>
            <w:pPr>
              <w:pStyle w:val="Compact"/>
              <w:jc w:val="left"/>
            </w:pPr>
            <w:r>
              <w:rPr>
                <w:bCs/>
                <w:b/>
              </w:rPr>
              <w:t xml:space="preserve">Sample Size</w:t>
            </w:r>
          </w:p>
        </w:tc>
        <w:tc>
          <w:tcPr/>
          <w:p>
            <w:pPr>
              <w:pStyle w:val="Compact"/>
              <w:jc w:val="left"/>
            </w:pPr>
            <w:r>
              <w:t xml:space="preserve">200-300 CTA studies from AKUH (5-year retrospective period)</w:t>
            </w:r>
          </w:p>
        </w:tc>
      </w:tr>
      <w:tr>
        <w:tc>
          <w:tcPr/>
          <w:p>
            <w:pPr>
              <w:pStyle w:val="Compact"/>
              <w:jc w:val="left"/>
            </w:pPr>
            <w:r>
              <w:rPr>
                <w:bCs/>
                <w:b/>
              </w:rPr>
              <w:t xml:space="preserve">Data Source</w:t>
            </w:r>
          </w:p>
        </w:tc>
        <w:tc>
          <w:tcPr/>
          <w:p>
            <w:pPr>
              <w:pStyle w:val="Compact"/>
              <w:jc w:val="left"/>
            </w:pPr>
            <w:r>
              <w:t xml:space="preserve">Aga Khan University Hospital, Nairobi — Department of Radiology</w:t>
            </w:r>
          </w:p>
        </w:tc>
      </w:tr>
      <w:tr>
        <w:tc>
          <w:tcPr/>
          <w:p>
            <w:pPr>
              <w:pStyle w:val="Compact"/>
              <w:jc w:val="left"/>
            </w:pPr>
            <w:r>
              <w:rPr>
                <w:bCs/>
                <w:b/>
              </w:rPr>
              <w:t xml:space="preserve">Data Transfer</w:t>
            </w:r>
          </w:p>
        </w:tc>
        <w:tc>
          <w:tcPr/>
          <w:p>
            <w:pPr>
              <w:pStyle w:val="Compact"/>
              <w:jc w:val="left"/>
            </w:pPr>
            <w:r>
              <w:t xml:space="preserve">Anonymized data only; no patient identifiers transferred</w:t>
            </w:r>
          </w:p>
        </w:tc>
      </w:tr>
      <w:tr>
        <w:tc>
          <w:tcPr/>
          <w:p>
            <w:pPr>
              <w:pStyle w:val="Compact"/>
              <w:jc w:val="left"/>
            </w:pPr>
            <w:r>
              <w:rPr>
                <w:bCs/>
                <w:b/>
              </w:rPr>
              <w:t xml:space="preserve">Risk Level</w:t>
            </w:r>
          </w:p>
        </w:tc>
        <w:tc>
          <w:tcPr/>
          <w:p>
            <w:pPr>
              <w:pStyle w:val="Compact"/>
              <w:jc w:val="left"/>
            </w:pPr>
            <w:r>
              <w:t xml:space="preserve">No more than minimal risk</w:t>
            </w:r>
          </w:p>
        </w:tc>
      </w:tr>
    </w:tbl>
    <w:bookmarkEnd w:id="29"/>
    <w:bookmarkStart w:id="30" w:name="waiver-request-details"/>
    <w:p>
      <w:pPr>
        <w:pStyle w:val="Heading3"/>
      </w:pPr>
      <w:r>
        <w:t xml:space="preserve">3.2 Waiver Request Details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Question</w:t>
            </w:r>
          </w:p>
        </w:tc>
        <w:tc>
          <w:tcPr/>
          <w:p>
            <w:pPr>
              <w:pStyle w:val="Compact"/>
              <w:jc w:val="left"/>
            </w:pPr>
            <w:r>
              <w:t xml:space="preserve">Response</w:t>
            </w:r>
          </w:p>
        </w:tc>
      </w:tr>
      <w:tr>
        <w:tc>
          <w:tcPr/>
          <w:p>
            <w:pPr>
              <w:pStyle w:val="Compact"/>
              <w:jc w:val="left"/>
            </w:pPr>
            <w:r>
              <w:rPr>
                <w:bCs/>
                <w:b/>
              </w:rPr>
              <w:t xml:space="preserve">Is this a request for full waiver of informed consent?</w:t>
            </w:r>
          </w:p>
        </w:tc>
        <w:tc>
          <w:tcPr/>
          <w:p>
            <w:pPr>
              <w:pStyle w:val="Compact"/>
              <w:jc w:val="left"/>
            </w:pPr>
            <w:r>
              <w:t xml:space="preserve">Yes</w:t>
            </w:r>
          </w:p>
        </w:tc>
      </w:tr>
      <w:tr>
        <w:tc>
          <w:tcPr/>
          <w:p>
            <w:pPr>
              <w:pStyle w:val="Compact"/>
              <w:jc w:val="left"/>
            </w:pPr>
            <w:r>
              <w:rPr>
                <w:bCs/>
                <w:b/>
              </w:rPr>
              <w:t xml:space="preserve">Does the research involve more than minimal risk?</w:t>
            </w:r>
          </w:p>
        </w:tc>
        <w:tc>
          <w:tcPr/>
          <w:p>
            <w:pPr>
              <w:pStyle w:val="Compact"/>
              <w:jc w:val="left"/>
            </w:pPr>
            <w:r>
              <w:t xml:space="preserve">No</w:t>
            </w:r>
          </w:p>
        </w:tc>
      </w:tr>
      <w:tr>
        <w:tc>
          <w:tcPr/>
          <w:p>
            <w:pPr>
              <w:pStyle w:val="Compact"/>
              <w:jc w:val="left"/>
            </w:pPr>
            <w:r>
              <w:rPr>
                <w:bCs/>
                <w:b/>
              </w:rPr>
              <w:t xml:space="preserve">Could the research practicably be conducted without the waiver?</w:t>
            </w:r>
          </w:p>
        </w:tc>
        <w:tc>
          <w:tcPr/>
          <w:p>
            <w:pPr>
              <w:pStyle w:val="Compact"/>
              <w:jc w:val="left"/>
            </w:pPr>
            <w:r>
              <w:t xml:space="preserve">No</w:t>
            </w:r>
          </w:p>
        </w:tc>
      </w:tr>
      <w:tr>
        <w:tc>
          <w:tcPr/>
          <w:p>
            <w:pPr>
              <w:pStyle w:val="Compact"/>
              <w:jc w:val="left"/>
            </w:pPr>
            <w:r>
              <w:rPr>
                <w:bCs/>
                <w:b/>
              </w:rPr>
              <w:t xml:space="preserve">Will the waiver adversely affect subjects’ rights and welfare?</w:t>
            </w:r>
          </w:p>
        </w:tc>
        <w:tc>
          <w:tcPr/>
          <w:p>
            <w:pPr>
              <w:pStyle w:val="Compact"/>
              <w:jc w:val="left"/>
            </w:pPr>
            <w:r>
              <w:t xml:space="preserve">No</w:t>
            </w:r>
          </w:p>
        </w:tc>
      </w:tr>
      <w:tr>
        <w:tc>
          <w:tcPr/>
          <w:p>
            <w:pPr>
              <w:pStyle w:val="Compact"/>
              <w:jc w:val="left"/>
            </w:pPr>
            <w:r>
              <w:rPr>
                <w:bCs/>
                <w:b/>
              </w:rPr>
              <w:t xml:space="preserve">Will subjects be provided with pertinent information after participation?</w:t>
            </w:r>
          </w:p>
        </w:tc>
        <w:tc>
          <w:tcPr/>
          <w:p>
            <w:pPr>
              <w:pStyle w:val="Compact"/>
              <w:jc w:val="left"/>
            </w:pPr>
            <w:r>
              <w:t xml:space="preserve">Yes (if required by ERC)</w:t>
            </w:r>
          </w:p>
        </w:tc>
      </w:tr>
    </w:tbl>
    <w:bookmarkEnd w:id="30"/>
    <w:bookmarkStart w:id="31" w:name="X74eaaba1b243a7b463a9c693f7596c853177804"/>
    <w:p>
      <w:pPr>
        <w:pStyle w:val="Heading3"/>
      </w:pPr>
      <w:r>
        <w:t xml:space="preserve">3.3 Alternative Consent Procedure (If Preferred by ERC)</w:t>
      </w:r>
    </w:p>
    <w:p>
      <w:pPr>
        <w:pStyle w:val="FirstParagraph"/>
      </w:pPr>
      <w:r>
        <w:t xml:space="preserve">If the Aga Khan University Hospital Ethics Review Committee prefers an alternative approach, the following options are proposed:</w:t>
      </w:r>
    </w:p>
    <w:p>
      <w:pPr>
        <w:pStyle w:val="BodyText"/>
      </w:pPr>
      <w:r>
        <w:rPr>
          <w:bCs/>
          <w:b/>
        </w:rPr>
        <w:t xml:space="preserve">Option A: Waiver of Documentation of Consent</w:t>
      </w:r>
    </w:p>
    <w:p>
      <w:pPr>
        <w:numPr>
          <w:ilvl w:val="0"/>
          <w:numId w:val="1003"/>
        </w:numPr>
        <w:pStyle w:val="Compact"/>
      </w:pPr>
      <w:r>
        <w:t xml:space="preserve">Brief verbal explanation of study at point of future imaging (not applicable — retrospective design)</w:t>
      </w:r>
    </w:p>
    <w:p>
      <w:pPr>
        <w:numPr>
          <w:ilvl w:val="0"/>
          <w:numId w:val="1003"/>
        </w:numPr>
        <w:pStyle w:val="Compact"/>
      </w:pPr>
      <w:r>
        <w:t xml:space="preserve">Opt-out mechanism via hospital notice/patient information sheet</w:t>
      </w:r>
    </w:p>
    <w:p>
      <w:pPr>
        <w:pStyle w:val="FirstParagraph"/>
      </w:pPr>
      <w:r>
        <w:rPr>
          <w:bCs/>
          <w:b/>
        </w:rPr>
        <w:t xml:space="preserve">Option B: Community Engagement Notification</w:t>
      </w:r>
    </w:p>
    <w:p>
      <w:pPr>
        <w:numPr>
          <w:ilvl w:val="0"/>
          <w:numId w:val="1004"/>
        </w:numPr>
        <w:pStyle w:val="Compact"/>
      </w:pPr>
      <w:r>
        <w:t xml:space="preserve">Develop patient information sheet for posting in radiology department</w:t>
      </w:r>
    </w:p>
    <w:p>
      <w:pPr>
        <w:numPr>
          <w:ilvl w:val="0"/>
          <w:numId w:val="1004"/>
        </w:numPr>
        <w:pStyle w:val="Compact"/>
      </w:pPr>
      <w:r>
        <w:t xml:space="preserve">Provide 30-day opt-out period before data inclusion</w:t>
      </w:r>
    </w:p>
    <w:p>
      <w:pPr>
        <w:numPr>
          <w:ilvl w:val="0"/>
          <w:numId w:val="1004"/>
        </w:numPr>
        <w:pStyle w:val="Compact"/>
      </w:pPr>
      <w:r>
        <w:t xml:space="preserve">Establish contact point for questions or opt-out requests</w:t>
      </w:r>
    </w:p>
    <w:p>
      <w:pPr>
        <w:pStyle w:val="FirstParagraph"/>
      </w:pPr>
      <w:r>
        <w:rPr>
          <w:bCs/>
          <w:b/>
        </w:rPr>
        <w:t xml:space="preserve">Option C: Deferred Consent (Retrospective)</w:t>
      </w:r>
    </w:p>
    <w:p>
      <w:pPr>
        <w:numPr>
          <w:ilvl w:val="0"/>
          <w:numId w:val="1005"/>
        </w:numPr>
        <w:pStyle w:val="Compact"/>
      </w:pPr>
      <w:r>
        <w:t xml:space="preserve">Acknowledge that prospective consent was not obtained</w:t>
      </w:r>
    </w:p>
    <w:p>
      <w:pPr>
        <w:numPr>
          <w:ilvl w:val="0"/>
          <w:numId w:val="1005"/>
        </w:numPr>
        <w:pStyle w:val="Compact"/>
      </w:pPr>
      <w:r>
        <w:t xml:space="preserve">Provide justification for retrospective analysis</w:t>
      </w:r>
    </w:p>
    <w:p>
      <w:pPr>
        <w:numPr>
          <w:ilvl w:val="0"/>
          <w:numId w:val="1005"/>
        </w:numPr>
        <w:pStyle w:val="Compact"/>
      </w:pPr>
      <w:r>
        <w:t xml:space="preserve">Commit to informing future patients through departmental notification</w:t>
      </w:r>
    </w:p>
    <w:p>
      <w:r>
        <w:pict>
          <v:rect style="width:0;height:1.5pt" o:hralign="center" o:hrstd="t" o:hr="t"/>
        </w:pict>
      </w:r>
    </w:p>
    <w:bookmarkEnd w:id="31"/>
    <w:bookmarkEnd w:id="32"/>
    <w:bookmarkStart w:id="34" w:name="Xb11f8ab84b5a75179935f09b0b1c37d41438920"/>
    <w:p>
      <w:pPr>
        <w:pStyle w:val="Heading2"/>
      </w:pPr>
      <w:r>
        <w:t xml:space="preserve">4. PATIENT INFORMATION SHEET (For Post-Hoc Notification — If Required)</w:t>
      </w:r>
    </w:p>
    <w:p>
      <w:pPr>
        <w:pStyle w:val="FirstParagraph"/>
      </w:pPr>
      <w:r>
        <w:rPr>
          <w:iCs/>
          <w:i/>
        </w:rPr>
        <w:t xml:space="preserve">[To be developed and posted in AKUH Radiology Department if ERC requires patient notification]</w:t>
      </w:r>
    </w:p>
    <w:bookmarkStart w:id="33" w:name="Xf71894ed01e7ee7cfc68a38f22c1a1726955fd2"/>
    <w:p>
      <w:pPr>
        <w:pStyle w:val="Heading3"/>
      </w:pPr>
      <w:r>
        <w:t xml:space="preserve">Information for Patients: Research Using Medical Imaging Data</w:t>
      </w:r>
    </w:p>
    <w:p>
      <w:pPr>
        <w:pStyle w:val="FirstParagraph"/>
      </w:pPr>
      <w:r>
        <w:rPr>
          <w:bCs/>
          <w:b/>
        </w:rPr>
        <w:t xml:space="preserve">Title of Research:</w:t>
      </w:r>
      <w:r>
        <w:t xml:space="preserve"> </w:t>
      </w:r>
      <w:r>
        <w:t xml:space="preserve">Development and Validation of AI Tools for Intracranial Aneurysm Detection</w:t>
      </w:r>
    </w:p>
    <w:p>
      <w:pPr>
        <w:pStyle w:val="BodyText"/>
      </w:pPr>
      <w:r>
        <w:rPr>
          <w:bCs/>
          <w:b/>
        </w:rPr>
        <w:t xml:space="preserve">What is this research about?</w:t>
      </w:r>
      <w:r>
        <w:t xml:space="preserve"> </w:t>
      </w:r>
      <w:r>
        <w:t xml:space="preserve">Researchers at the University of Nairobi, in collaboration with Aga Khan University Hospital, are developing artificial intelligence tools to help detect brain aneurysms from medical imaging scans. This research aims to improve early detection of aneurysms, particularly in settings with limited access to specialist radiologists.</w:t>
      </w:r>
    </w:p>
    <w:p>
      <w:pPr>
        <w:pStyle w:val="BodyText"/>
      </w:pPr>
      <w:r>
        <w:rPr>
          <w:bCs/>
          <w:b/>
        </w:rPr>
        <w:t xml:space="preserve">How is your data being used?</w:t>
      </w:r>
      <w:r>
        <w:t xml:space="preserve"> </w:t>
      </w:r>
      <w:r>
        <w:t xml:space="preserve">As part of this research, we will analyze existing CT angiography (CTA) scans that were performed for your clinical care. Your scan data will be anonymized — meaning all personal identifying information (such as your name, date of birth, and medical record number) will be removed — before it is used for research purposes.</w:t>
      </w:r>
    </w:p>
    <w:p>
      <w:pPr>
        <w:pStyle w:val="BodyText"/>
      </w:pPr>
      <w:r>
        <w:rPr>
          <w:bCs/>
          <w:b/>
        </w:rPr>
        <w:t xml:space="preserve">Will you be contacted?</w:t>
      </w:r>
      <w:r>
        <w:t xml:space="preserve"> </w:t>
      </w:r>
      <w:r>
        <w:t xml:space="preserve">No. Because this research uses existing anonymized data, we will not contact you directly. Your clinical care will not be affected by this research in any way.</w:t>
      </w:r>
    </w:p>
    <w:p>
      <w:pPr>
        <w:pStyle w:val="BodyText"/>
      </w:pPr>
      <w:r>
        <w:rPr>
          <w:bCs/>
          <w:b/>
        </w:rPr>
        <w:t xml:space="preserve">What are the risks?</w:t>
      </w:r>
      <w:r>
        <w:t xml:space="preserve"> </w:t>
      </w:r>
      <w:r>
        <w:t xml:space="preserve">There are no additional risks to you. This research involves analysis of existing anonymized data only. No new scans will be performed, and no clinical decisions will be made based on this research.</w:t>
      </w:r>
    </w:p>
    <w:p>
      <w:pPr>
        <w:pStyle w:val="BodyText"/>
      </w:pPr>
      <w:r>
        <w:rPr>
          <w:bCs/>
          <w:b/>
        </w:rPr>
        <w:t xml:space="preserve">What are the benefits?</w:t>
      </w:r>
      <w:r>
        <w:t xml:space="preserve"> </w:t>
      </w:r>
      <w:r>
        <w:t xml:space="preserve">You will not receive direct benefit from this research. However, the findings may help improve early detection of brain aneurysms for patients in Kenya and beyond.</w:t>
      </w:r>
    </w:p>
    <w:p>
      <w:pPr>
        <w:pStyle w:val="BodyText"/>
      </w:pPr>
      <w:r>
        <w:rPr>
          <w:bCs/>
          <w:b/>
        </w:rPr>
        <w:t xml:space="preserve">How can you opt out?</w:t>
      </w:r>
      <w:r>
        <w:t xml:space="preserve"> </w:t>
      </w:r>
      <w:r>
        <w:t xml:space="preserve">If you do not want your anonymized scan data to be used in this research, please contact:</w:t>
      </w:r>
      <w:r>
        <w:t xml:space="preserve"> </w:t>
      </w:r>
      <w:r>
        <w:t xml:space="preserve">-</w:t>
      </w:r>
      <w:r>
        <w:t xml:space="preserve"> </w:t>
      </w:r>
      <w:r>
        <w:rPr>
          <w:bCs/>
          <w:b/>
        </w:rPr>
        <w:t xml:space="preserve">Dr. Kevin Ombati, Department of Radiology, Aga Khan University Hospital</w:t>
      </w:r>
      <w:r>
        <w:t xml:space="preserve"> </w:t>
      </w:r>
      <w:r>
        <w:t xml:space="preserve">-</w:t>
      </w:r>
      <w:r>
        <w:t xml:space="preserve"> </w:t>
      </w:r>
      <w:r>
        <w:rPr>
          <w:bCs/>
          <w:b/>
        </w:rPr>
        <w:t xml:space="preserve">Email:</w:t>
      </w:r>
      <w:r>
        <w:t xml:space="preserve"> </w:t>
      </w:r>
      <w:r>
        <w:t xml:space="preserve">[To be provided]</w:t>
      </w:r>
      <w:r>
        <w:t xml:space="preserve"> </w:t>
      </w:r>
      <w:r>
        <w:t xml:space="preserve">-</w:t>
      </w:r>
      <w:r>
        <w:t xml:space="preserve"> </w:t>
      </w:r>
      <w:r>
        <w:rPr>
          <w:bCs/>
          <w:b/>
        </w:rPr>
        <w:t xml:space="preserve">Phone:</w:t>
      </w:r>
      <w:r>
        <w:t xml:space="preserve"> </w:t>
      </w:r>
      <w:r>
        <w:t xml:space="preserve">[To be provided]</w:t>
      </w:r>
    </w:p>
    <w:p>
      <w:pPr>
        <w:pStyle w:val="BodyText"/>
      </w:pPr>
      <w:r>
        <w:t xml:space="preserve">Please note that opting out will not affect your medical care in any way.</w:t>
      </w:r>
    </w:p>
    <w:p>
      <w:pPr>
        <w:pStyle w:val="BodyText"/>
      </w:pPr>
      <w:r>
        <w:rPr>
          <w:bCs/>
          <w:b/>
        </w:rPr>
        <w:t xml:space="preserve">Questions?</w:t>
      </w:r>
      <w:r>
        <w:t xml:space="preserve"> </w:t>
      </w:r>
      <w:r>
        <w:t xml:space="preserve">If you have questions about this research, please contact the research team at otienocavin@gmail.com.</w:t>
      </w:r>
    </w:p>
    <w:p>
      <w:r>
        <w:pict>
          <v:rect style="width:0;height:1.5pt" o:hralign="center" o:hrstd="t" o:hr="t"/>
        </w:pict>
      </w:r>
    </w:p>
    <w:bookmarkEnd w:id="33"/>
    <w:bookmarkEnd w:id="34"/>
    <w:bookmarkStart w:id="37" w:name="declaration"/>
    <w:p>
      <w:pPr>
        <w:pStyle w:val="Heading2"/>
      </w:pPr>
      <w:r>
        <w:t xml:space="preserve">5. DECLARATION</w:t>
      </w:r>
    </w:p>
    <w:bookmarkStart w:id="35" w:name="principal-investigator-declaration"/>
    <w:p>
      <w:pPr>
        <w:pStyle w:val="Heading3"/>
      </w:pPr>
      <w:r>
        <w:t xml:space="preserve">Principal Investigator Declaration</w:t>
      </w:r>
    </w:p>
    <w:p>
      <w:pPr>
        <w:pStyle w:val="FirstParagraph"/>
      </w:pPr>
      <w:r>
        <w:t xml:space="preserve">I declare that:</w:t>
      </w:r>
    </w:p>
    <w:p>
      <w:pPr>
        <w:numPr>
          <w:ilvl w:val="0"/>
          <w:numId w:val="1006"/>
        </w:numPr>
        <w:pStyle w:val="Compact"/>
      </w:pPr>
      <w:r>
        <w:t xml:space="preserve">The information provided in this waiver request is accurate and complete.</w:t>
      </w:r>
    </w:p>
    <w:p>
      <w:pPr>
        <w:numPr>
          <w:ilvl w:val="0"/>
          <w:numId w:val="1006"/>
        </w:numPr>
        <w:pStyle w:val="Compact"/>
      </w:pPr>
      <w:r>
        <w:t xml:space="preserve">All data received by the research team will be fully anonymized with no possibility of re-identification.</w:t>
      </w:r>
    </w:p>
    <w:p>
      <w:pPr>
        <w:numPr>
          <w:ilvl w:val="0"/>
          <w:numId w:val="1006"/>
        </w:numPr>
        <w:pStyle w:val="Compact"/>
      </w:pPr>
      <w:r>
        <w:t xml:space="preserve">The linking key will remain exclusively with the AKUH IT Department and will not be transferred to the research team.</w:t>
      </w:r>
    </w:p>
    <w:p>
      <w:pPr>
        <w:numPr>
          <w:ilvl w:val="0"/>
          <w:numId w:val="1006"/>
        </w:numPr>
        <w:pStyle w:val="Compact"/>
      </w:pPr>
      <w:r>
        <w:t xml:space="preserve">Research findings will not be used for any clinical decision-making regarding individual patients.</w:t>
      </w:r>
    </w:p>
    <w:p>
      <w:pPr>
        <w:numPr>
          <w:ilvl w:val="0"/>
          <w:numId w:val="1006"/>
        </w:numPr>
        <w:pStyle w:val="Compact"/>
      </w:pPr>
      <w:r>
        <w:t xml:space="preserve">All data will be stored securely and deleted within 5 years of study completion.</w:t>
      </w:r>
    </w:p>
    <w:p>
      <w:pPr>
        <w:numPr>
          <w:ilvl w:val="0"/>
          <w:numId w:val="1006"/>
        </w:numPr>
        <w:pStyle w:val="Compact"/>
      </w:pPr>
      <w:r>
        <w:t xml:space="preserve">I will comply with all conditions specified by the AKUH ERC in approving this waiver.</w:t>
      </w:r>
    </w:p>
    <w:p>
      <w:pPr>
        <w:pStyle w:val="FirstParagraph"/>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p>
      <w:pPr>
        <w:pStyle w:val="BodyText"/>
      </w:pPr>
      <w:r>
        <w:rPr>
          <w:bCs/>
          <w:b/>
        </w:rPr>
        <w:t xml:space="preserve">Name:</w:t>
      </w:r>
      <w:r>
        <w:t xml:space="preserve"> </w:t>
      </w:r>
      <w:r>
        <w:t xml:space="preserve">Cavin Otieno Ouma</w:t>
      </w:r>
    </w:p>
    <w:p>
      <w:pPr>
        <w:pStyle w:val="BodyText"/>
      </w:pPr>
      <w:r>
        <w:rPr>
          <w:bCs/>
          <w:b/>
        </w:rPr>
        <w:t xml:space="preserve">Registration:</w:t>
      </w:r>
      <w:r>
        <w:t xml:space="preserve"> </w:t>
      </w:r>
      <w:r>
        <w:t xml:space="preserve">SDS6/46982/2024</w:t>
      </w:r>
    </w:p>
    <w:p>
      <w:r>
        <w:pict>
          <v:rect style="width:0;height:1.5pt" o:hralign="center" o:hrstd="t" o:hr="t"/>
        </w:pict>
      </w:r>
    </w:p>
    <w:bookmarkEnd w:id="35"/>
    <w:bookmarkStart w:id="36" w:name="supervisor-declaration-dr.-kevin-ombati"/>
    <w:p>
      <w:pPr>
        <w:pStyle w:val="Heading3"/>
      </w:pPr>
      <w:r>
        <w:t xml:space="preserve">Supervisor Declaration (Dr. Kevin Ombati)</w:t>
      </w:r>
    </w:p>
    <w:p>
      <w:pPr>
        <w:pStyle w:val="FirstParagraph"/>
      </w:pPr>
      <w:r>
        <w:t xml:space="preserve">I declare that:</w:t>
      </w:r>
    </w:p>
    <w:p>
      <w:pPr>
        <w:numPr>
          <w:ilvl w:val="0"/>
          <w:numId w:val="1007"/>
        </w:numPr>
        <w:pStyle w:val="Compact"/>
      </w:pPr>
      <w:r>
        <w:t xml:space="preserve">I have reviewed this waiver request and confirm that the data anonymization protocol is appropriate.</w:t>
      </w:r>
    </w:p>
    <w:p>
      <w:pPr>
        <w:numPr>
          <w:ilvl w:val="0"/>
          <w:numId w:val="1007"/>
        </w:numPr>
        <w:pStyle w:val="Compact"/>
      </w:pPr>
      <w:r>
        <w:t xml:space="preserve">The Aga Khan University Hospital IT Department will implement the anonymization procedures as described.</w:t>
      </w:r>
    </w:p>
    <w:p>
      <w:pPr>
        <w:numPr>
          <w:ilvl w:val="0"/>
          <w:numId w:val="1007"/>
        </w:numPr>
        <w:pStyle w:val="Compact"/>
      </w:pPr>
      <w:r>
        <w:t xml:space="preserve">I will oversee compliance with the data protection requirements.</w:t>
      </w:r>
    </w:p>
    <w:p>
      <w:pPr>
        <w:pStyle w:val="FirstParagraph"/>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p>
      <w:pPr>
        <w:pStyle w:val="BodyText"/>
      </w:pPr>
      <w:r>
        <w:rPr>
          <w:bCs/>
          <w:b/>
        </w:rPr>
        <w:t xml:space="preserve">Name:</w:t>
      </w:r>
      <w:r>
        <w:t xml:space="preserve"> </w:t>
      </w:r>
      <w:r>
        <w:t xml:space="preserve">Dr. Kevin Ombati</w:t>
      </w:r>
    </w:p>
    <w:p>
      <w:pPr>
        <w:pStyle w:val="BodyText"/>
      </w:pPr>
      <w:r>
        <w:rPr>
          <w:bCs/>
          <w:b/>
        </w:rPr>
        <w:t xml:space="preserve">Title:</w:t>
      </w:r>
      <w:r>
        <w:t xml:space="preserve"> </w:t>
      </w:r>
      <w:r>
        <w:t xml:space="preserve">Programme Director and Senior Instructor, Department of Radiology, AKUH, Nairobi</w:t>
      </w:r>
    </w:p>
    <w:p>
      <w:r>
        <w:pict>
          <v:rect style="width:0;height:1.5pt" o:hralign="center" o:hrstd="t" o:hr="t"/>
        </w:pict>
      </w:r>
    </w:p>
    <w:bookmarkEnd w:id="36"/>
    <w:bookmarkEnd w:id="37"/>
    <w:bookmarkStart w:id="38" w:name="for-ethics-committee-use-only"/>
    <w:p>
      <w:pPr>
        <w:pStyle w:val="Heading2"/>
      </w:pPr>
      <w:r>
        <w:t xml:space="preserve">6. FOR ETHICS COMMITTEE USE ONLY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Response</w:t>
            </w:r>
          </w:p>
        </w:tc>
      </w:tr>
      <w:tr>
        <w:tc>
          <w:tcPr/>
          <w:p>
            <w:pPr>
              <w:pStyle w:val="Compact"/>
              <w:jc w:val="left"/>
            </w:pPr>
            <w:r>
              <w:rPr>
                <w:bCs/>
                <w:b/>
              </w:rPr>
              <w:t xml:space="preserve">Review Type</w:t>
            </w:r>
          </w:p>
        </w:tc>
        <w:tc>
          <w:tcPr/>
          <w:p>
            <w:pPr>
              <w:pStyle w:val="Compact"/>
              <w:jc w:val="left"/>
            </w:pPr>
            <w:r>
              <w:t xml:space="preserve">[ ] Full Review [ ] Expedited Review</w:t>
            </w:r>
          </w:p>
        </w:tc>
      </w:tr>
      <w:tr>
        <w:tc>
          <w:tcPr/>
          <w:p>
            <w:pPr>
              <w:pStyle w:val="Compact"/>
              <w:jc w:val="left"/>
            </w:pPr>
            <w:r>
              <w:rPr>
                <w:bCs/>
                <w:b/>
              </w:rPr>
              <w:t xml:space="preserve">Waiver Granted?</w:t>
            </w:r>
          </w:p>
        </w:tc>
        <w:tc>
          <w:tcPr/>
          <w:p>
            <w:pPr>
              <w:pStyle w:val="Compact"/>
              <w:jc w:val="left"/>
            </w:pPr>
            <w:r>
              <w:t xml:space="preserve">[ ] Yes [ ] No [ ] Conditional</w:t>
            </w:r>
          </w:p>
        </w:tc>
      </w:tr>
      <w:tr>
        <w:tc>
          <w:tcPr/>
          <w:p>
            <w:pPr>
              <w:pStyle w:val="Compact"/>
              <w:jc w:val="left"/>
            </w:pPr>
            <w:r>
              <w:rPr>
                <w:bCs/>
                <w:b/>
              </w:rPr>
              <w:t xml:space="preserve">Conditions (if any)</w:t>
            </w:r>
          </w:p>
        </w:tc>
        <w:tc>
          <w:tcPr/>
          <w:p>
            <w:pPr>
              <w:pStyle w:val="Compact"/>
            </w:pPr>
          </w:p>
        </w:tc>
      </w:tr>
      <w:tr>
        <w:tc>
          <w:tcPr/>
          <w:p>
            <w:pPr>
              <w:pStyle w:val="Compact"/>
            </w:pPr>
          </w:p>
        </w:tc>
        <w:tc>
          <w:tcPr/>
          <w:p>
            <w:pPr>
              <w:pStyle w:val="Compact"/>
            </w:pPr>
          </w:p>
        </w:tc>
      </w:tr>
      <w:tr>
        <w:tc>
          <w:tcPr/>
          <w:p>
            <w:pPr>
              <w:pStyle w:val="Compact"/>
              <w:jc w:val="left"/>
            </w:pPr>
            <w:r>
              <w:rPr>
                <w:bCs/>
                <w:b/>
              </w:rPr>
              <w:t xml:space="preserve">Reviewer Name</w:t>
            </w:r>
          </w:p>
        </w:tc>
        <w:tc>
          <w:tcPr/>
          <w:p>
            <w:pPr>
              <w:pStyle w:val="Compact"/>
            </w:pPr>
          </w:p>
        </w:tc>
      </w:tr>
      <w:tr>
        <w:tc>
          <w:tcPr/>
          <w:p>
            <w:pPr>
              <w:pStyle w:val="Compact"/>
              <w:jc w:val="left"/>
            </w:pPr>
            <w:r>
              <w:rPr>
                <w:bCs/>
                <w:b/>
              </w:rPr>
              <w:t xml:space="preserve">Reviewer Signature</w:t>
            </w:r>
          </w:p>
        </w:tc>
        <w:tc>
          <w:tcPr/>
          <w:p>
            <w:pPr>
              <w:pStyle w:val="Compact"/>
            </w:pPr>
          </w:p>
        </w:tc>
      </w:tr>
      <w:tr>
        <w:tc>
          <w:tcPr/>
          <w:p>
            <w:pPr>
              <w:pStyle w:val="Compact"/>
              <w:jc w:val="left"/>
            </w:pPr>
            <w:r>
              <w:rPr>
                <w:bCs/>
                <w:b/>
              </w:rPr>
              <w:t xml:space="preserve">Date of Decision</w:t>
            </w:r>
          </w:p>
        </w:tc>
        <w:tc>
          <w:tcPr/>
          <w:p>
            <w:pPr>
              <w:pStyle w:val="Compact"/>
            </w:pPr>
          </w:p>
        </w:tc>
      </w:tr>
    </w:tbl>
    <w:p>
      <w:r>
        <w:pict>
          <v:rect style="width:0;height:1.5pt" o:hralign="center" o:hrstd="t" o:hr="t"/>
        </w:pict>
      </w:r>
    </w:p>
    <w:p>
      <w:pPr>
        <w:pStyle w:val="FirstParagraph"/>
      </w:pPr>
      <w:r>
        <w:rPr>
          <w:bCs/>
          <w:b/>
        </w:rPr>
        <w:t xml:space="preserve">Document Version:</w:t>
      </w:r>
      <w:r>
        <w:t xml:space="preserve"> </w:t>
      </w:r>
      <w:r>
        <w:t xml:space="preserve">1.0</w:t>
      </w:r>
      <w:r>
        <w:t xml:space="preserve"> </w:t>
      </w:r>
      <w:r>
        <w:rPr>
          <w:bCs/>
          <w:b/>
        </w:rPr>
        <w:t xml:space="preserve">Date:</w:t>
      </w:r>
      <w:r>
        <w:t xml:space="preserve"> </w:t>
      </w:r>
      <w:r>
        <w:t xml:space="preserve">August 2026</w:t>
      </w:r>
      <w:r>
        <w:t xml:space="preserve"> </w:t>
      </w:r>
      <w:r>
        <w:rPr>
          <w:bCs/>
          <w:b/>
        </w:rPr>
        <w:t xml:space="preserve">Prepared by:</w:t>
      </w:r>
      <w:r>
        <w:t xml:space="preserve"> </w:t>
      </w:r>
      <w:r>
        <w:t xml:space="preserve">Cavin Otieno Ouma, MSc Candidate</w:t>
      </w:r>
      <w:r>
        <w:t xml:space="preserve"> </w:t>
      </w:r>
      <w:r>
        <w:rPr>
          <w:bCs/>
          <w:b/>
        </w:rPr>
        <w:t xml:space="preserve">Institution:</w:t>
      </w:r>
      <w:r>
        <w:t xml:space="preserve"> </w:t>
      </w:r>
      <w:r>
        <w:t xml:space="preserve">University of Nairobi, Department of Mathematics</w:t>
      </w:r>
      <w:r>
        <w:t xml:space="preserve"> </w:t>
      </w:r>
      <w:r>
        <w:rPr>
          <w:bCs/>
          <w:b/>
        </w:rPr>
        <w:t xml:space="preserve">Collaborating Institution:</w:t>
      </w:r>
      <w:r>
        <w:t xml:space="preserve"> </w:t>
      </w:r>
      <w:r>
        <w:t xml:space="preserve">Aga Khan University Hospital, Nairobi</w:t>
      </w:r>
    </w:p>
    <w:p>
      <w:r>
        <w:pict>
          <v:rect style="width:0;height:1.5pt" o:hralign="center" o:hrstd="t" o:hr="t"/>
        </w:pict>
      </w:r>
    </w:p>
    <w:p>
      <w:pPr>
        <w:pStyle w:val="FirstParagraph"/>
      </w:pPr>
      <w:r>
        <w:rPr>
          <w:iCs/>
          <w:i/>
        </w:rPr>
        <w:t xml:space="preserve">This document forms part of the AKUH Ethics Review Committee submission for the intracranial aneurysm detection research project.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2026-08-19T19:31:08Z</dcterms:created>
  <dcterms:modified xsi:type="dcterms:W3CDTF">2026-08-19T19:31:08Z</dcterms:modified>
</cp:coreProperties>
</file>

<file path=docProps/custom.xml><?xml version="1.0" encoding="utf-8"?>
<Properties xmlns="http://schemas.openxmlformats.org/officeDocument/2006/custom-properties" xmlns:vt="http://schemas.openxmlformats.org/officeDocument/2006/docPropsVTypes"/>
</file>