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F4BE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>Article premier</w:t>
      </w:r>
      <w:r>
        <w:t>. - Le transfert de compétences aux régions, aux communes et aux communautés</w:t>
      </w:r>
      <w:r>
        <w:rPr>
          <w:spacing w:val="1"/>
        </w:rPr>
        <w:t xml:space="preserve"> </w:t>
      </w:r>
      <w:r>
        <w:t>rurales en matière d’urbanisme et d’habitat, prévu par les articles 50, 51 et 52 de la loi n°96-07 du</w:t>
      </w:r>
      <w:r>
        <w:rPr>
          <w:spacing w:val="1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mars 1996 susvisée, prend effet à</w:t>
      </w:r>
      <w:r>
        <w:rPr>
          <w:spacing w:val="-1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er</w:t>
      </w:r>
      <w:r>
        <w:t>janvier</w:t>
      </w:r>
      <w:r>
        <w:rPr>
          <w:spacing w:val="-1"/>
        </w:rPr>
        <w:t xml:space="preserve"> </w:t>
      </w:r>
      <w:r>
        <w:t>1997.</w:t>
      </w:r>
    </w:p>
    <w:p w14:paraId="0F44DF0A" w14:textId="77777777" w:rsidR="0092513D" w:rsidRDefault="0092513D">
      <w:pPr>
        <w:pStyle w:val="Corpsdetexte"/>
      </w:pPr>
    </w:p>
    <w:p w14:paraId="602D3715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>Article 2</w:t>
      </w:r>
      <w:r>
        <w:t>. - Le conseil régional approuve par délibération les Schémas Directeurs d’Aménagement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(SDAU).</w:t>
      </w:r>
    </w:p>
    <w:p w14:paraId="41A7002A" w14:textId="77777777" w:rsidR="0092513D" w:rsidRDefault="0092513D">
      <w:pPr>
        <w:pStyle w:val="Corpsdetexte"/>
      </w:pPr>
    </w:p>
    <w:p w14:paraId="3EBE1570" w14:textId="77777777" w:rsidR="0092513D" w:rsidRDefault="009D46A9">
      <w:pPr>
        <w:pStyle w:val="Corpsdetexte"/>
        <w:ind w:left="292" w:right="252"/>
        <w:jc w:val="both"/>
      </w:pPr>
      <w:r>
        <w:t>La</w:t>
      </w:r>
      <w:r>
        <w:rPr>
          <w:spacing w:val="1"/>
        </w:rPr>
        <w:t xml:space="preserve"> </w:t>
      </w:r>
      <w:r>
        <w:t>région</w:t>
      </w:r>
      <w:r>
        <w:rPr>
          <w:spacing w:val="1"/>
        </w:rPr>
        <w:t xml:space="preserve"> </w:t>
      </w:r>
      <w:r>
        <w:t>soutient,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cadre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solidarité</w:t>
      </w:r>
      <w:r>
        <w:rPr>
          <w:spacing w:val="1"/>
        </w:rPr>
        <w:t xml:space="preserve"> </w:t>
      </w:r>
      <w:r>
        <w:t>régionale,</w:t>
      </w:r>
      <w:r>
        <w:rPr>
          <w:spacing w:val="1"/>
        </w:rPr>
        <w:t xml:space="preserve"> </w:t>
      </w:r>
      <w:r>
        <w:t>l’action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communes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communautés</w:t>
      </w:r>
      <w:r>
        <w:rPr>
          <w:spacing w:val="-1"/>
        </w:rPr>
        <w:t xml:space="preserve"> </w:t>
      </w:r>
      <w:r>
        <w:t>rurales en</w:t>
      </w:r>
      <w:r>
        <w:rPr>
          <w:spacing w:val="2"/>
        </w:rPr>
        <w:t xml:space="preserve"> </w:t>
      </w:r>
      <w:r>
        <w:t>matière</w:t>
      </w:r>
      <w:r>
        <w:rPr>
          <w:spacing w:val="-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et d’habitat.</w:t>
      </w:r>
    </w:p>
    <w:p w14:paraId="1D493CC9" w14:textId="77777777" w:rsidR="0092513D" w:rsidRDefault="0092513D">
      <w:pPr>
        <w:pStyle w:val="Corpsdetexte"/>
      </w:pPr>
    </w:p>
    <w:p w14:paraId="1DADAF5B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.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  <w:r>
        <w:rPr>
          <w:spacing w:val="-1"/>
        </w:rPr>
        <w:t xml:space="preserve"> </w:t>
      </w:r>
      <w:r>
        <w:t>élabore</w:t>
      </w:r>
      <w:r>
        <w:rPr>
          <w:spacing w:val="-2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cadre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ressort</w:t>
      </w:r>
      <w:r>
        <w:rPr>
          <w:spacing w:val="-1"/>
        </w:rPr>
        <w:t xml:space="preserve"> </w:t>
      </w:r>
      <w:r>
        <w:t>territorial</w:t>
      </w:r>
      <w:r>
        <w:rPr>
          <w:spacing w:val="-1"/>
        </w:rPr>
        <w:t xml:space="preserve"> </w:t>
      </w:r>
      <w:r>
        <w:t>:</w:t>
      </w:r>
    </w:p>
    <w:p w14:paraId="2B2D02B6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(PDU)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8CDD2FC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Schéma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(SDAU)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B2409B5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5" w:line="223" w:lineRule="auto"/>
        <w:ind w:right="253"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Plans</w:t>
      </w:r>
      <w:r>
        <w:rPr>
          <w:spacing w:val="4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Détails</w:t>
      </w:r>
      <w:r>
        <w:rPr>
          <w:spacing w:val="4"/>
          <w:sz w:val="24"/>
        </w:rPr>
        <w:t xml:space="preserve"> </w:t>
      </w:r>
      <w:r>
        <w:rPr>
          <w:sz w:val="24"/>
        </w:rPr>
        <w:t>(PUD)</w:t>
      </w:r>
      <w:r>
        <w:rPr>
          <w:spacing w:val="3"/>
          <w:sz w:val="24"/>
        </w:rPr>
        <w:t xml:space="preserve"> </w:t>
      </w:r>
      <w:r>
        <w:rPr>
          <w:sz w:val="24"/>
        </w:rPr>
        <w:t>des</w:t>
      </w:r>
      <w:r>
        <w:rPr>
          <w:spacing w:val="6"/>
          <w:sz w:val="24"/>
        </w:rPr>
        <w:t xml:space="preserve"> </w:t>
      </w:r>
      <w:r>
        <w:rPr>
          <w:sz w:val="24"/>
        </w:rPr>
        <w:t>zones</w:t>
      </w:r>
      <w:r>
        <w:rPr>
          <w:spacing w:val="4"/>
          <w:sz w:val="24"/>
        </w:rPr>
        <w:t xml:space="preserve"> </w:t>
      </w:r>
      <w:r>
        <w:rPr>
          <w:sz w:val="24"/>
        </w:rPr>
        <w:t>d’extension,</w:t>
      </w:r>
      <w:r>
        <w:rPr>
          <w:spacing w:val="3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4"/>
          <w:sz w:val="24"/>
        </w:rPr>
        <w:t xml:space="preserve"> </w:t>
      </w:r>
      <w:r>
        <w:rPr>
          <w:sz w:val="24"/>
        </w:rPr>
        <w:t>concerté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rénovation</w:t>
      </w:r>
      <w:r>
        <w:rPr>
          <w:spacing w:val="-1"/>
          <w:sz w:val="24"/>
        </w:rPr>
        <w:t xml:space="preserve"> </w:t>
      </w:r>
      <w:r>
        <w:rPr>
          <w:sz w:val="24"/>
        </w:rPr>
        <w:t>urbaine</w:t>
      </w:r>
      <w:r>
        <w:rPr>
          <w:spacing w:val="-1"/>
          <w:sz w:val="24"/>
        </w:rPr>
        <w:t xml:space="preserve"> </w:t>
      </w:r>
      <w:r>
        <w:rPr>
          <w:sz w:val="24"/>
        </w:rPr>
        <w:t>et de</w:t>
      </w:r>
      <w:r>
        <w:rPr>
          <w:spacing w:val="1"/>
          <w:sz w:val="24"/>
        </w:rPr>
        <w:t xml:space="preserve"> </w:t>
      </w:r>
      <w:r>
        <w:rPr>
          <w:sz w:val="24"/>
        </w:rPr>
        <w:t>remembrement.</w:t>
      </w:r>
    </w:p>
    <w:p w14:paraId="0095177C" w14:textId="77777777" w:rsidR="0092513D" w:rsidRDefault="0092513D">
      <w:pPr>
        <w:pStyle w:val="Corpsdetexte"/>
        <w:spacing w:before="4"/>
      </w:pPr>
    </w:p>
    <w:p w14:paraId="72B2A265" w14:textId="77777777" w:rsidR="0092513D" w:rsidRDefault="009D46A9">
      <w:pPr>
        <w:pStyle w:val="Corpsdetexte"/>
        <w:ind w:left="292" w:right="253"/>
        <w:jc w:val="both"/>
      </w:pPr>
      <w:r>
        <w:t>La</w:t>
      </w:r>
      <w:r>
        <w:rPr>
          <w:spacing w:val="1"/>
        </w:rPr>
        <w:t xml:space="preserve"> </w:t>
      </w:r>
      <w:r>
        <w:t>commune</w:t>
      </w:r>
      <w:r>
        <w:rPr>
          <w:spacing w:val="1"/>
        </w:rPr>
        <w:t xml:space="preserve"> </w:t>
      </w:r>
      <w:r>
        <w:t>réalise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l’intérieur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périmètre</w:t>
      </w:r>
      <w:r>
        <w:rPr>
          <w:spacing w:val="1"/>
        </w:rPr>
        <w:t xml:space="preserve"> </w:t>
      </w:r>
      <w:r>
        <w:t>communal,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lotissements</w:t>
      </w:r>
      <w:r>
        <w:rPr>
          <w:spacing w:val="1"/>
        </w:rPr>
        <w:t xml:space="preserve"> </w:t>
      </w:r>
      <w:r>
        <w:t>d’extension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restructuration.</w:t>
      </w:r>
    </w:p>
    <w:p w14:paraId="4A0CFF4B" w14:textId="77777777" w:rsidR="0092513D" w:rsidRDefault="0092513D">
      <w:pPr>
        <w:pStyle w:val="Corpsdetexte"/>
      </w:pPr>
    </w:p>
    <w:p w14:paraId="6FAAB656" w14:textId="77777777" w:rsidR="0092513D" w:rsidRDefault="009D46A9">
      <w:pPr>
        <w:pStyle w:val="Corpsdetexte"/>
        <w:ind w:left="292"/>
      </w:pPr>
      <w:r>
        <w:t>Le</w:t>
      </w:r>
      <w:r>
        <w:rPr>
          <w:spacing w:val="-3"/>
        </w:rPr>
        <w:t xml:space="preserve"> </w:t>
      </w:r>
      <w:r>
        <w:t>maire</w:t>
      </w:r>
      <w:r>
        <w:rPr>
          <w:spacing w:val="-2"/>
        </w:rPr>
        <w:t xml:space="preserve"> </w:t>
      </w:r>
      <w:r>
        <w:t>délivre,</w:t>
      </w:r>
      <w:r>
        <w:rPr>
          <w:spacing w:val="-1"/>
        </w:rPr>
        <w:t xml:space="preserve"> </w:t>
      </w:r>
      <w:r>
        <w:t>après</w:t>
      </w:r>
      <w:r>
        <w:rPr>
          <w:spacing w:val="-1"/>
        </w:rPr>
        <w:t xml:space="preserve"> </w:t>
      </w:r>
      <w:r>
        <w:t>instruction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:</w:t>
      </w:r>
    </w:p>
    <w:p w14:paraId="0321F622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accords</w:t>
      </w:r>
      <w:r>
        <w:rPr>
          <w:spacing w:val="-2"/>
          <w:sz w:val="24"/>
        </w:rPr>
        <w:t xml:space="preserve"> </w:t>
      </w:r>
      <w:r>
        <w:rPr>
          <w:sz w:val="24"/>
        </w:rPr>
        <w:t>préalables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8EC379D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permis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construire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91E63E5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certificats</w:t>
      </w:r>
      <w:r>
        <w:rPr>
          <w:spacing w:val="-1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DEB1B37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certificats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conformité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F7FCA5A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permis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démolir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482891B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permis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coupe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d’abattage</w:t>
      </w:r>
      <w:r>
        <w:rPr>
          <w:spacing w:val="-3"/>
          <w:sz w:val="24"/>
        </w:rPr>
        <w:t xml:space="preserve"> </w:t>
      </w:r>
      <w:r>
        <w:rPr>
          <w:sz w:val="24"/>
        </w:rPr>
        <w:t>d’arbres.</w:t>
      </w:r>
    </w:p>
    <w:p w14:paraId="0ED2A34F" w14:textId="77777777" w:rsidR="0092513D" w:rsidRDefault="0092513D">
      <w:pPr>
        <w:pStyle w:val="Corpsdetexte"/>
        <w:spacing w:before="3"/>
        <w:rPr>
          <w:sz w:val="22"/>
        </w:rPr>
      </w:pPr>
    </w:p>
    <w:p w14:paraId="41CFC0A7" w14:textId="77777777" w:rsidR="0092513D" w:rsidRDefault="009D46A9">
      <w:pPr>
        <w:pStyle w:val="Corpsdetexte"/>
        <w:ind w:left="292" w:right="255" w:hanging="1"/>
        <w:jc w:val="both"/>
      </w:pPr>
      <w:r>
        <w:t>Le maire autorise les installations et travaux divers sur les espaces et les voies publiques relevant de</w:t>
      </w:r>
      <w:r>
        <w:rPr>
          <w:spacing w:val="-57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compétence.</w:t>
      </w:r>
    </w:p>
    <w:p w14:paraId="5A1E8DEC" w14:textId="77777777" w:rsidR="0092513D" w:rsidRDefault="0092513D">
      <w:pPr>
        <w:pStyle w:val="Corpsdetexte"/>
      </w:pPr>
    </w:p>
    <w:p w14:paraId="61378CF8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30"/>
        </w:rPr>
        <w:t xml:space="preserve"> </w:t>
      </w:r>
      <w:r>
        <w:rPr>
          <w:b/>
        </w:rPr>
        <w:t>4</w:t>
      </w:r>
      <w:r>
        <w:t>.</w:t>
      </w:r>
      <w:r>
        <w:rPr>
          <w:spacing w:val="29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communauté</w:t>
      </w:r>
      <w:r>
        <w:rPr>
          <w:spacing w:val="28"/>
        </w:rPr>
        <w:t xml:space="preserve"> </w:t>
      </w:r>
      <w:r>
        <w:t>rurale</w:t>
      </w:r>
      <w:r>
        <w:rPr>
          <w:spacing w:val="31"/>
        </w:rPr>
        <w:t xml:space="preserve"> </w:t>
      </w:r>
      <w:r>
        <w:t>élabore</w:t>
      </w:r>
      <w:r>
        <w:rPr>
          <w:spacing w:val="28"/>
        </w:rPr>
        <w:t xml:space="preserve"> </w:t>
      </w:r>
      <w:r>
        <w:t>pour</w:t>
      </w:r>
      <w:r>
        <w:rPr>
          <w:spacing w:val="31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agglomérations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son</w:t>
      </w:r>
      <w:r>
        <w:rPr>
          <w:spacing w:val="29"/>
        </w:rPr>
        <w:t xml:space="preserve"> </w:t>
      </w:r>
      <w:r>
        <w:t>ressort</w:t>
      </w:r>
      <w:r>
        <w:rPr>
          <w:spacing w:val="30"/>
        </w:rPr>
        <w:t xml:space="preserve"> </w:t>
      </w:r>
      <w:r>
        <w:t>territorial,</w:t>
      </w:r>
      <w:r>
        <w:rPr>
          <w:spacing w:val="29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termes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référence</w:t>
      </w:r>
      <w:r>
        <w:rPr>
          <w:spacing w:val="-1"/>
        </w:rPr>
        <w:t xml:space="preserve"> </w:t>
      </w:r>
      <w:r>
        <w:t>:</w:t>
      </w:r>
    </w:p>
    <w:p w14:paraId="2B27F810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plans</w:t>
      </w:r>
      <w:r>
        <w:rPr>
          <w:spacing w:val="-2"/>
          <w:sz w:val="24"/>
        </w:rPr>
        <w:t xml:space="preserve"> </w:t>
      </w:r>
      <w:r>
        <w:rPr>
          <w:sz w:val="24"/>
        </w:rPr>
        <w:t>directeurs</w:t>
      </w:r>
      <w:r>
        <w:rPr>
          <w:spacing w:val="-1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(PDU)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7643BDB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schémas</w:t>
      </w:r>
      <w:r>
        <w:rPr>
          <w:spacing w:val="-2"/>
          <w:sz w:val="24"/>
        </w:rPr>
        <w:t xml:space="preserve"> </w:t>
      </w:r>
      <w:r>
        <w:rPr>
          <w:sz w:val="24"/>
        </w:rPr>
        <w:t>directeurs</w:t>
      </w:r>
      <w:r>
        <w:rPr>
          <w:spacing w:val="-2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(SDAU)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B590353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4" w:line="223" w:lineRule="auto"/>
        <w:ind w:right="257" w:hanging="360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12"/>
          <w:sz w:val="24"/>
        </w:rPr>
        <w:t xml:space="preserve"> </w:t>
      </w:r>
      <w:r>
        <w:rPr>
          <w:sz w:val="24"/>
        </w:rPr>
        <w:t>plans</w:t>
      </w:r>
      <w:r>
        <w:rPr>
          <w:spacing w:val="1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détails</w:t>
      </w:r>
      <w:r>
        <w:rPr>
          <w:spacing w:val="12"/>
          <w:sz w:val="24"/>
        </w:rPr>
        <w:t xml:space="preserve"> </w:t>
      </w:r>
      <w:r>
        <w:rPr>
          <w:sz w:val="24"/>
        </w:rPr>
        <w:t>(PUD),</w:t>
      </w:r>
      <w:r>
        <w:rPr>
          <w:spacing w:val="13"/>
          <w:sz w:val="24"/>
        </w:rPr>
        <w:t xml:space="preserve"> </w:t>
      </w:r>
      <w:r>
        <w:rPr>
          <w:sz w:val="24"/>
        </w:rPr>
        <w:t>des</w:t>
      </w:r>
      <w:r>
        <w:rPr>
          <w:spacing w:val="12"/>
          <w:sz w:val="24"/>
        </w:rPr>
        <w:t xml:space="preserve"> </w:t>
      </w:r>
      <w:r>
        <w:rPr>
          <w:sz w:val="24"/>
        </w:rPr>
        <w:t>zones</w:t>
      </w:r>
      <w:r>
        <w:rPr>
          <w:spacing w:val="12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13"/>
          <w:sz w:val="24"/>
        </w:rPr>
        <w:t xml:space="preserve"> </w:t>
      </w:r>
      <w:r>
        <w:rPr>
          <w:sz w:val="24"/>
        </w:rPr>
        <w:t>concerté,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rénovation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remembrement.</w:t>
      </w:r>
    </w:p>
    <w:p w14:paraId="40E1348F" w14:textId="77777777" w:rsidR="0092513D" w:rsidRDefault="0092513D">
      <w:pPr>
        <w:spacing w:line="223" w:lineRule="auto"/>
        <w:rPr>
          <w:sz w:val="24"/>
        </w:rPr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1AAA2EA3" w14:textId="77777777" w:rsidR="0092513D" w:rsidRDefault="009D46A9">
      <w:pPr>
        <w:pStyle w:val="Corpsdetexte"/>
        <w:spacing w:before="64"/>
        <w:ind w:left="292"/>
      </w:pPr>
      <w:r>
        <w:lastRenderedPageBreak/>
        <w:t>La</w:t>
      </w:r>
      <w:r>
        <w:rPr>
          <w:spacing w:val="-1"/>
        </w:rPr>
        <w:t xml:space="preserve"> </w:t>
      </w:r>
      <w:r>
        <w:t>communauté</w:t>
      </w:r>
      <w:r>
        <w:rPr>
          <w:spacing w:val="-3"/>
        </w:rPr>
        <w:t xml:space="preserve"> </w:t>
      </w:r>
      <w:r>
        <w:t>rurale</w:t>
      </w:r>
      <w:r>
        <w:rPr>
          <w:spacing w:val="-1"/>
        </w:rPr>
        <w:t xml:space="preserve"> </w:t>
      </w:r>
      <w:r>
        <w:t>réalise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lotissements</w:t>
      </w:r>
      <w:r>
        <w:rPr>
          <w:spacing w:val="-2"/>
        </w:rPr>
        <w:t xml:space="preserve"> </w:t>
      </w:r>
      <w:r>
        <w:t>d’extension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restructuration.</w:t>
      </w:r>
    </w:p>
    <w:p w14:paraId="0DCBF125" w14:textId="77777777" w:rsidR="0092513D" w:rsidRDefault="0092513D">
      <w:pPr>
        <w:pStyle w:val="Corpsdetexte"/>
        <w:spacing w:before="11"/>
        <w:rPr>
          <w:sz w:val="23"/>
        </w:rPr>
      </w:pPr>
    </w:p>
    <w:p w14:paraId="63EEC852" w14:textId="77777777" w:rsidR="0092513D" w:rsidRDefault="009D46A9">
      <w:pPr>
        <w:pStyle w:val="Corpsdetexte"/>
        <w:ind w:left="292"/>
      </w:pPr>
      <w:r>
        <w:t>Le</w:t>
      </w:r>
      <w:r>
        <w:rPr>
          <w:spacing w:val="-3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rural</w:t>
      </w:r>
      <w:r>
        <w:rPr>
          <w:spacing w:val="-2"/>
        </w:rPr>
        <w:t xml:space="preserve"> </w:t>
      </w:r>
      <w:r>
        <w:t>délivre,</w:t>
      </w:r>
      <w:r>
        <w:rPr>
          <w:spacing w:val="1"/>
        </w:rPr>
        <w:t xml:space="preserve"> </w:t>
      </w:r>
      <w:r>
        <w:t>après</w:t>
      </w:r>
      <w:r>
        <w:rPr>
          <w:spacing w:val="-2"/>
        </w:rPr>
        <w:t xml:space="preserve"> </w:t>
      </w:r>
      <w:r>
        <w:t>instruction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chargé de</w:t>
      </w:r>
      <w:r>
        <w:rPr>
          <w:spacing w:val="-3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:</w:t>
      </w:r>
    </w:p>
    <w:p w14:paraId="5A87CE40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accords</w:t>
      </w:r>
      <w:r>
        <w:rPr>
          <w:spacing w:val="-2"/>
          <w:sz w:val="24"/>
        </w:rPr>
        <w:t xml:space="preserve"> </w:t>
      </w:r>
      <w:r>
        <w:rPr>
          <w:sz w:val="24"/>
        </w:rPr>
        <w:t>préalables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7004CA3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permis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construire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188C575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certificats</w:t>
      </w:r>
      <w:r>
        <w:rPr>
          <w:spacing w:val="-1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70BF4D8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certificats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conformité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0BCC60D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permis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démolir.</w:t>
      </w:r>
    </w:p>
    <w:p w14:paraId="1506DAC9" w14:textId="77777777" w:rsidR="0092513D" w:rsidRDefault="0092513D">
      <w:pPr>
        <w:pStyle w:val="Corpsdetexte"/>
        <w:spacing w:before="1"/>
        <w:rPr>
          <w:sz w:val="22"/>
        </w:rPr>
      </w:pPr>
    </w:p>
    <w:p w14:paraId="43040073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23"/>
        </w:rPr>
        <w:t xml:space="preserve"> </w:t>
      </w:r>
      <w:r>
        <w:rPr>
          <w:b/>
        </w:rPr>
        <w:t>5</w:t>
      </w:r>
      <w:r>
        <w:t>.</w:t>
      </w:r>
      <w:r>
        <w:rPr>
          <w:spacing w:val="23"/>
        </w:rPr>
        <w:t xml:space="preserve"> </w:t>
      </w:r>
      <w:r>
        <w:t>-</w:t>
      </w:r>
      <w:r>
        <w:rPr>
          <w:spacing w:val="26"/>
        </w:rPr>
        <w:t xml:space="preserve"> </w:t>
      </w:r>
      <w:r>
        <w:t>Le</w:t>
      </w:r>
      <w:r>
        <w:rPr>
          <w:spacing w:val="25"/>
        </w:rPr>
        <w:t xml:space="preserve"> </w:t>
      </w:r>
      <w:r>
        <w:t>contenu</w:t>
      </w:r>
      <w:r>
        <w:rPr>
          <w:spacing w:val="26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documents</w:t>
      </w:r>
      <w:r>
        <w:rPr>
          <w:spacing w:val="24"/>
        </w:rPr>
        <w:t xml:space="preserve"> </w:t>
      </w:r>
      <w:r>
        <w:t>d’urbanisme</w:t>
      </w:r>
      <w:r>
        <w:rPr>
          <w:spacing w:val="23"/>
        </w:rPr>
        <w:t xml:space="preserve"> </w:t>
      </w:r>
      <w:r>
        <w:t>ci-dessus</w:t>
      </w:r>
      <w:r>
        <w:rPr>
          <w:spacing w:val="25"/>
        </w:rPr>
        <w:t xml:space="preserve"> </w:t>
      </w:r>
      <w:r>
        <w:t>énumérés</w:t>
      </w:r>
      <w:r>
        <w:rPr>
          <w:spacing w:val="24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les</w:t>
      </w:r>
      <w:r>
        <w:rPr>
          <w:spacing w:val="24"/>
        </w:rPr>
        <w:t xml:space="preserve"> </w:t>
      </w:r>
      <w:r>
        <w:t>procédures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leur</w:t>
      </w:r>
      <w:r>
        <w:rPr>
          <w:spacing w:val="-57"/>
        </w:rPr>
        <w:t xml:space="preserve"> </w:t>
      </w:r>
      <w:r>
        <w:t>instruction</w:t>
      </w:r>
      <w:r>
        <w:rPr>
          <w:spacing w:val="-1"/>
        </w:rPr>
        <w:t xml:space="preserve"> </w:t>
      </w:r>
      <w:r>
        <w:t>sont précisés</w:t>
      </w:r>
      <w:r>
        <w:rPr>
          <w:spacing w:val="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l’Urbanisme.</w:t>
      </w:r>
    </w:p>
    <w:p w14:paraId="0B9214CC" w14:textId="77777777" w:rsidR="0092513D" w:rsidRDefault="0092513D">
      <w:pPr>
        <w:pStyle w:val="Corpsdetexte"/>
      </w:pPr>
    </w:p>
    <w:p w14:paraId="7E34817D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>Article 6</w:t>
      </w:r>
      <w:r>
        <w:t xml:space="preserve">. - Conformément à l’article 336 du Code des Collectivités Locales, les actes pris </w:t>
      </w:r>
      <w:proofErr w:type="spellStart"/>
      <w:proofErr w:type="gramStart"/>
      <w:r>
        <w:t>parles</w:t>
      </w:r>
      <w:proofErr w:type="spellEnd"/>
      <w:proofErr w:type="gramEnd"/>
      <w:r>
        <w:rPr>
          <w:spacing w:val="1"/>
        </w:rPr>
        <w:t xml:space="preserve"> </w:t>
      </w:r>
      <w:r>
        <w:t>collectivités locales, en matière d’urbanisme, pour être exécutoires, sont soumis à l’approbation du</w:t>
      </w:r>
      <w:r>
        <w:rPr>
          <w:spacing w:val="1"/>
        </w:rPr>
        <w:t xml:space="preserve"> </w:t>
      </w:r>
      <w:r>
        <w:t>représentant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l’Etat.</w:t>
      </w:r>
    </w:p>
    <w:p w14:paraId="3F589F22" w14:textId="77777777" w:rsidR="0092513D" w:rsidRDefault="0092513D">
      <w:pPr>
        <w:pStyle w:val="Corpsdetexte"/>
      </w:pPr>
    </w:p>
    <w:p w14:paraId="5726F104" w14:textId="23E4EB93" w:rsidR="0092513D" w:rsidRDefault="009D46A9" w:rsidP="00B8520C">
      <w:pPr>
        <w:pStyle w:val="Corpsdetexte"/>
        <w:ind w:left="292" w:right="253"/>
        <w:jc w:val="both"/>
        <w:rPr>
          <w:sz w:val="2"/>
        </w:rPr>
      </w:pPr>
      <w:r>
        <w:rPr>
          <w:b/>
        </w:rPr>
        <w:t>Article 7.</w:t>
      </w:r>
      <w:r>
        <w:t>- Le Ministre de l’Intérieur, le Ministre de l’Economie, des Finances et du Plan, le</w:t>
      </w:r>
      <w:r>
        <w:rPr>
          <w:spacing w:val="1"/>
        </w:rPr>
        <w:t xml:space="preserve"> </w:t>
      </w:r>
      <w:r>
        <w:t>Ministre de la Modernisation de l’Etat et le Ministre de l’Urbanisme et de l’Habitat sont chargés,</w:t>
      </w:r>
      <w:r>
        <w:rPr>
          <w:spacing w:val="1"/>
        </w:rPr>
        <w:t xml:space="preserve"> </w:t>
      </w:r>
      <w:r>
        <w:t>chacun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le concerne,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publié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t>officiel.</w:t>
      </w:r>
    </w:p>
    <w:sectPr w:rsidR="0092513D" w:rsidSect="00B8520C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8C19C" w14:textId="77777777" w:rsidR="00816E94" w:rsidRDefault="00816E94">
      <w:r>
        <w:separator/>
      </w:r>
    </w:p>
  </w:endnote>
  <w:endnote w:type="continuationSeparator" w:id="0">
    <w:p w14:paraId="76F90D39" w14:textId="77777777" w:rsidR="00816E94" w:rsidRDefault="00816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43BDC619" w:rsidR="0092513D" w:rsidRDefault="006A7DA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2B2EF6C6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BE9BB8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7C8A4A6E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277B5" w14:textId="77777777" w:rsidR="00816E94" w:rsidRDefault="00816E94">
      <w:r>
        <w:separator/>
      </w:r>
    </w:p>
  </w:footnote>
  <w:footnote w:type="continuationSeparator" w:id="0">
    <w:p w14:paraId="5A654F24" w14:textId="77777777" w:rsidR="00816E94" w:rsidRDefault="00816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310979"/>
    <w:rsid w:val="00383658"/>
    <w:rsid w:val="005D3843"/>
    <w:rsid w:val="00677402"/>
    <w:rsid w:val="006A7DA0"/>
    <w:rsid w:val="00804EC6"/>
    <w:rsid w:val="00816E94"/>
    <w:rsid w:val="0092513D"/>
    <w:rsid w:val="009756BE"/>
    <w:rsid w:val="009D46A9"/>
    <w:rsid w:val="00A10FE2"/>
    <w:rsid w:val="00A30673"/>
    <w:rsid w:val="00B8520C"/>
    <w:rsid w:val="00BB7A2A"/>
    <w:rsid w:val="00C23B30"/>
    <w:rsid w:val="00C405C3"/>
    <w:rsid w:val="00DC61F8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3</cp:revision>
  <dcterms:created xsi:type="dcterms:W3CDTF">2024-03-19T13:20:00Z</dcterms:created>
  <dcterms:modified xsi:type="dcterms:W3CDTF">2024-03-19T13:21:00Z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