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8727" w14:textId="77777777" w:rsidR="0092513D" w:rsidRDefault="009D46A9">
      <w:pPr>
        <w:pStyle w:val="Titre3"/>
        <w:spacing w:before="69"/>
        <w:ind w:left="284"/>
      </w:pPr>
      <w:bookmarkStart w:id="0" w:name="_TOC_250007"/>
      <w:r>
        <w:t>TITRE</w:t>
      </w:r>
      <w:r>
        <w:rPr>
          <w:spacing w:val="-4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collectivités</w:t>
      </w:r>
      <w:r>
        <w:rPr>
          <w:spacing w:val="-4"/>
        </w:rPr>
        <w:t xml:space="preserve"> </w:t>
      </w:r>
      <w:bookmarkEnd w:id="0"/>
      <w:r>
        <w:t>locales</w:t>
      </w:r>
    </w:p>
    <w:p w14:paraId="762BE0A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C5709EB" w14:textId="77777777" w:rsidR="0092513D" w:rsidRDefault="009D46A9" w:rsidP="004C3716">
      <w:pPr>
        <w:pStyle w:val="Titre3"/>
        <w:rPr>
          <w:i/>
        </w:rPr>
      </w:pPr>
      <w:r>
        <w:t xml:space="preserve">CHAPITRE PREMIER : </w:t>
      </w:r>
      <w:r>
        <w:rPr>
          <w:i/>
        </w:rPr>
        <w:t>GESTION ET UTILISATION DU DOMAINE PRIVE DE L’ETAT, DU</w:t>
      </w:r>
      <w:r>
        <w:rPr>
          <w:i/>
          <w:spacing w:val="-52"/>
        </w:rPr>
        <w:t xml:space="preserve"> </w:t>
      </w:r>
      <w:r>
        <w:rPr>
          <w:i/>
        </w:rPr>
        <w:t>DOMAINE</w:t>
      </w:r>
      <w:r>
        <w:rPr>
          <w:i/>
          <w:spacing w:val="-2"/>
        </w:rPr>
        <w:t xml:space="preserve"> </w:t>
      </w:r>
      <w:r>
        <w:rPr>
          <w:i/>
        </w:rPr>
        <w:t>PUBLIC</w:t>
      </w:r>
      <w:r>
        <w:rPr>
          <w:i/>
          <w:spacing w:val="-1"/>
        </w:rPr>
        <w:t xml:space="preserve"> </w:t>
      </w:r>
      <w:r>
        <w:rPr>
          <w:i/>
        </w:rPr>
        <w:t>ET</w:t>
      </w:r>
      <w:r>
        <w:rPr>
          <w:i/>
          <w:spacing w:val="-1"/>
        </w:rPr>
        <w:t xml:space="preserve"> </w:t>
      </w:r>
      <w:r>
        <w:rPr>
          <w:i/>
        </w:rPr>
        <w:t>DU</w:t>
      </w:r>
      <w:r>
        <w:rPr>
          <w:i/>
          <w:spacing w:val="-1"/>
        </w:rPr>
        <w:t xml:space="preserve"> </w:t>
      </w:r>
      <w:r>
        <w:rPr>
          <w:i/>
        </w:rPr>
        <w:t>DOMAINE</w:t>
      </w:r>
      <w:r>
        <w:rPr>
          <w:i/>
          <w:spacing w:val="-1"/>
        </w:rPr>
        <w:t xml:space="preserve"> </w:t>
      </w:r>
      <w:r>
        <w:rPr>
          <w:i/>
        </w:rPr>
        <w:t>NATIONAL</w:t>
      </w:r>
    </w:p>
    <w:p w14:paraId="02243159" w14:textId="77777777" w:rsidR="0092513D" w:rsidRDefault="0092513D">
      <w:pPr>
        <w:pStyle w:val="Corpsdetexte"/>
        <w:spacing w:before="5"/>
        <w:rPr>
          <w:i/>
          <w:sz w:val="21"/>
        </w:rPr>
      </w:pPr>
    </w:p>
    <w:p w14:paraId="4185E6EB" w14:textId="77777777" w:rsidR="0092513D" w:rsidRDefault="009D46A9" w:rsidP="004C3716">
      <w:pPr>
        <w:pStyle w:val="Titre3"/>
        <w:rPr>
          <w:i/>
        </w:rPr>
      </w:pPr>
      <w:r>
        <w:t>Section</w:t>
      </w:r>
      <w:r>
        <w:rPr>
          <w:spacing w:val="-4"/>
        </w:rPr>
        <w:t xml:space="preserve"> </w:t>
      </w:r>
      <w:r>
        <w:t>première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i/>
        </w:rPr>
        <w:t>DISPOSITIONS</w:t>
      </w:r>
      <w:r>
        <w:rPr>
          <w:i/>
          <w:spacing w:val="-2"/>
        </w:rPr>
        <w:t xml:space="preserve"> </w:t>
      </w:r>
      <w:r>
        <w:rPr>
          <w:i/>
        </w:rPr>
        <w:t>GENERALES</w:t>
      </w:r>
    </w:p>
    <w:p w14:paraId="48F89911" w14:textId="77777777" w:rsidR="0092513D" w:rsidRDefault="0092513D">
      <w:pPr>
        <w:pStyle w:val="Corpsdetexte"/>
        <w:spacing w:before="3"/>
        <w:rPr>
          <w:i/>
        </w:rPr>
      </w:pPr>
    </w:p>
    <w:p w14:paraId="04150DE7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16</w:t>
      </w:r>
    </w:p>
    <w:p w14:paraId="36C2F98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0EBD375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sénégalais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patrimoine</w:t>
      </w:r>
      <w:r>
        <w:rPr>
          <w:spacing w:val="-2"/>
        </w:rPr>
        <w:t xml:space="preserve"> </w:t>
      </w:r>
      <w:r>
        <w:t>commun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nation.</w:t>
      </w:r>
    </w:p>
    <w:p w14:paraId="221C35C7" w14:textId="77777777" w:rsidR="0092513D" w:rsidRDefault="0092513D">
      <w:pPr>
        <w:pStyle w:val="Corpsdetexte"/>
        <w:spacing w:before="5"/>
      </w:pPr>
    </w:p>
    <w:p w14:paraId="2F47D9F4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17</w:t>
      </w:r>
    </w:p>
    <w:p w14:paraId="72812421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F53F28F" w14:textId="77777777" w:rsidR="0092513D" w:rsidRDefault="009D46A9">
      <w:pPr>
        <w:pStyle w:val="Corpsdetexte"/>
        <w:spacing w:before="1"/>
        <w:ind w:left="292" w:right="254"/>
        <w:jc w:val="both"/>
      </w:pPr>
      <w:r>
        <w:t>Dans le respect des principes et dispositions de la loi sur le domaine national et du Code du</w:t>
      </w:r>
      <w:r>
        <w:rPr>
          <w:spacing w:val="1"/>
        </w:rPr>
        <w:t xml:space="preserve"> </w:t>
      </w:r>
      <w:r>
        <w:t>Domaine de l’Etat, en tout ce qui n’est pas contraire à la présente loi, les compétences transférées</w:t>
      </w:r>
      <w:r>
        <w:rPr>
          <w:spacing w:val="1"/>
        </w:rPr>
        <w:t xml:space="preserve"> </w:t>
      </w:r>
      <w:r>
        <w:t>aux régions, communes et communautés rurales en matière domaniale concernent la gestion et</w:t>
      </w:r>
      <w:r>
        <w:rPr>
          <w:spacing w:val="1"/>
        </w:rPr>
        <w:t xml:space="preserve"> </w:t>
      </w:r>
      <w:r>
        <w:t>l’utilisation</w:t>
      </w:r>
      <w:r>
        <w:rPr>
          <w:spacing w:val="-1"/>
        </w:rPr>
        <w:t xml:space="preserve"> </w:t>
      </w:r>
      <w:r>
        <w:t>du domaine</w:t>
      </w:r>
      <w:r>
        <w:rPr>
          <w:spacing w:val="-5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l’Etat,</w:t>
      </w:r>
      <w:r>
        <w:rPr>
          <w:spacing w:val="-1"/>
        </w:rPr>
        <w:t xml:space="preserve"> </w:t>
      </w:r>
      <w:r>
        <w:t>du domaine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et du domaine national.</w:t>
      </w:r>
    </w:p>
    <w:p w14:paraId="328D396F" w14:textId="77777777" w:rsidR="0092513D" w:rsidRDefault="0092513D">
      <w:pPr>
        <w:pStyle w:val="Corpsdetexte"/>
        <w:spacing w:before="1"/>
      </w:pPr>
    </w:p>
    <w:p w14:paraId="6EE116DC" w14:textId="77777777" w:rsidR="0092513D" w:rsidRDefault="009D46A9" w:rsidP="004C3716">
      <w:pPr>
        <w:pStyle w:val="Titre3"/>
        <w:rPr>
          <w:i/>
        </w:rPr>
      </w:pPr>
      <w:r>
        <w:t>Section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i/>
        </w:rPr>
        <w:t>DU</w:t>
      </w:r>
      <w:r>
        <w:rPr>
          <w:i/>
          <w:spacing w:val="-2"/>
        </w:rPr>
        <w:t xml:space="preserve"> </w:t>
      </w:r>
      <w:r>
        <w:rPr>
          <w:i/>
        </w:rPr>
        <w:t>DOMAINE</w:t>
      </w:r>
      <w:r>
        <w:rPr>
          <w:i/>
          <w:spacing w:val="-2"/>
        </w:rPr>
        <w:t xml:space="preserve"> </w:t>
      </w:r>
      <w:r>
        <w:rPr>
          <w:i/>
        </w:rPr>
        <w:t>PRIVE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L’ETAT</w:t>
      </w:r>
    </w:p>
    <w:p w14:paraId="4C36F753" w14:textId="77777777" w:rsidR="0092513D" w:rsidRDefault="0092513D">
      <w:pPr>
        <w:pStyle w:val="Corpsdetexte"/>
        <w:spacing w:before="3"/>
        <w:rPr>
          <w:i/>
        </w:rPr>
      </w:pPr>
    </w:p>
    <w:p w14:paraId="73BAF94D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18</w:t>
      </w:r>
    </w:p>
    <w:p w14:paraId="66FAEA1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2F47783" w14:textId="77777777" w:rsidR="0092513D" w:rsidRDefault="009D46A9">
      <w:pPr>
        <w:pStyle w:val="Corpsdetexte"/>
        <w:ind w:left="292" w:right="252"/>
        <w:jc w:val="both"/>
      </w:pPr>
      <w:r>
        <w:t>L’Etat peut céder aux</w:t>
      </w:r>
      <w:r>
        <w:rPr>
          <w:spacing w:val="60"/>
        </w:rPr>
        <w:t xml:space="preserve"> </w:t>
      </w:r>
      <w:r>
        <w:t>collectivités locales tout ou partie de ses biens meubles ou immeubles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privé,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passer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conventions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l’utilisation</w:t>
      </w:r>
      <w:r>
        <w:rPr>
          <w:spacing w:val="-1"/>
        </w:rPr>
        <w:t xml:space="preserve"> </w:t>
      </w:r>
      <w:r>
        <w:t>desdits biens.</w:t>
      </w:r>
    </w:p>
    <w:p w14:paraId="3799A4AC" w14:textId="77777777" w:rsidR="0092513D" w:rsidRDefault="0092513D">
      <w:pPr>
        <w:pStyle w:val="Corpsdetexte"/>
      </w:pPr>
    </w:p>
    <w:p w14:paraId="1C4F2A49" w14:textId="77777777" w:rsidR="0092513D" w:rsidRDefault="009D46A9">
      <w:pPr>
        <w:pStyle w:val="Corpsdetexte"/>
        <w:ind w:left="292" w:right="255"/>
        <w:jc w:val="both"/>
      </w:pPr>
      <w:r>
        <w:t>La cession par l’Etat des biens meubles et immeubles cités à l’alinéa premier du présent article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leur</w:t>
      </w:r>
      <w:r>
        <w:rPr>
          <w:spacing w:val="60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d’exécuter leurs missions et d’abriter des agences décentralisées ou des équipements collectifs, peut</w:t>
      </w:r>
      <w:r>
        <w:rPr>
          <w:spacing w:val="-57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opérée, soit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l’initiative</w:t>
      </w:r>
      <w:r>
        <w:rPr>
          <w:spacing w:val="-2"/>
        </w:rPr>
        <w:t xml:space="preserve"> </w:t>
      </w:r>
      <w:r>
        <w:t>des collectivités</w:t>
      </w:r>
      <w:r>
        <w:rPr>
          <w:spacing w:val="1"/>
        </w:rPr>
        <w:t xml:space="preserve"> </w:t>
      </w:r>
      <w:r>
        <w:t>locales,</w:t>
      </w:r>
      <w:r>
        <w:rPr>
          <w:spacing w:val="-1"/>
        </w:rPr>
        <w:t xml:space="preserve"> </w:t>
      </w:r>
      <w:r>
        <w:t>soit à</w:t>
      </w:r>
      <w:r>
        <w:rPr>
          <w:spacing w:val="-2"/>
        </w:rPr>
        <w:t xml:space="preserve"> </w:t>
      </w:r>
      <w:r>
        <w:t>l’initiative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2415F728" w14:textId="77777777" w:rsidR="0092513D" w:rsidRDefault="0092513D">
      <w:pPr>
        <w:pStyle w:val="Corpsdetexte"/>
        <w:spacing w:before="5"/>
      </w:pPr>
    </w:p>
    <w:p w14:paraId="79B77BB1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19</w:t>
      </w:r>
    </w:p>
    <w:p w14:paraId="0F111E0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EBAB02B" w14:textId="77777777" w:rsidR="0092513D" w:rsidRDefault="009D46A9">
      <w:pPr>
        <w:pStyle w:val="Corpsdetexte"/>
        <w:spacing w:before="1"/>
        <w:ind w:left="292" w:right="252"/>
        <w:jc w:val="both"/>
      </w:pPr>
      <w:r>
        <w:t>L’Etat peut, conformément aux dispositions de l’article 18 de la présente loi, soit faciliter aux</w:t>
      </w:r>
      <w:r>
        <w:rPr>
          <w:spacing w:val="1"/>
        </w:rPr>
        <w:t xml:space="preserve"> </w:t>
      </w:r>
      <w:r>
        <w:t>collectivités locales l’accès à la pleine propriété de tout ou partie des biens meubles et immeubles</w:t>
      </w:r>
      <w:r>
        <w:rPr>
          <w:spacing w:val="1"/>
        </w:rPr>
        <w:t xml:space="preserve"> </w:t>
      </w:r>
      <w:r>
        <w:t>relevant de son domaine</w:t>
      </w:r>
      <w:r>
        <w:rPr>
          <w:spacing w:val="1"/>
        </w:rPr>
        <w:t xml:space="preserve"> </w:t>
      </w:r>
      <w:r>
        <w:t>privé, soit affecter simplement le droit d’usage</w:t>
      </w:r>
      <w:r>
        <w:rPr>
          <w:spacing w:val="1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ces collectivités locales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certains de</w:t>
      </w:r>
      <w:r>
        <w:rPr>
          <w:spacing w:val="-1"/>
        </w:rPr>
        <w:t xml:space="preserve"> </w:t>
      </w:r>
      <w:r>
        <w:t>ses biens</w:t>
      </w:r>
      <w:r>
        <w:rPr>
          <w:spacing w:val="2"/>
        </w:rPr>
        <w:t xml:space="preserve"> </w:t>
      </w:r>
      <w:r>
        <w:t>meubles et immeubles.</w:t>
      </w:r>
    </w:p>
    <w:p w14:paraId="7B05141F" w14:textId="77777777" w:rsidR="0092513D" w:rsidRDefault="0092513D">
      <w:pPr>
        <w:pStyle w:val="Corpsdetexte"/>
        <w:spacing w:before="1"/>
      </w:pPr>
    </w:p>
    <w:p w14:paraId="0CE1D370" w14:textId="77777777" w:rsidR="0092513D" w:rsidRDefault="009D46A9" w:rsidP="004C3716">
      <w:pPr>
        <w:pStyle w:val="Titre3"/>
        <w:rPr>
          <w:i/>
        </w:rPr>
      </w:pPr>
      <w:r>
        <w:t>Section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i/>
        </w:rPr>
        <w:t>DU</w:t>
      </w:r>
      <w:r>
        <w:rPr>
          <w:i/>
          <w:spacing w:val="-2"/>
        </w:rPr>
        <w:t xml:space="preserve"> </w:t>
      </w:r>
      <w:r>
        <w:rPr>
          <w:i/>
        </w:rPr>
        <w:t>DOMAINE</w:t>
      </w:r>
      <w:r>
        <w:rPr>
          <w:i/>
          <w:spacing w:val="-2"/>
        </w:rPr>
        <w:t xml:space="preserve"> </w:t>
      </w:r>
      <w:r>
        <w:rPr>
          <w:i/>
        </w:rPr>
        <w:t>PUBLIC</w:t>
      </w:r>
    </w:p>
    <w:p w14:paraId="4E793200" w14:textId="77777777" w:rsidR="0092513D" w:rsidRDefault="0092513D">
      <w:pPr>
        <w:pStyle w:val="Corpsdetexte"/>
        <w:spacing w:before="3"/>
        <w:rPr>
          <w:i/>
        </w:rPr>
      </w:pPr>
    </w:p>
    <w:p w14:paraId="1A7FFA53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20</w:t>
      </w:r>
    </w:p>
    <w:p w14:paraId="3AB3113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2A7C393" w14:textId="77777777" w:rsidR="0092513D" w:rsidRDefault="009D46A9">
      <w:pPr>
        <w:pStyle w:val="Corpsdetexte"/>
        <w:ind w:left="292" w:right="251"/>
        <w:jc w:val="both"/>
      </w:pPr>
      <w:r>
        <w:t>Pour les projets ou opérations initiés sur le domaine public maritime et le domaine fluvial par les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physiques,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morale,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requis</w:t>
      </w:r>
      <w:r>
        <w:rPr>
          <w:spacing w:val="1"/>
        </w:rPr>
        <w:t xml:space="preserve"> </w:t>
      </w:r>
      <w:r>
        <w:t>l’autorisation du Conseil régional par délibération, après avis de la commune ou de la communauté</w:t>
      </w:r>
      <w:r>
        <w:rPr>
          <w:spacing w:val="1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où se</w:t>
      </w:r>
      <w:r>
        <w:rPr>
          <w:spacing w:val="-1"/>
        </w:rPr>
        <w:t xml:space="preserve"> </w:t>
      </w:r>
      <w:r>
        <w:t>situe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projet.</w:t>
      </w:r>
    </w:p>
    <w:p w14:paraId="79067D0B" w14:textId="77777777" w:rsidR="0092513D" w:rsidRDefault="0092513D">
      <w:pPr>
        <w:pStyle w:val="Corpsdetexte"/>
      </w:pPr>
    </w:p>
    <w:p w14:paraId="08F81A5E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3"/>
        </w:rPr>
        <w:t xml:space="preserve"> </w:t>
      </w:r>
      <w:r>
        <w:t>délibération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soumise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l’approbation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représentant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31184D02" w14:textId="77777777" w:rsidR="0092513D" w:rsidRDefault="0092513D">
      <w:pPr>
        <w:pStyle w:val="Corpsdetexte"/>
        <w:spacing w:before="5"/>
      </w:pPr>
    </w:p>
    <w:p w14:paraId="0C4F1CCC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21</w:t>
      </w:r>
    </w:p>
    <w:p w14:paraId="5210742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C4414C4" w14:textId="77777777" w:rsidR="0092513D" w:rsidRDefault="009D46A9">
      <w:pPr>
        <w:pStyle w:val="Corpsdetexte"/>
        <w:ind w:left="292" w:right="251"/>
        <w:jc w:val="both"/>
      </w:pPr>
      <w:r>
        <w:t>Pour les projets ou opérations initiés par l’Etat sur le domaine public maritime et sur le domaine</w:t>
      </w:r>
      <w:r>
        <w:rPr>
          <w:spacing w:val="1"/>
        </w:rPr>
        <w:t xml:space="preserve"> </w:t>
      </w:r>
      <w:r>
        <w:t>fluvial,</w:t>
      </w:r>
      <w:r>
        <w:rPr>
          <w:spacing w:val="22"/>
        </w:rPr>
        <w:t xml:space="preserve"> </w:t>
      </w:r>
      <w:r>
        <w:t>soit</w:t>
      </w:r>
      <w:r>
        <w:rPr>
          <w:spacing w:val="23"/>
        </w:rPr>
        <w:t xml:space="preserve"> </w:t>
      </w:r>
      <w:r>
        <w:t>dans</w:t>
      </w:r>
      <w:r>
        <w:rPr>
          <w:spacing w:val="19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cadre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l’exercice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souveraineté,</w:t>
      </w:r>
      <w:r>
        <w:rPr>
          <w:spacing w:val="23"/>
        </w:rPr>
        <w:t xml:space="preserve"> </w:t>
      </w:r>
      <w:r>
        <w:t>soit</w:t>
      </w:r>
      <w:r>
        <w:rPr>
          <w:spacing w:val="22"/>
        </w:rPr>
        <w:t xml:space="preserve"> </w:t>
      </w:r>
      <w:r>
        <w:t>dans</w:t>
      </w:r>
      <w:r>
        <w:rPr>
          <w:spacing w:val="23"/>
        </w:rPr>
        <w:t xml:space="preserve"> </w:t>
      </w:r>
      <w:r>
        <w:t>l’optique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promotion</w:t>
      </w:r>
      <w:r>
        <w:rPr>
          <w:spacing w:val="22"/>
        </w:rPr>
        <w:t xml:space="preserve"> </w:t>
      </w:r>
      <w:r>
        <w:t>du</w:t>
      </w:r>
    </w:p>
    <w:p w14:paraId="3ADD89EE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60014A6C" w14:textId="77777777" w:rsidR="0092513D" w:rsidRDefault="009D46A9">
      <w:pPr>
        <w:pStyle w:val="Corpsdetexte"/>
        <w:spacing w:before="64"/>
        <w:ind w:left="292" w:right="252"/>
        <w:jc w:val="both"/>
      </w:pPr>
      <w:proofErr w:type="gramStart"/>
      <w:r>
        <w:lastRenderedPageBreak/>
        <w:t>développement</w:t>
      </w:r>
      <w:proofErr w:type="gramEnd"/>
      <w:r>
        <w:rPr>
          <w:spacing w:val="1"/>
        </w:rPr>
        <w:t xml:space="preserve"> </w:t>
      </w:r>
      <w:r>
        <w:t>économique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prend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régional, sauf impératif de défense nationale ou d’ordre public. L’Etat communique la décision pour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au Conseil régional.</w:t>
      </w:r>
    </w:p>
    <w:p w14:paraId="2C90FEB5" w14:textId="77777777" w:rsidR="0092513D" w:rsidRDefault="0092513D">
      <w:pPr>
        <w:pStyle w:val="Corpsdetexte"/>
        <w:spacing w:before="4"/>
      </w:pPr>
    </w:p>
    <w:p w14:paraId="518827B1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22</w:t>
      </w:r>
    </w:p>
    <w:p w14:paraId="6F67852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716BC018" w14:textId="77777777" w:rsidR="0092513D" w:rsidRDefault="009D46A9">
      <w:pPr>
        <w:pStyle w:val="Corpsdetexte"/>
        <w:ind w:left="292" w:right="254"/>
        <w:jc w:val="both"/>
      </w:pPr>
      <w:r>
        <w:t>Dans les zones du domaine public maritime et du domaine public fluvial, dotées de plans spéciaux</w:t>
      </w:r>
      <w:r>
        <w:rPr>
          <w:spacing w:val="1"/>
        </w:rPr>
        <w:t xml:space="preserve"> </w:t>
      </w:r>
      <w:r>
        <w:t>d’aménagement approuvés par l’Etat, les compétences de gestion sont déléguées par ce dernier aux</w:t>
      </w:r>
      <w:r>
        <w:rPr>
          <w:spacing w:val="1"/>
        </w:rPr>
        <w:t xml:space="preserve"> </w:t>
      </w:r>
      <w:r>
        <w:t>régions, communes et communautés rurales concernées respectivement pour les périmètres qui leur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dévolues dans lesdits plans.</w:t>
      </w:r>
    </w:p>
    <w:p w14:paraId="4DB54909" w14:textId="77777777" w:rsidR="0092513D" w:rsidRDefault="0092513D">
      <w:pPr>
        <w:pStyle w:val="Corpsdetexte"/>
        <w:spacing w:before="9"/>
        <w:rPr>
          <w:sz w:val="23"/>
        </w:rPr>
      </w:pPr>
    </w:p>
    <w:p w14:paraId="3EBFC2E6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1"/>
        </w:rPr>
        <w:t xml:space="preserve"> </w:t>
      </w:r>
      <w:r>
        <w:t>redevances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afférentes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versées aux collectivités</w:t>
      </w:r>
      <w:r>
        <w:rPr>
          <w:spacing w:val="-2"/>
        </w:rPr>
        <w:t xml:space="preserve"> </w:t>
      </w:r>
      <w:r>
        <w:t>locales</w:t>
      </w:r>
      <w:r>
        <w:rPr>
          <w:spacing w:val="-3"/>
        </w:rPr>
        <w:t xml:space="preserve"> </w:t>
      </w:r>
      <w:r>
        <w:t>concernées.</w:t>
      </w:r>
    </w:p>
    <w:p w14:paraId="5DA4C938" w14:textId="77777777" w:rsidR="0092513D" w:rsidRDefault="0092513D">
      <w:pPr>
        <w:pStyle w:val="Corpsdetexte"/>
      </w:pPr>
    </w:p>
    <w:p w14:paraId="15C8571E" w14:textId="77777777" w:rsidR="0092513D" w:rsidRDefault="009D46A9">
      <w:pPr>
        <w:pStyle w:val="Corpsdetexte"/>
        <w:spacing w:before="1"/>
        <w:ind w:left="292" w:right="255"/>
        <w:jc w:val="both"/>
      </w:pPr>
      <w:r>
        <w:t>Les actes de gestion qu’elles prennent sont soumis à l’approbation du représentant de l’Etat et</w:t>
      </w:r>
      <w:r>
        <w:rPr>
          <w:spacing w:val="1"/>
        </w:rPr>
        <w:t xml:space="preserve"> </w:t>
      </w:r>
      <w:r>
        <w:t>communiqués,</w:t>
      </w:r>
      <w:r>
        <w:rPr>
          <w:spacing w:val="-1"/>
        </w:rPr>
        <w:t xml:space="preserve"> </w:t>
      </w:r>
      <w:r>
        <w:t>après cette</w:t>
      </w:r>
      <w:r>
        <w:rPr>
          <w:spacing w:val="-2"/>
        </w:rPr>
        <w:t xml:space="preserve"> </w:t>
      </w:r>
      <w:r>
        <w:t>formalité, au Conseil</w:t>
      </w:r>
      <w:r>
        <w:rPr>
          <w:spacing w:val="-1"/>
        </w:rPr>
        <w:t xml:space="preserve"> </w:t>
      </w:r>
      <w:r>
        <w:t>régional pour</w:t>
      </w:r>
      <w:r>
        <w:rPr>
          <w:spacing w:val="-1"/>
        </w:rPr>
        <w:t xml:space="preserve"> </w:t>
      </w:r>
      <w:r>
        <w:t>information.</w:t>
      </w:r>
    </w:p>
    <w:p w14:paraId="41C2D158" w14:textId="77777777" w:rsidR="0092513D" w:rsidRDefault="0092513D">
      <w:pPr>
        <w:pStyle w:val="Corpsdetexte"/>
        <w:spacing w:before="4"/>
      </w:pPr>
    </w:p>
    <w:p w14:paraId="69E606B1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23</w:t>
      </w:r>
    </w:p>
    <w:p w14:paraId="389B997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45AD939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artificiel</w:t>
      </w:r>
      <w:r>
        <w:rPr>
          <w:spacing w:val="-1"/>
        </w:rPr>
        <w:t xml:space="preserve"> </w:t>
      </w:r>
      <w:r>
        <w:t>reste géré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l’Etat.</w:t>
      </w:r>
    </w:p>
    <w:p w14:paraId="6C4C30A1" w14:textId="77777777" w:rsidR="0092513D" w:rsidRDefault="0092513D">
      <w:pPr>
        <w:pStyle w:val="Corpsdetexte"/>
      </w:pPr>
    </w:p>
    <w:p w14:paraId="41F270EC" w14:textId="77777777" w:rsidR="0092513D" w:rsidRDefault="009D46A9">
      <w:pPr>
        <w:pStyle w:val="Corpsdetexte"/>
        <w:ind w:left="292" w:right="252"/>
        <w:jc w:val="both"/>
      </w:pPr>
      <w:r>
        <w:t>Toutefois, l’Etat peut transférer aux collectivités locales, suivant des modalités de classement qui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fixées par</w:t>
      </w:r>
      <w:r>
        <w:rPr>
          <w:spacing w:val="-1"/>
        </w:rPr>
        <w:t xml:space="preserve"> </w:t>
      </w:r>
      <w:r>
        <w:t>décret, la</w:t>
      </w:r>
      <w:r>
        <w:rPr>
          <w:spacing w:val="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des monuments historiques.</w:t>
      </w:r>
    </w:p>
    <w:p w14:paraId="0CE2DEE3" w14:textId="77777777" w:rsidR="0092513D" w:rsidRDefault="0092513D">
      <w:pPr>
        <w:pStyle w:val="Corpsdetexte"/>
      </w:pPr>
    </w:p>
    <w:p w14:paraId="768D5313" w14:textId="77777777" w:rsidR="0092513D" w:rsidRDefault="009D46A9">
      <w:pPr>
        <w:pStyle w:val="Corpsdetexte"/>
        <w:ind w:left="292" w:right="253"/>
        <w:jc w:val="both"/>
      </w:pPr>
      <w:r>
        <w:t>Les communes sont chargées de la gestion de la voirie non classée située à l’intérieur du périmètre</w:t>
      </w:r>
      <w:r>
        <w:rPr>
          <w:spacing w:val="1"/>
        </w:rPr>
        <w:t xml:space="preserve"> </w:t>
      </w:r>
      <w:r>
        <w:t>communal.</w:t>
      </w:r>
    </w:p>
    <w:p w14:paraId="26B8EAFA" w14:textId="77777777" w:rsidR="0092513D" w:rsidRDefault="0092513D">
      <w:pPr>
        <w:pStyle w:val="Corpsdetexte"/>
        <w:spacing w:before="4"/>
        <w:rPr>
          <w:sz w:val="16"/>
        </w:rPr>
      </w:pPr>
    </w:p>
    <w:p w14:paraId="1F1B4207" w14:textId="77777777" w:rsidR="0092513D" w:rsidRDefault="009D46A9" w:rsidP="004C3716">
      <w:pPr>
        <w:pStyle w:val="Titre3"/>
        <w:rPr>
          <w:i/>
        </w:rPr>
      </w:pPr>
      <w:r>
        <w:t>Section</w:t>
      </w:r>
      <w:r>
        <w:rPr>
          <w:spacing w:val="-2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i/>
        </w:rPr>
        <w:t>DU</w:t>
      </w:r>
      <w:r>
        <w:rPr>
          <w:i/>
          <w:spacing w:val="-2"/>
        </w:rPr>
        <w:t xml:space="preserve"> </w:t>
      </w:r>
      <w:r>
        <w:rPr>
          <w:i/>
        </w:rPr>
        <w:t>DOMAINE</w:t>
      </w:r>
      <w:r>
        <w:rPr>
          <w:i/>
          <w:spacing w:val="-1"/>
        </w:rPr>
        <w:t xml:space="preserve"> </w:t>
      </w:r>
      <w:r>
        <w:rPr>
          <w:i/>
        </w:rPr>
        <w:t>NATIONAL</w:t>
      </w:r>
    </w:p>
    <w:p w14:paraId="73C0CBC6" w14:textId="77777777" w:rsidR="0092513D" w:rsidRDefault="0092513D">
      <w:pPr>
        <w:pStyle w:val="Corpsdetexte"/>
        <w:spacing w:before="4"/>
        <w:rPr>
          <w:i/>
        </w:rPr>
      </w:pPr>
    </w:p>
    <w:p w14:paraId="465664D7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24</w:t>
      </w:r>
    </w:p>
    <w:p w14:paraId="7B6753F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60CE5A0" w14:textId="77777777" w:rsidR="0092513D" w:rsidRDefault="009D46A9">
      <w:pPr>
        <w:pStyle w:val="Corpsdetexte"/>
        <w:spacing w:before="1"/>
        <w:ind w:left="292" w:right="251"/>
        <w:jc w:val="both"/>
      </w:pPr>
      <w:r>
        <w:t>Les projets ou opérations initiés sur le domaine national par une personne physique, une collectivité</w:t>
      </w:r>
      <w:r>
        <w:rPr>
          <w:spacing w:val="-57"/>
        </w:rPr>
        <w:t xml:space="preserve"> </w:t>
      </w:r>
      <w:r>
        <w:t>locale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morale</w:t>
      </w:r>
      <w:r>
        <w:rPr>
          <w:spacing w:val="1"/>
        </w:rPr>
        <w:t xml:space="preserve"> </w:t>
      </w:r>
      <w:r>
        <w:t>distincte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établis</w:t>
      </w:r>
      <w:r>
        <w:rPr>
          <w:spacing w:val="1"/>
        </w:rPr>
        <w:t xml:space="preserve"> </w:t>
      </w:r>
      <w:r>
        <w:t>conformément</w:t>
      </w:r>
      <w:r>
        <w:rPr>
          <w:spacing w:val="60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sur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national.</w:t>
      </w:r>
    </w:p>
    <w:p w14:paraId="77D1FC45" w14:textId="77777777" w:rsidR="0092513D" w:rsidRDefault="0092513D">
      <w:pPr>
        <w:pStyle w:val="Corpsdetexte"/>
        <w:spacing w:before="11"/>
        <w:rPr>
          <w:sz w:val="23"/>
        </w:rPr>
      </w:pPr>
    </w:p>
    <w:p w14:paraId="4DC7D867" w14:textId="77777777" w:rsidR="0092513D" w:rsidRDefault="009D46A9">
      <w:pPr>
        <w:pStyle w:val="Corpsdetexte"/>
        <w:ind w:left="292" w:right="252"/>
        <w:jc w:val="both"/>
      </w:pPr>
      <w:r>
        <w:t>Pour les projets et opérations qu’il initie sur le domaine national, l’Etat prend la décision après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communauté</w:t>
      </w:r>
      <w:r>
        <w:rPr>
          <w:spacing w:val="1"/>
        </w:rPr>
        <w:t xml:space="preserve"> </w:t>
      </w:r>
      <w:r>
        <w:t>rurale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rurales</w:t>
      </w:r>
      <w:r>
        <w:rPr>
          <w:spacing w:val="1"/>
        </w:rPr>
        <w:t xml:space="preserve"> </w:t>
      </w:r>
      <w:r>
        <w:t>concernées,</w:t>
      </w:r>
      <w:r>
        <w:rPr>
          <w:spacing w:val="-1"/>
        </w:rPr>
        <w:t xml:space="preserve"> </w:t>
      </w:r>
      <w:r>
        <w:t>sauf</w:t>
      </w:r>
      <w:r>
        <w:rPr>
          <w:spacing w:val="-1"/>
        </w:rPr>
        <w:t xml:space="preserve"> </w:t>
      </w:r>
      <w:r>
        <w:t>impératif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défense</w:t>
      </w:r>
      <w:r>
        <w:rPr>
          <w:spacing w:val="-1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d’ordre</w:t>
      </w:r>
      <w:r>
        <w:rPr>
          <w:spacing w:val="-1"/>
        </w:rPr>
        <w:t xml:space="preserve"> </w:t>
      </w:r>
      <w:r>
        <w:t>public.</w:t>
      </w:r>
    </w:p>
    <w:p w14:paraId="06C5D2A5" w14:textId="77777777" w:rsidR="0092513D" w:rsidRDefault="0092513D">
      <w:pPr>
        <w:pStyle w:val="Corpsdetexte"/>
      </w:pPr>
    </w:p>
    <w:p w14:paraId="6E2EB4A4" w14:textId="77777777" w:rsidR="0092513D" w:rsidRDefault="009D46A9">
      <w:pPr>
        <w:pStyle w:val="Corpsdetexte"/>
        <w:ind w:left="292" w:right="253"/>
        <w:jc w:val="both"/>
      </w:pPr>
      <w:r>
        <w:t>Cette décision est communiquée, pour information, au Conseil régional et à la communauté rurale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communautés rurales concernées.</w:t>
      </w:r>
    </w:p>
    <w:p w14:paraId="10D4FA55" w14:textId="77777777" w:rsidR="0092513D" w:rsidRDefault="0092513D">
      <w:pPr>
        <w:pStyle w:val="Corpsdetexte"/>
        <w:spacing w:before="5"/>
      </w:pPr>
    </w:p>
    <w:p w14:paraId="55944101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25</w:t>
      </w:r>
    </w:p>
    <w:p w14:paraId="338EB10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42B634C" w14:textId="77777777" w:rsidR="0092513D" w:rsidRDefault="009D46A9">
      <w:pPr>
        <w:pStyle w:val="Corpsdetexte"/>
        <w:ind w:left="292" w:right="253"/>
        <w:jc w:val="both"/>
      </w:pPr>
      <w:r>
        <w:t>Les terrains du domaine national sis dans les zones urbaines peuvent être immatriculés au nom de</w:t>
      </w:r>
      <w:r>
        <w:rPr>
          <w:spacing w:val="1"/>
        </w:rPr>
        <w:t xml:space="preserve"> </w:t>
      </w:r>
      <w:r>
        <w:t>l’Etat et affectés aux communes en tant que de besoin, notamment pour servir d’assiette à des</w:t>
      </w:r>
      <w:r>
        <w:rPr>
          <w:spacing w:val="1"/>
        </w:rPr>
        <w:t xml:space="preserve"> </w:t>
      </w:r>
      <w:r>
        <w:t>projets</w:t>
      </w:r>
      <w:r>
        <w:rPr>
          <w:spacing w:val="-1"/>
        </w:rPr>
        <w:t xml:space="preserve"> </w:t>
      </w:r>
      <w:r>
        <w:t>d’équipements collectifs.</w:t>
      </w:r>
    </w:p>
    <w:p w14:paraId="0F8CFBBB" w14:textId="77777777" w:rsidR="0092513D" w:rsidRDefault="0092513D">
      <w:pPr>
        <w:pStyle w:val="Corpsdetexte"/>
      </w:pPr>
    </w:p>
    <w:p w14:paraId="2EA1F35A" w14:textId="77777777" w:rsidR="0092513D" w:rsidRDefault="009D46A9">
      <w:pPr>
        <w:pStyle w:val="Corpsdetexte"/>
        <w:ind w:left="292" w:right="254"/>
        <w:jc w:val="both"/>
      </w:pPr>
      <w:r>
        <w:t>La propriété des terrains immatriculés reste à l’Etat dans le cadre des lotissements des terrains du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national des zones urbaines.</w:t>
      </w:r>
    </w:p>
    <w:p w14:paraId="160182F0" w14:textId="77777777" w:rsidR="0092513D" w:rsidRDefault="0092513D">
      <w:pPr>
        <w:pStyle w:val="Corpsdetexte"/>
      </w:pPr>
    </w:p>
    <w:p w14:paraId="5308F05A" w14:textId="77777777" w:rsidR="0092513D" w:rsidRDefault="009D46A9">
      <w:pPr>
        <w:pStyle w:val="Corpsdetexte"/>
        <w:ind w:left="292" w:right="251"/>
        <w:jc w:val="both"/>
      </w:pPr>
      <w:r>
        <w:t>Toutefois, la commission d’attribution des parcelles issues de ces lotissements est présidée par le</w:t>
      </w:r>
      <w:r>
        <w:rPr>
          <w:spacing w:val="1"/>
        </w:rPr>
        <w:t xml:space="preserve"> </w:t>
      </w:r>
      <w:r>
        <w:t>Maire.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composition</w:t>
      </w:r>
      <w:r>
        <w:rPr>
          <w:spacing w:val="-1"/>
        </w:rPr>
        <w:t xml:space="preserve"> </w:t>
      </w:r>
      <w:r>
        <w:t>des membres de cette</w:t>
      </w:r>
      <w:r>
        <w:rPr>
          <w:spacing w:val="-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est fixée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18F98B4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8601F4B" w14:textId="77777777" w:rsidR="0092513D" w:rsidRDefault="009D46A9">
      <w:pPr>
        <w:pStyle w:val="Corpsdetexte"/>
        <w:spacing w:before="64"/>
        <w:ind w:left="292" w:right="254"/>
        <w:jc w:val="both"/>
      </w:pPr>
      <w:r>
        <w:lastRenderedPageBreak/>
        <w:t>Les</w:t>
      </w:r>
      <w:r>
        <w:rPr>
          <w:spacing w:val="1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attribution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affectataires.</w:t>
      </w:r>
      <w:r>
        <w:rPr>
          <w:spacing w:val="-1"/>
        </w:rPr>
        <w:t xml:space="preserve"> </w:t>
      </w:r>
      <w:r>
        <w:t>Cet acte est soumis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l’approbation du</w:t>
      </w:r>
      <w:r>
        <w:rPr>
          <w:spacing w:val="-1"/>
        </w:rPr>
        <w:t xml:space="preserve"> </w:t>
      </w:r>
      <w:r>
        <w:t>représentant de</w:t>
      </w:r>
      <w:r>
        <w:rPr>
          <w:spacing w:val="-2"/>
        </w:rPr>
        <w:t xml:space="preserve"> </w:t>
      </w:r>
      <w:r>
        <w:t>l’Etat.</w:t>
      </w:r>
    </w:p>
    <w:p w14:paraId="5A9D628D" w14:textId="77777777" w:rsidR="0092513D" w:rsidRDefault="0092513D">
      <w:pPr>
        <w:pStyle w:val="Corpsdetexte"/>
        <w:spacing w:before="4"/>
      </w:pPr>
    </w:p>
    <w:p w14:paraId="62DAA10C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26</w:t>
      </w:r>
    </w:p>
    <w:p w14:paraId="786143C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67294F1" w14:textId="77777777" w:rsidR="0092513D" w:rsidRDefault="009D46A9">
      <w:pPr>
        <w:pStyle w:val="Corpsdetexte"/>
        <w:ind w:left="292" w:right="251"/>
        <w:jc w:val="both"/>
      </w:pPr>
      <w:r>
        <w:t>Pour tout projet ou opération de la compétence de l’Etat dans les zones urbaines, à l’exclusion de</w:t>
      </w:r>
      <w:r>
        <w:rPr>
          <w:spacing w:val="1"/>
        </w:rPr>
        <w:t xml:space="preserve"> </w:t>
      </w:r>
      <w:r>
        <w:t>terrains à usage d’habitation, celui-ci prend la décision après consultation du Conseil régional et du</w:t>
      </w:r>
      <w:r>
        <w:rPr>
          <w:spacing w:val="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municipal concernés.</w:t>
      </w:r>
    </w:p>
    <w:p w14:paraId="34C8C56E" w14:textId="77777777" w:rsidR="0092513D" w:rsidRDefault="0092513D">
      <w:pPr>
        <w:pStyle w:val="Corpsdetexte"/>
        <w:spacing w:before="9"/>
        <w:rPr>
          <w:sz w:val="23"/>
        </w:rPr>
      </w:pPr>
    </w:p>
    <w:p w14:paraId="154AEBAC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3"/>
        </w:rPr>
        <w:t xml:space="preserve"> </w:t>
      </w:r>
      <w:r>
        <w:t>décision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communiquée</w:t>
      </w:r>
      <w:r>
        <w:rPr>
          <w:spacing w:val="-3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Conseil</w:t>
      </w:r>
      <w:r>
        <w:rPr>
          <w:spacing w:val="-2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Conseil</w:t>
      </w:r>
      <w:r>
        <w:rPr>
          <w:spacing w:val="-2"/>
        </w:rPr>
        <w:t xml:space="preserve"> </w:t>
      </w:r>
      <w:r>
        <w:t>municipal</w:t>
      </w:r>
      <w:r>
        <w:rPr>
          <w:spacing w:val="-1"/>
        </w:rPr>
        <w:t xml:space="preserve"> </w:t>
      </w:r>
      <w:r>
        <w:t>concernés.</w:t>
      </w:r>
    </w:p>
    <w:p w14:paraId="763FEFBC" w14:textId="77777777" w:rsidR="0092513D" w:rsidRDefault="0092513D">
      <w:pPr>
        <w:pStyle w:val="Corpsdetexte"/>
      </w:pPr>
    </w:p>
    <w:p w14:paraId="0DDCFFBA" w14:textId="77777777" w:rsidR="0092513D" w:rsidRDefault="009D46A9">
      <w:pPr>
        <w:pStyle w:val="Corpsdetexte"/>
        <w:ind w:left="292" w:right="254"/>
        <w:jc w:val="both"/>
      </w:pPr>
      <w:r>
        <w:t>Les terres du domaine national à vocation agricole situées dans les zones urbaines sont gérées</w:t>
      </w:r>
      <w:r>
        <w:rPr>
          <w:spacing w:val="1"/>
        </w:rPr>
        <w:t xml:space="preserve"> </w:t>
      </w:r>
      <w:r>
        <w:t>conformément aux dispositions de la loi sur le domaine national concernant les zones urbaines, en</w:t>
      </w:r>
      <w:r>
        <w:rPr>
          <w:spacing w:val="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 n’est pas</w:t>
      </w:r>
      <w:r>
        <w:rPr>
          <w:spacing w:val="-1"/>
        </w:rPr>
        <w:t xml:space="preserve"> </w:t>
      </w:r>
      <w:r>
        <w:t>contraire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724B42EE" w14:textId="77777777" w:rsidR="0092513D" w:rsidRDefault="0092513D">
      <w:pPr>
        <w:pStyle w:val="Corpsdetexte"/>
        <w:spacing w:before="5"/>
      </w:pPr>
    </w:p>
    <w:p w14:paraId="4C53A5C9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27</w:t>
      </w:r>
    </w:p>
    <w:p w14:paraId="400BFDA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70E4C74" w14:textId="77777777" w:rsidR="0092513D" w:rsidRDefault="009D46A9">
      <w:pPr>
        <w:pStyle w:val="Corpsdetexte"/>
        <w:ind w:left="292" w:right="254"/>
        <w:jc w:val="both"/>
      </w:pPr>
      <w:r>
        <w:t>Lorsque</w:t>
      </w:r>
      <w:r>
        <w:rPr>
          <w:spacing w:val="15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terres</w:t>
      </w:r>
      <w:r>
        <w:rPr>
          <w:spacing w:val="17"/>
        </w:rPr>
        <w:t xml:space="preserve"> </w:t>
      </w:r>
      <w:r>
        <w:t>précédemment</w:t>
      </w:r>
      <w:r>
        <w:rPr>
          <w:spacing w:val="17"/>
        </w:rPr>
        <w:t xml:space="preserve"> </w:t>
      </w:r>
      <w:r>
        <w:t>situées</w:t>
      </w:r>
      <w:r>
        <w:rPr>
          <w:spacing w:val="17"/>
        </w:rPr>
        <w:t xml:space="preserve"> </w:t>
      </w:r>
      <w:r>
        <w:t>dans</w:t>
      </w:r>
      <w:r>
        <w:rPr>
          <w:spacing w:val="17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zones</w:t>
      </w:r>
      <w:r>
        <w:rPr>
          <w:spacing w:val="17"/>
        </w:rPr>
        <w:t xml:space="preserve"> </w:t>
      </w:r>
      <w:r>
        <w:t>pionnières</w:t>
      </w:r>
      <w:r>
        <w:rPr>
          <w:spacing w:val="17"/>
        </w:rPr>
        <w:t xml:space="preserve"> </w:t>
      </w:r>
      <w:r>
        <w:t>sont</w:t>
      </w:r>
      <w:r>
        <w:rPr>
          <w:spacing w:val="16"/>
        </w:rPr>
        <w:t xml:space="preserve"> </w:t>
      </w:r>
      <w:r>
        <w:t>reversées</w:t>
      </w:r>
      <w:r>
        <w:rPr>
          <w:spacing w:val="17"/>
        </w:rPr>
        <w:t xml:space="preserve"> </w:t>
      </w:r>
      <w:r>
        <w:t>dans</w:t>
      </w:r>
      <w:r>
        <w:rPr>
          <w:spacing w:val="17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zones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terroir,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conserve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pionnières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aménagement</w:t>
      </w:r>
      <w:r>
        <w:rPr>
          <w:spacing w:val="-1"/>
        </w:rPr>
        <w:t xml:space="preserve"> </w:t>
      </w:r>
      <w:r>
        <w:t>spécial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exerce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prérogatives</w:t>
      </w:r>
      <w:r>
        <w:rPr>
          <w:spacing w:val="2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quant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leur mode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gestion.</w:t>
      </w:r>
    </w:p>
    <w:p w14:paraId="6A97C9BE" w14:textId="77777777" w:rsidR="0092513D" w:rsidRDefault="0092513D">
      <w:pPr>
        <w:pStyle w:val="Corpsdetexte"/>
      </w:pPr>
    </w:p>
    <w:p w14:paraId="5C23626D" w14:textId="77777777" w:rsidR="0092513D" w:rsidRDefault="009D46A9">
      <w:pPr>
        <w:pStyle w:val="Corpsdetexte"/>
        <w:ind w:left="292" w:right="251"/>
        <w:jc w:val="both"/>
      </w:pPr>
      <w:r>
        <w:t>L’Etat</w:t>
      </w:r>
      <w:r>
        <w:rPr>
          <w:spacing w:val="53"/>
        </w:rPr>
        <w:t xml:space="preserve"> </w:t>
      </w:r>
      <w:r>
        <w:t>peut</w:t>
      </w:r>
      <w:r>
        <w:rPr>
          <w:spacing w:val="53"/>
        </w:rPr>
        <w:t xml:space="preserve"> </w:t>
      </w:r>
      <w:r>
        <w:t>affecter</w:t>
      </w:r>
      <w:r>
        <w:rPr>
          <w:spacing w:val="52"/>
        </w:rPr>
        <w:t xml:space="preserve"> </w:t>
      </w:r>
      <w:r>
        <w:t>ou</w:t>
      </w:r>
      <w:r>
        <w:rPr>
          <w:spacing w:val="55"/>
        </w:rPr>
        <w:t xml:space="preserve"> </w:t>
      </w:r>
      <w:r>
        <w:t>céder</w:t>
      </w:r>
      <w:r>
        <w:rPr>
          <w:spacing w:val="52"/>
        </w:rPr>
        <w:t xml:space="preserve"> </w:t>
      </w:r>
      <w:r>
        <w:t>tout</w:t>
      </w:r>
      <w:r>
        <w:rPr>
          <w:spacing w:val="53"/>
        </w:rPr>
        <w:t xml:space="preserve"> </w:t>
      </w:r>
      <w:r>
        <w:t>ou</w:t>
      </w:r>
      <w:r>
        <w:rPr>
          <w:spacing w:val="53"/>
        </w:rPr>
        <w:t xml:space="preserve"> </w:t>
      </w:r>
      <w:r>
        <w:t>partie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ces</w:t>
      </w:r>
      <w:r>
        <w:rPr>
          <w:spacing w:val="54"/>
        </w:rPr>
        <w:t xml:space="preserve"> </w:t>
      </w:r>
      <w:r>
        <w:t>zones</w:t>
      </w:r>
      <w:r>
        <w:rPr>
          <w:spacing w:val="53"/>
        </w:rPr>
        <w:t xml:space="preserve"> </w:t>
      </w:r>
      <w:r>
        <w:t>d’aménagement</w:t>
      </w:r>
      <w:r>
        <w:rPr>
          <w:spacing w:val="53"/>
        </w:rPr>
        <w:t xml:space="preserve"> </w:t>
      </w:r>
      <w:r>
        <w:t>spécial,</w:t>
      </w:r>
      <w:r>
        <w:rPr>
          <w:spacing w:val="53"/>
        </w:rPr>
        <w:t xml:space="preserve"> </w:t>
      </w:r>
      <w:r>
        <w:t>suivant</w:t>
      </w:r>
      <w:r>
        <w:rPr>
          <w:spacing w:val="53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critères fixés par décret, à des personnes physiques, des collectivités locales ou à toute personne</w:t>
      </w:r>
      <w:r>
        <w:rPr>
          <w:spacing w:val="1"/>
        </w:rPr>
        <w:t xml:space="preserve"> </w:t>
      </w:r>
      <w:r>
        <w:t>morale,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réalisation de</w:t>
      </w:r>
      <w:r>
        <w:rPr>
          <w:spacing w:val="-2"/>
        </w:rPr>
        <w:t xml:space="preserve"> </w:t>
      </w:r>
      <w:r>
        <w:t>projets de</w:t>
      </w:r>
      <w:r>
        <w:rPr>
          <w:spacing w:val="-1"/>
        </w:rPr>
        <w:t xml:space="preserve"> </w:t>
      </w:r>
      <w:r>
        <w:t>développement économique</w:t>
      </w:r>
      <w:r>
        <w:rPr>
          <w:spacing w:val="-2"/>
        </w:rPr>
        <w:t xml:space="preserve"> </w:t>
      </w:r>
      <w:r>
        <w:t>et social.</w:t>
      </w:r>
    </w:p>
    <w:p w14:paraId="5483D8B9" w14:textId="77777777" w:rsidR="0092513D" w:rsidRDefault="0092513D">
      <w:pPr>
        <w:pStyle w:val="Corpsdetexte"/>
        <w:rPr>
          <w:sz w:val="26"/>
        </w:rPr>
      </w:pPr>
    </w:p>
    <w:p w14:paraId="611E04FA" w14:textId="77777777" w:rsidR="0092513D" w:rsidRDefault="0092513D">
      <w:pPr>
        <w:pStyle w:val="Corpsdetexte"/>
        <w:spacing w:before="6"/>
        <w:rPr>
          <w:sz w:val="22"/>
        </w:rPr>
      </w:pPr>
    </w:p>
    <w:p w14:paraId="37ED0895" w14:textId="77777777" w:rsidR="004C3716" w:rsidRDefault="009D46A9" w:rsidP="004C3716">
      <w:pPr>
        <w:pStyle w:val="Titre3"/>
        <w:rPr>
          <w:spacing w:val="-67"/>
        </w:rPr>
      </w:pPr>
      <w:r>
        <w:t>CHAPITRE IX : De l’urbanisme et de l’habitat</w:t>
      </w:r>
      <w:r>
        <w:rPr>
          <w:spacing w:val="-67"/>
        </w:rPr>
        <w:t xml:space="preserve"> </w:t>
      </w:r>
    </w:p>
    <w:p w14:paraId="4F47985A" w14:textId="77777777" w:rsidR="00E61093" w:rsidRDefault="009D46A9" w:rsidP="004C3716">
      <w:pPr>
        <w:pStyle w:val="Titre3"/>
        <w:rPr>
          <w:spacing w:val="1"/>
        </w:rPr>
      </w:pPr>
      <w:r>
        <w:t>Section première : Compétences de la région</w:t>
      </w:r>
      <w:r>
        <w:rPr>
          <w:spacing w:val="1"/>
        </w:rPr>
        <w:t xml:space="preserve"> </w:t>
      </w:r>
    </w:p>
    <w:p w14:paraId="6057BEC2" w14:textId="77777777" w:rsidR="00E61093" w:rsidRDefault="00E61093" w:rsidP="004C3716">
      <w:pPr>
        <w:pStyle w:val="Titre3"/>
        <w:rPr>
          <w:spacing w:val="1"/>
        </w:rPr>
      </w:pPr>
    </w:p>
    <w:p w14:paraId="57B1C781" w14:textId="436E3CC5" w:rsidR="0092513D" w:rsidRDefault="009D46A9" w:rsidP="004C3716">
      <w:pPr>
        <w:pStyle w:val="Titre3"/>
        <w:rPr>
          <w:sz w:val="24"/>
        </w:rPr>
      </w:pPr>
      <w:r>
        <w:rPr>
          <w:sz w:val="24"/>
        </w:rPr>
        <w:t>Article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</w:p>
    <w:p w14:paraId="5A3F9427" w14:textId="77777777" w:rsidR="0092513D" w:rsidRDefault="009D46A9">
      <w:pPr>
        <w:pStyle w:val="Corpsdetexte"/>
        <w:spacing w:before="33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région</w:t>
      </w:r>
      <w:r>
        <w:rPr>
          <w:spacing w:val="-2"/>
        </w:rPr>
        <w:t xml:space="preserve"> </w:t>
      </w:r>
      <w:r>
        <w:t>reçoit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54237269" w14:textId="77777777" w:rsidR="0092513D" w:rsidRDefault="0092513D">
      <w:pPr>
        <w:pStyle w:val="Corpsdetexte"/>
      </w:pPr>
    </w:p>
    <w:p w14:paraId="6EE9029A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l’approbation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schémas</w:t>
      </w:r>
      <w:r>
        <w:rPr>
          <w:spacing w:val="-2"/>
          <w:sz w:val="24"/>
        </w:rPr>
        <w:t xml:space="preserve"> </w:t>
      </w:r>
      <w:r>
        <w:rPr>
          <w:sz w:val="24"/>
        </w:rPr>
        <w:t>directeurs</w:t>
      </w:r>
      <w:r>
        <w:rPr>
          <w:spacing w:val="-2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(S.D.A.U.)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C15D3B0" w14:textId="77777777" w:rsidR="0092513D" w:rsidRDefault="0092513D">
      <w:pPr>
        <w:pStyle w:val="Corpsdetexte"/>
        <w:spacing w:before="6"/>
        <w:rPr>
          <w:sz w:val="23"/>
        </w:rPr>
      </w:pPr>
    </w:p>
    <w:p w14:paraId="6C670FFB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30" w:lineRule="auto"/>
        <w:ind w:right="257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52"/>
          <w:sz w:val="24"/>
        </w:rPr>
        <w:t xml:space="preserve"> </w:t>
      </w:r>
      <w:r>
        <w:rPr>
          <w:sz w:val="24"/>
        </w:rPr>
        <w:t>soutien</w:t>
      </w:r>
      <w:r>
        <w:rPr>
          <w:spacing w:val="53"/>
          <w:sz w:val="24"/>
        </w:rPr>
        <w:t xml:space="preserve"> </w:t>
      </w:r>
      <w:r>
        <w:rPr>
          <w:sz w:val="24"/>
        </w:rPr>
        <w:t>à</w:t>
      </w:r>
      <w:r>
        <w:rPr>
          <w:spacing w:val="52"/>
          <w:sz w:val="24"/>
        </w:rPr>
        <w:t xml:space="preserve"> </w:t>
      </w:r>
      <w:r>
        <w:rPr>
          <w:sz w:val="24"/>
        </w:rPr>
        <w:t>l’action</w:t>
      </w:r>
      <w:r>
        <w:rPr>
          <w:spacing w:val="54"/>
          <w:sz w:val="24"/>
        </w:rPr>
        <w:t xml:space="preserve"> </w:t>
      </w:r>
      <w:r>
        <w:rPr>
          <w:sz w:val="24"/>
        </w:rPr>
        <w:t>des</w:t>
      </w:r>
      <w:r>
        <w:rPr>
          <w:spacing w:val="53"/>
          <w:sz w:val="24"/>
        </w:rPr>
        <w:t xml:space="preserve"> </w:t>
      </w:r>
      <w:r>
        <w:rPr>
          <w:sz w:val="24"/>
        </w:rPr>
        <w:t>communes</w:t>
      </w:r>
      <w:r>
        <w:rPr>
          <w:spacing w:val="53"/>
          <w:sz w:val="24"/>
        </w:rPr>
        <w:t xml:space="preserve"> </w:t>
      </w:r>
      <w:r>
        <w:rPr>
          <w:sz w:val="24"/>
        </w:rPr>
        <w:t>et</w:t>
      </w:r>
      <w:r>
        <w:rPr>
          <w:spacing w:val="54"/>
          <w:sz w:val="24"/>
        </w:rPr>
        <w:t xml:space="preserve"> </w:t>
      </w:r>
      <w:r>
        <w:rPr>
          <w:sz w:val="24"/>
        </w:rPr>
        <w:t>communautés</w:t>
      </w:r>
      <w:r>
        <w:rPr>
          <w:spacing w:val="53"/>
          <w:sz w:val="24"/>
        </w:rPr>
        <w:t xml:space="preserve"> </w:t>
      </w:r>
      <w:r>
        <w:rPr>
          <w:sz w:val="24"/>
        </w:rPr>
        <w:t>rurales</w:t>
      </w:r>
      <w:r>
        <w:rPr>
          <w:spacing w:val="53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matière</w:t>
      </w:r>
      <w:r>
        <w:rPr>
          <w:spacing w:val="5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52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d’habitat.</w:t>
      </w:r>
    </w:p>
    <w:p w14:paraId="48DCF290" w14:textId="77777777" w:rsidR="0092513D" w:rsidRDefault="0092513D">
      <w:pPr>
        <w:pStyle w:val="Corpsdetexte"/>
        <w:spacing w:before="10"/>
        <w:rPr>
          <w:sz w:val="16"/>
        </w:rPr>
      </w:pPr>
    </w:p>
    <w:p w14:paraId="5F526B2F" w14:textId="77777777" w:rsidR="0092513D" w:rsidRDefault="009D46A9">
      <w:pPr>
        <w:pStyle w:val="Titre3"/>
        <w:spacing w:before="89"/>
        <w:ind w:left="280"/>
      </w:pPr>
      <w:r>
        <w:t>Section</w:t>
      </w:r>
      <w:r>
        <w:rPr>
          <w:spacing w:val="-3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</w:p>
    <w:p w14:paraId="77E6C0FD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A869EB9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51</w:t>
      </w:r>
    </w:p>
    <w:p w14:paraId="4983FFF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7FE8722" w14:textId="77777777" w:rsidR="0092513D" w:rsidRDefault="009D46A9">
      <w:pPr>
        <w:pStyle w:val="Corpsdetexte"/>
        <w:ind w:left="292"/>
      </w:pP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reçoit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14:paraId="2A93013D" w14:textId="77777777" w:rsidR="0092513D" w:rsidRDefault="0092513D">
      <w:pPr>
        <w:pStyle w:val="Corpsdetexte"/>
        <w:spacing w:before="10"/>
      </w:pPr>
    </w:p>
    <w:p w14:paraId="64A34B7D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30" w:lineRule="auto"/>
        <w:ind w:right="255" w:hanging="360"/>
        <w:rPr>
          <w:sz w:val="24"/>
        </w:rPr>
      </w:pPr>
      <w:proofErr w:type="gramStart"/>
      <w:r>
        <w:rPr>
          <w:sz w:val="24"/>
        </w:rPr>
        <w:t>l’élaboration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des</w:t>
      </w:r>
      <w:r>
        <w:rPr>
          <w:spacing w:val="5"/>
          <w:sz w:val="24"/>
        </w:rPr>
        <w:t xml:space="preserve"> </w:t>
      </w:r>
      <w:r>
        <w:rPr>
          <w:sz w:val="24"/>
        </w:rPr>
        <w:t>plans</w:t>
      </w:r>
      <w:r>
        <w:rPr>
          <w:spacing w:val="5"/>
          <w:sz w:val="24"/>
        </w:rPr>
        <w:t xml:space="preserve"> </w:t>
      </w:r>
      <w:r>
        <w:rPr>
          <w:sz w:val="24"/>
        </w:rPr>
        <w:t>directeurs</w:t>
      </w:r>
      <w:r>
        <w:rPr>
          <w:spacing w:val="5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6"/>
          <w:sz w:val="24"/>
        </w:rPr>
        <w:t xml:space="preserve"> </w:t>
      </w:r>
      <w:r>
        <w:rPr>
          <w:sz w:val="24"/>
        </w:rPr>
        <w:t>(PDU),</w:t>
      </w:r>
      <w:r>
        <w:rPr>
          <w:spacing w:val="5"/>
          <w:sz w:val="24"/>
        </w:rPr>
        <w:t xml:space="preserve"> </w:t>
      </w:r>
      <w:r>
        <w:rPr>
          <w:sz w:val="24"/>
        </w:rPr>
        <w:t>des</w:t>
      </w:r>
      <w:r>
        <w:rPr>
          <w:spacing w:val="5"/>
          <w:sz w:val="24"/>
        </w:rPr>
        <w:t xml:space="preserve"> </w:t>
      </w:r>
      <w:r>
        <w:rPr>
          <w:sz w:val="24"/>
        </w:rPr>
        <w:t>SDAU,</w:t>
      </w:r>
      <w:r>
        <w:rPr>
          <w:spacing w:val="5"/>
          <w:sz w:val="24"/>
        </w:rPr>
        <w:t xml:space="preserve"> </w:t>
      </w:r>
      <w:r>
        <w:rPr>
          <w:sz w:val="24"/>
        </w:rPr>
        <w:t>des</w:t>
      </w:r>
      <w:r>
        <w:rPr>
          <w:spacing w:val="5"/>
          <w:sz w:val="24"/>
        </w:rPr>
        <w:t xml:space="preserve"> </w:t>
      </w:r>
      <w:r>
        <w:rPr>
          <w:sz w:val="24"/>
        </w:rPr>
        <w:t>plans</w:t>
      </w:r>
      <w:r>
        <w:rPr>
          <w:spacing w:val="5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détail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concerté,</w:t>
      </w:r>
      <w:r>
        <w:rPr>
          <w:spacing w:val="-1"/>
          <w:sz w:val="24"/>
        </w:rPr>
        <w:t xml:space="preserve"> </w:t>
      </w:r>
      <w:r>
        <w:rPr>
          <w:sz w:val="24"/>
        </w:rPr>
        <w:t>de 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urbaine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 remembrement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93DB71" w14:textId="77777777" w:rsidR="0092513D" w:rsidRDefault="0092513D">
      <w:pPr>
        <w:pStyle w:val="Corpsdetexte"/>
        <w:spacing w:before="10"/>
      </w:pPr>
    </w:p>
    <w:p w14:paraId="2E566082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line="230" w:lineRule="auto"/>
        <w:ind w:right="254" w:hanging="36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9"/>
          <w:sz w:val="24"/>
        </w:rPr>
        <w:t xml:space="preserve"> </w:t>
      </w:r>
      <w:r>
        <w:rPr>
          <w:sz w:val="24"/>
        </w:rPr>
        <w:t>lotissements,</w:t>
      </w:r>
      <w:r>
        <w:rPr>
          <w:spacing w:val="39"/>
          <w:sz w:val="24"/>
        </w:rPr>
        <w:t xml:space="preserve"> </w:t>
      </w:r>
      <w:r>
        <w:rPr>
          <w:sz w:val="24"/>
        </w:rPr>
        <w:t>leur</w:t>
      </w:r>
      <w:r>
        <w:rPr>
          <w:spacing w:val="41"/>
          <w:sz w:val="24"/>
        </w:rPr>
        <w:t xml:space="preserve"> </w:t>
      </w:r>
      <w:r>
        <w:rPr>
          <w:sz w:val="24"/>
        </w:rPr>
        <w:t>extension</w:t>
      </w:r>
      <w:r>
        <w:rPr>
          <w:spacing w:val="38"/>
          <w:sz w:val="24"/>
        </w:rPr>
        <w:t xml:space="preserve"> </w:t>
      </w:r>
      <w:r>
        <w:rPr>
          <w:sz w:val="24"/>
        </w:rPr>
        <w:t>ou</w:t>
      </w:r>
      <w:r>
        <w:rPr>
          <w:spacing w:val="39"/>
          <w:sz w:val="24"/>
        </w:rPr>
        <w:t xml:space="preserve"> </w:t>
      </w:r>
      <w:r>
        <w:rPr>
          <w:sz w:val="24"/>
        </w:rPr>
        <w:t>restructuration,</w:t>
      </w:r>
      <w:r>
        <w:rPr>
          <w:spacing w:val="39"/>
          <w:sz w:val="24"/>
        </w:rPr>
        <w:t xml:space="preserve"> </w:t>
      </w:r>
      <w:r>
        <w:rPr>
          <w:sz w:val="24"/>
        </w:rPr>
        <w:t>la</w:t>
      </w:r>
      <w:r>
        <w:rPr>
          <w:spacing w:val="37"/>
          <w:sz w:val="24"/>
        </w:rPr>
        <w:t xml:space="preserve"> </w:t>
      </w:r>
      <w:r>
        <w:rPr>
          <w:sz w:val="24"/>
        </w:rPr>
        <w:t>délivrance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permis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construire,</w:t>
      </w:r>
      <w:r>
        <w:rPr>
          <w:spacing w:val="-57"/>
          <w:sz w:val="24"/>
        </w:rPr>
        <w:t xml:space="preserve"> </w:t>
      </w:r>
      <w:r>
        <w:rPr>
          <w:sz w:val="24"/>
        </w:rPr>
        <w:t>d’accords</w:t>
      </w:r>
      <w:r>
        <w:rPr>
          <w:spacing w:val="-1"/>
          <w:sz w:val="24"/>
        </w:rPr>
        <w:t xml:space="preserve"> </w:t>
      </w:r>
      <w:r>
        <w:rPr>
          <w:sz w:val="24"/>
        </w:rPr>
        <w:t>préalables, de certificats d’urbanisme 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permis de</w:t>
      </w:r>
      <w:r>
        <w:rPr>
          <w:spacing w:val="-2"/>
          <w:sz w:val="24"/>
        </w:rPr>
        <w:t xml:space="preserve"> </w:t>
      </w:r>
      <w:r>
        <w:rPr>
          <w:sz w:val="24"/>
        </w:rPr>
        <w:t>démolir</w:t>
      </w:r>
    </w:p>
    <w:p w14:paraId="42C128A1" w14:textId="77777777" w:rsidR="0092513D" w:rsidRDefault="0092513D">
      <w:pPr>
        <w:pStyle w:val="Corpsdetexte"/>
        <w:spacing w:before="2"/>
      </w:pPr>
    </w:p>
    <w:p w14:paraId="07407452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délivrance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clôturer,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 coupe</w:t>
      </w:r>
      <w:r>
        <w:rPr>
          <w:spacing w:val="-2"/>
          <w:sz w:val="24"/>
        </w:rPr>
        <w:t xml:space="preserve"> </w:t>
      </w:r>
      <w:r>
        <w:rPr>
          <w:sz w:val="24"/>
        </w:rPr>
        <w:t>et d’abattage</w:t>
      </w:r>
      <w:r>
        <w:rPr>
          <w:spacing w:val="-2"/>
          <w:sz w:val="24"/>
        </w:rPr>
        <w:t xml:space="preserve"> </w:t>
      </w:r>
      <w:r>
        <w:rPr>
          <w:sz w:val="24"/>
        </w:rPr>
        <w:t>d’arbres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BB1A5F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AEF8B45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0"/>
          <w:tab w:val="left" w:pos="1001"/>
        </w:tabs>
        <w:spacing w:before="64"/>
        <w:ind w:left="1000" w:hanging="349"/>
        <w:rPr>
          <w:sz w:val="24"/>
        </w:rPr>
      </w:pPr>
      <w:proofErr w:type="gramStart"/>
      <w:r>
        <w:rPr>
          <w:sz w:val="24"/>
        </w:rPr>
        <w:lastRenderedPageBreak/>
        <w:t>l’autorisation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d’installation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-1"/>
          <w:sz w:val="24"/>
        </w:rPr>
        <w:t xml:space="preserve"> </w:t>
      </w:r>
      <w:r>
        <w:rPr>
          <w:sz w:val="24"/>
        </w:rPr>
        <w:t>divers.</w:t>
      </w:r>
    </w:p>
    <w:p w14:paraId="52BED153" w14:textId="77777777" w:rsidR="0092513D" w:rsidRDefault="0092513D">
      <w:pPr>
        <w:pStyle w:val="Corpsdetexte"/>
        <w:spacing w:before="2"/>
        <w:rPr>
          <w:sz w:val="23"/>
        </w:rPr>
      </w:pPr>
    </w:p>
    <w:p w14:paraId="7D712F58" w14:textId="77777777" w:rsidR="0092513D" w:rsidRDefault="009D46A9">
      <w:pPr>
        <w:pStyle w:val="Titre3"/>
        <w:ind w:left="282"/>
      </w:pPr>
      <w:r>
        <w:t>Section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communauté</w:t>
      </w:r>
      <w:r>
        <w:rPr>
          <w:spacing w:val="-3"/>
        </w:rPr>
        <w:t xml:space="preserve"> </w:t>
      </w:r>
      <w:r>
        <w:t>rurale</w:t>
      </w:r>
    </w:p>
    <w:p w14:paraId="7A324D22" w14:textId="77777777" w:rsidR="0092513D" w:rsidRDefault="0092513D">
      <w:pPr>
        <w:pStyle w:val="Corpsdetexte"/>
        <w:spacing w:before="1"/>
        <w:rPr>
          <w:b/>
        </w:rPr>
      </w:pPr>
    </w:p>
    <w:p w14:paraId="76C60F74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52</w:t>
      </w:r>
    </w:p>
    <w:p w14:paraId="274BC9F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18F7660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communauté</w:t>
      </w:r>
      <w:r>
        <w:rPr>
          <w:spacing w:val="-3"/>
        </w:rPr>
        <w:t xml:space="preserve"> </w:t>
      </w:r>
      <w:r>
        <w:t>rurale</w:t>
      </w:r>
      <w:r>
        <w:rPr>
          <w:spacing w:val="-1"/>
        </w:rPr>
        <w:t xml:space="preserve"> </w:t>
      </w:r>
      <w:r>
        <w:t>reçoit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compétences</w:t>
      </w:r>
      <w:r>
        <w:rPr>
          <w:spacing w:val="-2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14:paraId="17BD0776" w14:textId="77777777" w:rsidR="0092513D" w:rsidRDefault="0092513D">
      <w:pPr>
        <w:pStyle w:val="Corpsdetexte"/>
        <w:spacing w:before="7"/>
      </w:pPr>
    </w:p>
    <w:p w14:paraId="49D3F164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line="232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l’élaboration</w:t>
      </w:r>
      <w:proofErr w:type="gramEnd"/>
      <w:r>
        <w:rPr>
          <w:sz w:val="24"/>
        </w:rPr>
        <w:t xml:space="preserve"> de termes de référence des plans directeurs d’urbanisme (PDU), des SDAU des</w:t>
      </w:r>
      <w:r>
        <w:rPr>
          <w:spacing w:val="-57"/>
          <w:sz w:val="24"/>
        </w:rPr>
        <w:t xml:space="preserve"> </w:t>
      </w:r>
      <w:r>
        <w:rPr>
          <w:sz w:val="24"/>
        </w:rPr>
        <w:t>plans d’urbanisme et d’habitat de détail des zones d’aménagement concerté, de rénovation et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remembrement ;</w:t>
      </w:r>
    </w:p>
    <w:p w14:paraId="62E053A8" w14:textId="77777777" w:rsidR="0092513D" w:rsidRDefault="0092513D">
      <w:pPr>
        <w:pStyle w:val="Corpsdetexte"/>
        <w:spacing w:before="2"/>
        <w:rPr>
          <w:sz w:val="25"/>
        </w:rPr>
      </w:pPr>
    </w:p>
    <w:p w14:paraId="52F63510" w14:textId="77777777" w:rsidR="0092513D" w:rsidRDefault="009D46A9">
      <w:pPr>
        <w:pStyle w:val="Paragraphedeliste"/>
        <w:numPr>
          <w:ilvl w:val="0"/>
          <w:numId w:val="115"/>
        </w:numPr>
        <w:tabs>
          <w:tab w:val="left" w:pos="1001"/>
        </w:tabs>
        <w:spacing w:line="230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lotissements, leur extension ou restructuration, la délivrance de permis de construire,</w:t>
      </w:r>
      <w:r>
        <w:rPr>
          <w:spacing w:val="1"/>
          <w:sz w:val="24"/>
        </w:rPr>
        <w:t xml:space="preserve"> </w:t>
      </w:r>
      <w:r>
        <w:rPr>
          <w:sz w:val="24"/>
        </w:rPr>
        <w:t>d’accords</w:t>
      </w:r>
      <w:r>
        <w:rPr>
          <w:spacing w:val="-1"/>
          <w:sz w:val="24"/>
        </w:rPr>
        <w:t xml:space="preserve"> </w:t>
      </w:r>
      <w:r>
        <w:rPr>
          <w:sz w:val="24"/>
        </w:rPr>
        <w:t>préalables,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1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démolir.</w:t>
      </w:r>
    </w:p>
    <w:p w14:paraId="4A5E8945" w14:textId="77777777" w:rsidR="0092513D" w:rsidRDefault="0092513D">
      <w:pPr>
        <w:pStyle w:val="Corpsdetexte"/>
        <w:spacing w:before="6"/>
      </w:pPr>
    </w:p>
    <w:p w14:paraId="27C4E978" w14:textId="77777777" w:rsidR="0092513D" w:rsidRPr="004C3716" w:rsidRDefault="009D46A9" w:rsidP="004C3716">
      <w:pPr>
        <w:jc w:val="center"/>
        <w:rPr>
          <w:b/>
          <w:bCs/>
          <w:sz w:val="24"/>
        </w:rPr>
      </w:pPr>
      <w:r w:rsidRPr="004C3716">
        <w:rPr>
          <w:b/>
          <w:bCs/>
          <w:sz w:val="24"/>
        </w:rPr>
        <w:t>Article</w:t>
      </w:r>
      <w:r w:rsidRPr="004C3716">
        <w:rPr>
          <w:b/>
          <w:bCs/>
          <w:spacing w:val="-3"/>
          <w:sz w:val="24"/>
        </w:rPr>
        <w:t xml:space="preserve"> </w:t>
      </w:r>
      <w:r w:rsidRPr="004C3716">
        <w:rPr>
          <w:b/>
          <w:bCs/>
          <w:sz w:val="24"/>
        </w:rPr>
        <w:t>53</w:t>
      </w:r>
    </w:p>
    <w:p w14:paraId="483D6C6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7753E2D" w14:textId="77777777" w:rsidR="0092513D" w:rsidRDefault="009D46A9">
      <w:pPr>
        <w:pStyle w:val="Corpsdetexte"/>
        <w:ind w:left="292" w:right="253"/>
        <w:jc w:val="both"/>
      </w:pPr>
      <w:r>
        <w:t>La coordination et les études en matière d’urbanisme et d’habitat, de planification, d’aménagement</w:t>
      </w:r>
      <w:r>
        <w:rPr>
          <w:spacing w:val="1"/>
        </w:rPr>
        <w:t xml:space="preserve"> </w:t>
      </w:r>
      <w:r>
        <w:t>du territoire et d’environnement sont du ressort de l’Agence Régionale de Développement (ARD)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l’organisation et le</w:t>
      </w:r>
      <w:r>
        <w:rPr>
          <w:spacing w:val="-1"/>
        </w:rPr>
        <w:t xml:space="preserve"> </w:t>
      </w:r>
      <w:r>
        <w:t>fonctionnement sont</w:t>
      </w:r>
      <w:r>
        <w:rPr>
          <w:spacing w:val="-1"/>
        </w:rPr>
        <w:t xml:space="preserve"> </w:t>
      </w:r>
      <w:r>
        <w:t>fixés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décret.</w:t>
      </w:r>
    </w:p>
    <w:sectPr w:rsidR="0092513D" w:rsidSect="001A3069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23E5" w14:textId="77777777" w:rsidR="00E87332" w:rsidRDefault="00E87332">
      <w:r>
        <w:separator/>
      </w:r>
    </w:p>
  </w:endnote>
  <w:endnote w:type="continuationSeparator" w:id="0">
    <w:p w14:paraId="32D56C4A" w14:textId="77777777" w:rsidR="00E87332" w:rsidRDefault="00E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A399" w14:textId="77777777" w:rsidR="00E87332" w:rsidRDefault="00E87332">
      <w:r>
        <w:separator/>
      </w:r>
    </w:p>
  </w:footnote>
  <w:footnote w:type="continuationSeparator" w:id="0">
    <w:p w14:paraId="1D1410FF" w14:textId="77777777" w:rsidR="00E87332" w:rsidRDefault="00E87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1A3069"/>
    <w:rsid w:val="002C4C5F"/>
    <w:rsid w:val="00310979"/>
    <w:rsid w:val="003469D4"/>
    <w:rsid w:val="004C3716"/>
    <w:rsid w:val="005D3843"/>
    <w:rsid w:val="00677402"/>
    <w:rsid w:val="006A7DA0"/>
    <w:rsid w:val="00804EC6"/>
    <w:rsid w:val="00823477"/>
    <w:rsid w:val="0092513D"/>
    <w:rsid w:val="009756BE"/>
    <w:rsid w:val="009D46A9"/>
    <w:rsid w:val="00A30673"/>
    <w:rsid w:val="00BB7A2A"/>
    <w:rsid w:val="00C23B30"/>
    <w:rsid w:val="00E61093"/>
    <w:rsid w:val="00E87332"/>
    <w:rsid w:val="00ED51FD"/>
    <w:rsid w:val="00F2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1185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5</cp:revision>
  <dcterms:created xsi:type="dcterms:W3CDTF">2024-03-19T13:06:00Z</dcterms:created>
  <dcterms:modified xsi:type="dcterms:W3CDTF">2024-04-02T18:34:00Z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