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9380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premier.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commune,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édicté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fixant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applicables en matière de colorations des murs et des façades des immeubles implantés le long des</w:t>
      </w:r>
      <w:r>
        <w:rPr>
          <w:spacing w:val="1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publiques.</w:t>
      </w:r>
    </w:p>
    <w:p w14:paraId="04D74B01" w14:textId="77777777" w:rsidR="0092513D" w:rsidRDefault="0092513D">
      <w:pPr>
        <w:pStyle w:val="Corpsdetexte"/>
      </w:pPr>
    </w:p>
    <w:p w14:paraId="52650D00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Cette réglementation</w:t>
      </w:r>
      <w:r>
        <w:rPr>
          <w:spacing w:val="-1"/>
        </w:rPr>
        <w:t xml:space="preserve"> </w:t>
      </w:r>
      <w:r>
        <w:t>tient</w:t>
      </w:r>
      <w:r>
        <w:rPr>
          <w:spacing w:val="-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réelle</w:t>
      </w:r>
      <w:r>
        <w:rPr>
          <w:spacing w:val="-2"/>
        </w:rPr>
        <w:t xml:space="preserve"> </w:t>
      </w:r>
      <w:r>
        <w:t>existant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terrain.</w:t>
      </w:r>
    </w:p>
    <w:p w14:paraId="09B09637" w14:textId="77777777" w:rsidR="0092513D" w:rsidRDefault="0092513D">
      <w:pPr>
        <w:pStyle w:val="Corpsdetexte"/>
      </w:pPr>
    </w:p>
    <w:p w14:paraId="567F6DF5" w14:textId="77777777" w:rsidR="0092513D" w:rsidRDefault="009D46A9">
      <w:pPr>
        <w:pStyle w:val="Corpsdetexte"/>
        <w:ind w:left="292" w:right="251"/>
        <w:jc w:val="both"/>
      </w:pPr>
      <w:r>
        <w:t>Le maire peut ainsi, après délibération du conseil municipal, exclure du champ d’application de la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portions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territoire</w:t>
      </w:r>
      <w:r>
        <w:rPr>
          <w:spacing w:val="1"/>
        </w:rPr>
        <w:t xml:space="preserve"> </w:t>
      </w:r>
      <w:r>
        <w:t>communal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encore</w:t>
      </w:r>
      <w:r>
        <w:rPr>
          <w:spacing w:val="1"/>
        </w:rPr>
        <w:t xml:space="preserve"> </w:t>
      </w:r>
      <w:r>
        <w:t>suffisamment</w:t>
      </w:r>
      <w:r>
        <w:rPr>
          <w:spacing w:val="1"/>
        </w:rPr>
        <w:t xml:space="preserve"> </w:t>
      </w:r>
      <w:r>
        <w:t>urbanisées.</w:t>
      </w:r>
      <w:r>
        <w:rPr>
          <w:spacing w:val="-57"/>
        </w:rPr>
        <w:t xml:space="preserve"> </w:t>
      </w:r>
      <w:r>
        <w:t>Celles-ci</w:t>
      </w:r>
      <w:r>
        <w:rPr>
          <w:spacing w:val="-1"/>
        </w:rPr>
        <w:t xml:space="preserve"> </w:t>
      </w:r>
      <w:r>
        <w:t>doivent, toutefois,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constituées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secteurs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agglomérés.</w:t>
      </w:r>
    </w:p>
    <w:p w14:paraId="71AA2FC2" w14:textId="77777777" w:rsidR="0092513D" w:rsidRDefault="0092513D">
      <w:pPr>
        <w:pStyle w:val="Corpsdetexte"/>
        <w:spacing w:before="9"/>
        <w:rPr>
          <w:sz w:val="23"/>
        </w:rPr>
      </w:pPr>
    </w:p>
    <w:p w14:paraId="28F72AED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3. - </w:t>
      </w:r>
      <w:r>
        <w:t>La réglementation visée à l’article premier fixe la liste limitative des colorations autorisées</w:t>
      </w:r>
      <w:r>
        <w:rPr>
          <w:spacing w:val="-57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façades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implantés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publiques.</w:t>
      </w:r>
    </w:p>
    <w:p w14:paraId="2D368CE8" w14:textId="77777777" w:rsidR="0092513D" w:rsidRDefault="0092513D">
      <w:pPr>
        <w:pStyle w:val="Corpsdetexte"/>
      </w:pPr>
    </w:p>
    <w:p w14:paraId="20C86CB6" w14:textId="77777777" w:rsidR="0092513D" w:rsidRDefault="009D46A9">
      <w:pPr>
        <w:pStyle w:val="Corpsdetexte"/>
        <w:ind w:left="292" w:right="252"/>
        <w:jc w:val="both"/>
      </w:pPr>
      <w:r>
        <w:t>Cette liste est préparée par une commission présidée par le chef du service de l’urbanisme. Les</w:t>
      </w:r>
      <w:r>
        <w:rPr>
          <w:spacing w:val="1"/>
        </w:rPr>
        <w:t xml:space="preserve"> </w:t>
      </w:r>
      <w:r>
        <w:t>membres de cette commission sont nommés par le maire. Le conseil municipal délibère sur le</w:t>
      </w:r>
      <w:r>
        <w:rPr>
          <w:spacing w:val="1"/>
        </w:rPr>
        <w:t xml:space="preserve"> </w:t>
      </w:r>
      <w:r>
        <w:t>contenu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réglementation avant son</w:t>
      </w:r>
      <w:r>
        <w:rPr>
          <w:spacing w:val="-1"/>
        </w:rPr>
        <w:t xml:space="preserve"> </w:t>
      </w:r>
      <w:r>
        <w:t>adoption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maire.</w:t>
      </w:r>
    </w:p>
    <w:p w14:paraId="43FF4015" w14:textId="77777777" w:rsidR="0092513D" w:rsidRDefault="0092513D">
      <w:pPr>
        <w:pStyle w:val="Corpsdetexte"/>
      </w:pPr>
    </w:p>
    <w:p w14:paraId="324A47C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4. - </w:t>
      </w:r>
      <w:r>
        <w:t>La réglementation relative aux colorations autorisées est portée à la connaissance du public</w:t>
      </w:r>
      <w:r>
        <w:rPr>
          <w:spacing w:val="-57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d’affichage</w:t>
      </w:r>
      <w:r>
        <w:rPr>
          <w:spacing w:val="1"/>
        </w:rPr>
        <w:t xml:space="preserve"> </w:t>
      </w:r>
      <w:r>
        <w:t>et d’annonces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presse</w:t>
      </w:r>
      <w:r>
        <w:rPr>
          <w:spacing w:val="-1"/>
        </w:rPr>
        <w:t xml:space="preserve"> </w:t>
      </w:r>
      <w:r>
        <w:t>écrite</w:t>
      </w:r>
      <w:r>
        <w:rPr>
          <w:spacing w:val="-2"/>
        </w:rPr>
        <w:t xml:space="preserve"> </w:t>
      </w:r>
      <w:r>
        <w:t>et audiovisuelle.</w:t>
      </w:r>
    </w:p>
    <w:p w14:paraId="66B0C1E9" w14:textId="77777777" w:rsidR="0092513D" w:rsidRDefault="0092513D">
      <w:pPr>
        <w:pStyle w:val="Corpsdetexte"/>
      </w:pPr>
    </w:p>
    <w:p w14:paraId="260BE3F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colorations</w:t>
      </w:r>
      <w:r>
        <w:rPr>
          <w:spacing w:val="1"/>
        </w:rPr>
        <w:t xml:space="preserve"> </w:t>
      </w:r>
      <w:r>
        <w:t>autorisées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applicable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construction.</w:t>
      </w:r>
      <w:r>
        <w:rPr>
          <w:spacing w:val="10"/>
        </w:rPr>
        <w:t xml:space="preserve"> </w:t>
      </w:r>
      <w:r>
        <w:t>Dans</w:t>
      </w:r>
      <w:r>
        <w:rPr>
          <w:spacing w:val="10"/>
        </w:rPr>
        <w:t xml:space="preserve"> </w:t>
      </w:r>
      <w:r>
        <w:t>ce</w:t>
      </w:r>
      <w:r>
        <w:rPr>
          <w:spacing w:val="12"/>
        </w:rPr>
        <w:t xml:space="preserve"> </w:t>
      </w:r>
      <w:r>
        <w:t>cas,</w:t>
      </w:r>
      <w:r>
        <w:rPr>
          <w:spacing w:val="10"/>
        </w:rPr>
        <w:t xml:space="preserve"> </w:t>
      </w:r>
      <w:r>
        <w:t>l’autorisation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construire</w:t>
      </w:r>
      <w:r>
        <w:rPr>
          <w:spacing w:val="9"/>
        </w:rPr>
        <w:t xml:space="preserve"> </w:t>
      </w:r>
      <w:r>
        <w:t>n’est</w:t>
      </w:r>
      <w:r>
        <w:rPr>
          <w:spacing w:val="10"/>
        </w:rPr>
        <w:t xml:space="preserve"> </w:t>
      </w:r>
      <w:r>
        <w:t>délivrée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projet</w:t>
      </w:r>
      <w:r>
        <w:rPr>
          <w:spacing w:val="10"/>
        </w:rPr>
        <w:t xml:space="preserve"> </w:t>
      </w:r>
      <w:r>
        <w:t>est</w:t>
      </w:r>
      <w:r>
        <w:rPr>
          <w:spacing w:val="11"/>
        </w:rPr>
        <w:t xml:space="preserve"> </w:t>
      </w:r>
      <w:r>
        <w:t>conforme</w:t>
      </w:r>
      <w:r>
        <w:rPr>
          <w:spacing w:val="9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la réglementation. Cette réglementation est également applicable aux immeubles existants implantés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des voies publiques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ainsi qu’aux</w:t>
      </w:r>
      <w:r>
        <w:rPr>
          <w:spacing w:val="2"/>
        </w:rPr>
        <w:t xml:space="preserve"> </w:t>
      </w:r>
      <w:r>
        <w:t>murs existants.</w:t>
      </w:r>
    </w:p>
    <w:p w14:paraId="3134FF74" w14:textId="77777777" w:rsidR="0092513D" w:rsidRDefault="0092513D">
      <w:pPr>
        <w:pStyle w:val="Corpsdetexte"/>
      </w:pPr>
    </w:p>
    <w:p w14:paraId="5938C9A0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d’immeubles</w:t>
      </w:r>
      <w:r>
        <w:rPr>
          <w:spacing w:val="1"/>
        </w:rPr>
        <w:t xml:space="preserve"> </w:t>
      </w:r>
      <w:r>
        <w:t>existants,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colorations autorisées, disposent d’un délai de trois mois à compter de la publication de ladite</w:t>
      </w:r>
      <w:r>
        <w:rPr>
          <w:spacing w:val="1"/>
        </w:rPr>
        <w:t xml:space="preserve"> </w:t>
      </w:r>
      <w:r>
        <w:t>réglementation,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mettre</w:t>
      </w:r>
      <w:r>
        <w:rPr>
          <w:spacing w:val="-1"/>
        </w:rPr>
        <w:t xml:space="preserve"> </w:t>
      </w:r>
      <w:r>
        <w:t>en conformité</w:t>
      </w:r>
      <w:r>
        <w:rPr>
          <w:spacing w:val="-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elle.</w:t>
      </w:r>
    </w:p>
    <w:p w14:paraId="729BD9B6" w14:textId="77777777" w:rsidR="0092513D" w:rsidRDefault="0092513D">
      <w:pPr>
        <w:pStyle w:val="Corpsdetexte"/>
      </w:pPr>
    </w:p>
    <w:p w14:paraId="5FFC0C1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7. - </w:t>
      </w:r>
      <w:r>
        <w:t>A l’expiration du délai prévu à l’article 6 et en l’absence de conformité de l’immeuble ou</w:t>
      </w:r>
      <w:r>
        <w:rPr>
          <w:spacing w:val="1"/>
        </w:rPr>
        <w:t xml:space="preserve"> </w:t>
      </w:r>
      <w:r>
        <w:t>du mur avec la</w:t>
      </w:r>
      <w:r>
        <w:rPr>
          <w:spacing w:val="1"/>
        </w:rPr>
        <w:t xml:space="preserve"> </w:t>
      </w:r>
      <w:r>
        <w:t>réglementation relative aux</w:t>
      </w:r>
      <w:r>
        <w:rPr>
          <w:spacing w:val="60"/>
        </w:rPr>
        <w:t xml:space="preserve"> </w:t>
      </w:r>
      <w:r>
        <w:t>colorations autorisées, la commune met le propriétaire</w:t>
      </w:r>
      <w:r>
        <w:rPr>
          <w:spacing w:val="1"/>
        </w:rPr>
        <w:t xml:space="preserve"> </w:t>
      </w:r>
      <w:r>
        <w:t>en demeure de réaliser les travaux nécessaires dans le délai qui lui est imparti dans la mise en</w:t>
      </w:r>
      <w:r>
        <w:rPr>
          <w:spacing w:val="1"/>
        </w:rPr>
        <w:t xml:space="preserve"> </w:t>
      </w:r>
      <w:r>
        <w:t>demeure.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nouveau délai ne</w:t>
      </w:r>
      <w:r>
        <w:rPr>
          <w:spacing w:val="-1"/>
        </w:rPr>
        <w:t xml:space="preserve"> </w:t>
      </w:r>
      <w:r>
        <w:t>peut excéder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mois.</w:t>
      </w:r>
    </w:p>
    <w:p w14:paraId="636964B6" w14:textId="77777777" w:rsidR="0092513D" w:rsidRDefault="0092513D">
      <w:pPr>
        <w:pStyle w:val="Corpsdetexte"/>
      </w:pPr>
    </w:p>
    <w:p w14:paraId="5D499273" w14:textId="77777777" w:rsidR="0092513D" w:rsidRDefault="009D46A9">
      <w:pPr>
        <w:pStyle w:val="Corpsdetexte"/>
        <w:spacing w:before="1"/>
        <w:ind w:left="292" w:right="252"/>
        <w:jc w:val="both"/>
      </w:pPr>
      <w:r>
        <w:t>A l’expiration de ce nouveau délai, la commune peut réaliser elle-même les travaux de mise en</w:t>
      </w:r>
      <w:r>
        <w:rPr>
          <w:spacing w:val="1"/>
        </w:rPr>
        <w:t xml:space="preserve"> </w:t>
      </w:r>
      <w:r>
        <w:t>conformité, aux frais du propriétaire contrevenant. Dans cette hypothèse, le coût de ces travaux est</w:t>
      </w:r>
      <w:r>
        <w:rPr>
          <w:spacing w:val="1"/>
        </w:rPr>
        <w:t xml:space="preserve"> </w:t>
      </w:r>
      <w:r>
        <w:t>établi de façon contradictoire entre les services techniques de la municipalité, ou le service de</w:t>
      </w:r>
      <w:r>
        <w:rPr>
          <w:spacing w:val="1"/>
        </w:rPr>
        <w:t xml:space="preserve"> </w:t>
      </w:r>
      <w:r>
        <w:t>l’Urbanisme,</w:t>
      </w:r>
      <w:r>
        <w:rPr>
          <w:spacing w:val="-1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propriétaire.</w:t>
      </w:r>
    </w:p>
    <w:p w14:paraId="6A843B0A" w14:textId="77777777" w:rsidR="0092513D" w:rsidRDefault="0092513D">
      <w:pPr>
        <w:pStyle w:val="Corpsdetexte"/>
        <w:spacing w:before="11"/>
        <w:rPr>
          <w:sz w:val="23"/>
        </w:rPr>
      </w:pPr>
    </w:p>
    <w:p w14:paraId="6DD9D2BC" w14:textId="77777777" w:rsidR="0092513D" w:rsidRDefault="009D46A9">
      <w:pPr>
        <w:pStyle w:val="Corpsdetexte"/>
        <w:ind w:left="292" w:right="252"/>
        <w:jc w:val="both"/>
      </w:pPr>
      <w:r>
        <w:t>Après</w:t>
      </w:r>
      <w:r>
        <w:rPr>
          <w:spacing w:val="12"/>
        </w:rPr>
        <w:t xml:space="preserve"> </w:t>
      </w:r>
      <w:r>
        <w:t>achèvement</w:t>
      </w:r>
      <w:r>
        <w:rPr>
          <w:spacing w:val="11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travaux,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cas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non</w:t>
      </w:r>
      <w:r>
        <w:rPr>
          <w:spacing w:val="13"/>
        </w:rPr>
        <w:t xml:space="preserve"> </w:t>
      </w:r>
      <w:r>
        <w:t>remboursement</w:t>
      </w:r>
      <w:r>
        <w:rPr>
          <w:spacing w:val="11"/>
        </w:rPr>
        <w:t xml:space="preserve"> </w:t>
      </w:r>
      <w:r>
        <w:t>par</w:t>
      </w:r>
      <w:r>
        <w:rPr>
          <w:spacing w:val="10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propriétaire</w:t>
      </w:r>
      <w:r>
        <w:rPr>
          <w:spacing w:val="12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frais</w:t>
      </w:r>
      <w:r>
        <w:rPr>
          <w:spacing w:val="13"/>
        </w:rPr>
        <w:t xml:space="preserve"> </w:t>
      </w:r>
      <w:r>
        <w:t>engagés,</w:t>
      </w:r>
      <w:r>
        <w:rPr>
          <w:spacing w:val="-58"/>
        </w:rPr>
        <w:t xml:space="preserve"> </w:t>
      </w:r>
      <w:r>
        <w:t>le maire présente une requête au président du tribunal compétent qui, par jugement, condamne le</w:t>
      </w:r>
      <w:r>
        <w:rPr>
          <w:spacing w:val="1"/>
        </w:rPr>
        <w:t xml:space="preserve"> </w:t>
      </w:r>
      <w:r>
        <w:t>propriétaire à rembourser le montant des dépenses réalisées par la commune. Le juge peut ordonner</w:t>
      </w:r>
      <w:r>
        <w:rPr>
          <w:spacing w:val="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provisoire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 jusqu’à</w:t>
      </w:r>
      <w:r>
        <w:rPr>
          <w:spacing w:val="-1"/>
        </w:rPr>
        <w:t xml:space="preserve"> </w:t>
      </w:r>
      <w:r>
        <w:t>concurrence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tiers.</w:t>
      </w:r>
    </w:p>
    <w:p w14:paraId="587669E9" w14:textId="77777777" w:rsidR="0092513D" w:rsidRDefault="0092513D">
      <w:pPr>
        <w:pStyle w:val="Corpsdetexte"/>
      </w:pPr>
    </w:p>
    <w:p w14:paraId="51C9F3F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mur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 relative aux colorations autorisées dans le délai qui lui est imparti à l’article 6,</w:t>
      </w:r>
      <w:r>
        <w:rPr>
          <w:spacing w:val="1"/>
        </w:rPr>
        <w:t xml:space="preserve"> </w:t>
      </w:r>
      <w:r>
        <w:t>encourt,</w:t>
      </w:r>
      <w:r>
        <w:rPr>
          <w:spacing w:val="-1"/>
        </w:rPr>
        <w:t xml:space="preserve"> </w:t>
      </w:r>
      <w:r>
        <w:t>en outre,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amende</w:t>
      </w:r>
      <w:r>
        <w:rPr>
          <w:spacing w:val="-2"/>
        </w:rPr>
        <w:t xml:space="preserve"> </w:t>
      </w:r>
      <w:r>
        <w:t>comprise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100.000 et</w:t>
      </w:r>
      <w:r>
        <w:rPr>
          <w:spacing w:val="-1"/>
        </w:rPr>
        <w:t xml:space="preserve"> </w:t>
      </w:r>
      <w:r>
        <w:t>5 millions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francs</w:t>
      </w:r>
      <w:r>
        <w:rPr>
          <w:spacing w:val="-1"/>
        </w:rPr>
        <w:t xml:space="preserve"> </w:t>
      </w:r>
      <w:r>
        <w:t>CFA.</w:t>
      </w:r>
    </w:p>
    <w:p w14:paraId="4BA1799D" w14:textId="77777777" w:rsidR="0092513D" w:rsidRDefault="0092513D">
      <w:pPr>
        <w:pStyle w:val="Corpsdetexte"/>
      </w:pPr>
    </w:p>
    <w:p w14:paraId="0CC353EE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9.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s’applique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monuments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historiques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classés.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édifices</w:t>
      </w:r>
      <w:r>
        <w:rPr>
          <w:spacing w:val="1"/>
        </w:rPr>
        <w:t xml:space="preserve"> </w:t>
      </w:r>
      <w:r>
        <w:t>appartenant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représentations</w:t>
      </w:r>
      <w:r>
        <w:rPr>
          <w:spacing w:val="-57"/>
        </w:rPr>
        <w:t xml:space="preserve"> </w:t>
      </w:r>
      <w:r>
        <w:t>diplomatiques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consulaires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 organismes</w:t>
      </w:r>
      <w:r>
        <w:rPr>
          <w:spacing w:val="-1"/>
        </w:rPr>
        <w:t xml:space="preserve"> </w:t>
      </w:r>
      <w:r>
        <w:t>internationaux relève</w:t>
      </w:r>
      <w:r>
        <w:rPr>
          <w:spacing w:val="-2"/>
        </w:rPr>
        <w:t xml:space="preserve"> </w:t>
      </w:r>
      <w:r>
        <w:t>du représentant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3C778769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50929897" w14:textId="16C6A4F5" w:rsidR="00EB6590" w:rsidRDefault="009D46A9" w:rsidP="00EB6590">
      <w:pPr>
        <w:pStyle w:val="Corpsdetexte"/>
        <w:spacing w:before="64"/>
        <w:ind w:left="292" w:right="238"/>
      </w:pPr>
      <w:r>
        <w:rPr>
          <w:b/>
        </w:rPr>
        <w:lastRenderedPageBreak/>
        <w:t>Art.</w:t>
      </w:r>
      <w:r>
        <w:rPr>
          <w:b/>
          <w:spacing w:val="5"/>
        </w:rPr>
        <w:t xml:space="preserve"> </w:t>
      </w:r>
      <w:r>
        <w:rPr>
          <w:b/>
        </w:rPr>
        <w:t>10.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7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dispositions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présente</w:t>
      </w:r>
      <w:r>
        <w:rPr>
          <w:spacing w:val="5"/>
        </w:rPr>
        <w:t xml:space="preserve"> </w:t>
      </w:r>
      <w:r>
        <w:t>loi</w:t>
      </w:r>
      <w:r>
        <w:rPr>
          <w:spacing w:val="5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complétées,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tant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besoin,</w:t>
      </w:r>
      <w:r>
        <w:rPr>
          <w:spacing w:val="5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décrets</w:t>
      </w:r>
      <w:r>
        <w:rPr>
          <w:spacing w:val="-57"/>
        </w:rPr>
        <w:t xml:space="preserve"> </w:t>
      </w:r>
      <w:r>
        <w:t>d’application.</w:t>
      </w:r>
    </w:p>
    <w:p w14:paraId="5DB2FE2E" w14:textId="36CE06E0" w:rsidR="00620BF4" w:rsidRDefault="00620BF4" w:rsidP="00EB6590">
      <w:pPr>
        <w:pStyle w:val="Corpsdetexte"/>
        <w:spacing w:before="64"/>
        <w:ind w:left="292" w:right="238"/>
        <w:rPr>
          <w:sz w:val="2"/>
        </w:rPr>
      </w:pPr>
    </w:p>
    <w:p w14:paraId="77AC0B30" w14:textId="77777777" w:rsidR="00620BF4" w:rsidRDefault="00620BF4" w:rsidP="00620BF4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sera exécutée</w:t>
      </w:r>
      <w:r>
        <w:rPr>
          <w:spacing w:val="-2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18EA82E3" w14:textId="77777777" w:rsidR="00620BF4" w:rsidRDefault="00620BF4" w:rsidP="00EB6590">
      <w:pPr>
        <w:pStyle w:val="Corpsdetexte"/>
        <w:spacing w:before="64"/>
        <w:ind w:left="292" w:right="238"/>
        <w:rPr>
          <w:sz w:val="2"/>
        </w:rPr>
      </w:pPr>
    </w:p>
    <w:p w14:paraId="1E9DE822" w14:textId="685B838F" w:rsidR="0092513D" w:rsidRDefault="0092513D" w:rsidP="00C405C3">
      <w:pPr>
        <w:pStyle w:val="Corpsdetexte"/>
        <w:ind w:left="292"/>
        <w:rPr>
          <w:sz w:val="2"/>
        </w:rPr>
      </w:pPr>
    </w:p>
    <w:sectPr w:rsidR="0092513D" w:rsidSect="00C405C3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D0535" w14:textId="77777777" w:rsidR="00384BB2" w:rsidRDefault="00384BB2">
      <w:r>
        <w:separator/>
      </w:r>
    </w:p>
  </w:endnote>
  <w:endnote w:type="continuationSeparator" w:id="0">
    <w:p w14:paraId="79CA103C" w14:textId="77777777" w:rsidR="00384BB2" w:rsidRDefault="0038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32D00" w14:textId="77777777" w:rsidR="00384BB2" w:rsidRDefault="00384BB2">
      <w:r>
        <w:separator/>
      </w:r>
    </w:p>
  </w:footnote>
  <w:footnote w:type="continuationSeparator" w:id="0">
    <w:p w14:paraId="720FE602" w14:textId="77777777" w:rsidR="00384BB2" w:rsidRDefault="00384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310979"/>
    <w:rsid w:val="003542EF"/>
    <w:rsid w:val="00384BB2"/>
    <w:rsid w:val="005D3843"/>
    <w:rsid w:val="00620BF4"/>
    <w:rsid w:val="00677402"/>
    <w:rsid w:val="006A7DA0"/>
    <w:rsid w:val="00804EC6"/>
    <w:rsid w:val="0092513D"/>
    <w:rsid w:val="009756BE"/>
    <w:rsid w:val="009D46A9"/>
    <w:rsid w:val="00A10FE2"/>
    <w:rsid w:val="00A30673"/>
    <w:rsid w:val="00BB7A2A"/>
    <w:rsid w:val="00C23B30"/>
    <w:rsid w:val="00C405C3"/>
    <w:rsid w:val="00D15BB1"/>
    <w:rsid w:val="00EB6590"/>
    <w:rsid w:val="00ED51FD"/>
    <w:rsid w:val="00F7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620BF4"/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2024-03-19T13:14:00Z</dcterms:created>
  <dcterms:modified xsi:type="dcterms:W3CDTF">2024-04-02T19:00:00Z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