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2E8F" w14:textId="77777777" w:rsidR="0092513D" w:rsidRDefault="009D46A9">
      <w:pPr>
        <w:pStyle w:val="Corpsdetexte"/>
        <w:spacing w:before="104"/>
        <w:ind w:left="292" w:right="252"/>
        <w:jc w:val="both"/>
      </w:pPr>
      <w:r>
        <w:rPr>
          <w:b/>
        </w:rPr>
        <w:t>Art. 1</w:t>
      </w:r>
      <w:r>
        <w:rPr>
          <w:b/>
          <w:vertAlign w:val="superscript"/>
        </w:rPr>
        <w:t>er</w:t>
      </w:r>
      <w:r>
        <w:rPr>
          <w:b/>
        </w:rPr>
        <w:t xml:space="preserve">. – </w:t>
      </w:r>
      <w:r>
        <w:t>Est autorisée, en application des dispositions de l’article 42 de la loi n°76-66 du 02 juillet</w:t>
      </w:r>
      <w:r>
        <w:rPr>
          <w:spacing w:val="-57"/>
        </w:rPr>
        <w:t xml:space="preserve"> </w:t>
      </w:r>
      <w:r>
        <w:t>1976</w:t>
      </w:r>
      <w:r>
        <w:rPr>
          <w:spacing w:val="1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Code du</w:t>
      </w:r>
      <w:r>
        <w:rPr>
          <w:spacing w:val="1"/>
        </w:rPr>
        <w:t xml:space="preserve"> </w:t>
      </w:r>
      <w:r>
        <w:t>domaine de l’Etat,</w:t>
      </w:r>
      <w:r>
        <w:rPr>
          <w:spacing w:val="1"/>
        </w:rPr>
        <w:t xml:space="preserve"> </w:t>
      </w:r>
      <w:r>
        <w:t>la vente du</w:t>
      </w:r>
      <w:r>
        <w:rPr>
          <w:spacing w:val="1"/>
        </w:rPr>
        <w:t xml:space="preserve"> </w:t>
      </w:r>
      <w:r>
        <w:t>domaine privé immobilier bâti</w:t>
      </w:r>
      <w:r>
        <w:rPr>
          <w:spacing w:val="1"/>
        </w:rPr>
        <w:t xml:space="preserve"> </w:t>
      </w:r>
      <w:r>
        <w:t>de l’Etat</w:t>
      </w:r>
      <w:r>
        <w:rPr>
          <w:spacing w:val="60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d’hôtels ou de</w:t>
      </w:r>
      <w:r>
        <w:rPr>
          <w:spacing w:val="1"/>
        </w:rPr>
        <w:t xml:space="preserve"> </w:t>
      </w:r>
      <w:r>
        <w:t>réceptifs</w:t>
      </w:r>
      <w:r>
        <w:rPr>
          <w:spacing w:val="-1"/>
        </w:rPr>
        <w:t xml:space="preserve"> </w:t>
      </w:r>
      <w:r>
        <w:t>touristiques et de</w:t>
      </w:r>
      <w:r>
        <w:rPr>
          <w:spacing w:val="-1"/>
        </w:rPr>
        <w:t xml:space="preserve"> </w:t>
      </w:r>
      <w:r>
        <w:t>ses dépendances.</w:t>
      </w:r>
    </w:p>
    <w:p w14:paraId="7FB2DA92" w14:textId="77777777" w:rsidR="0092513D" w:rsidRDefault="0092513D">
      <w:pPr>
        <w:pStyle w:val="Corpsdetexte"/>
      </w:pPr>
    </w:p>
    <w:p w14:paraId="69D75C29" w14:textId="3326F79C" w:rsidR="0092513D" w:rsidRDefault="009D46A9" w:rsidP="005A60EE">
      <w:pPr>
        <w:pStyle w:val="Corpsdetexte"/>
        <w:spacing w:line="480" w:lineRule="auto"/>
        <w:ind w:left="292" w:right="2871" w:hanging="1"/>
        <w:rPr>
          <w:spacing w:val="-57"/>
        </w:rPr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2.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Les conditions</w:t>
      </w:r>
      <w:r>
        <w:rPr>
          <w:spacing w:val="-2"/>
        </w:rPr>
        <w:t xml:space="preserve"> </w:t>
      </w:r>
      <w:r>
        <w:t>particulières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vente</w:t>
      </w:r>
      <w:r>
        <w:rPr>
          <w:spacing w:val="-3"/>
        </w:rPr>
        <w:t xml:space="preserve"> </w:t>
      </w:r>
      <w:r>
        <w:t>seront</w:t>
      </w:r>
      <w:r>
        <w:rPr>
          <w:spacing w:val="-1"/>
        </w:rPr>
        <w:t xml:space="preserve"> </w:t>
      </w:r>
      <w:r>
        <w:t>fixées</w:t>
      </w:r>
      <w:r>
        <w:rPr>
          <w:spacing w:val="-2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décret.</w:t>
      </w:r>
      <w:r>
        <w:rPr>
          <w:spacing w:val="-57"/>
        </w:rPr>
        <w:t xml:space="preserve"> </w:t>
      </w:r>
    </w:p>
    <w:p w14:paraId="78F5F4FC" w14:textId="0EC4552C" w:rsidR="005A7F6A" w:rsidRDefault="005A7F6A" w:rsidP="005A60EE">
      <w:pPr>
        <w:pStyle w:val="Corpsdetexte"/>
        <w:spacing w:line="480" w:lineRule="auto"/>
        <w:ind w:left="292" w:right="2871" w:hanging="1"/>
        <w:rPr>
          <w:sz w:val="2"/>
        </w:rPr>
      </w:pPr>
      <w:r>
        <w:t>La</w:t>
      </w:r>
      <w:r>
        <w:rPr>
          <w:spacing w:val="-2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 sera</w:t>
      </w:r>
      <w:r>
        <w:rPr>
          <w:spacing w:val="1"/>
        </w:rPr>
        <w:t xml:space="preserve"> </w:t>
      </w:r>
      <w:r>
        <w:t>exécutée</w:t>
      </w:r>
      <w:r>
        <w:rPr>
          <w:spacing w:val="-2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loi de</w:t>
      </w:r>
      <w:r>
        <w:rPr>
          <w:spacing w:val="-1"/>
        </w:rPr>
        <w:t xml:space="preserve"> </w:t>
      </w:r>
      <w:r>
        <w:t>l’Etat.</w:t>
      </w:r>
    </w:p>
    <w:sectPr w:rsidR="005A7F6A" w:rsidSect="005A60EE">
      <w:footerReference w:type="default" r:id="rId8"/>
      <w:pgSz w:w="11900" w:h="16840"/>
      <w:pgMar w:top="74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A8040" w14:textId="77777777" w:rsidR="0067487A" w:rsidRDefault="0067487A">
      <w:r>
        <w:separator/>
      </w:r>
    </w:p>
  </w:endnote>
  <w:endnote w:type="continuationSeparator" w:id="0">
    <w:p w14:paraId="178ED829" w14:textId="77777777" w:rsidR="0067487A" w:rsidRDefault="0067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281E1A52" w:rsidR="0092513D" w:rsidRDefault="00E37E65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74D19A6C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17C4C1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22B40B52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B3B9C" w14:textId="77777777" w:rsidR="0067487A" w:rsidRDefault="0067487A">
      <w:r>
        <w:separator/>
      </w:r>
    </w:p>
  </w:footnote>
  <w:footnote w:type="continuationSeparator" w:id="0">
    <w:p w14:paraId="140142F1" w14:textId="77777777" w:rsidR="0067487A" w:rsidRDefault="00674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00B3D"/>
    <w:rsid w:val="0003617B"/>
    <w:rsid w:val="000B290F"/>
    <w:rsid w:val="00134D63"/>
    <w:rsid w:val="002C2922"/>
    <w:rsid w:val="00516CDA"/>
    <w:rsid w:val="005A60EE"/>
    <w:rsid w:val="005A7F6A"/>
    <w:rsid w:val="005C5534"/>
    <w:rsid w:val="005D3843"/>
    <w:rsid w:val="00600DAB"/>
    <w:rsid w:val="0067487A"/>
    <w:rsid w:val="00677402"/>
    <w:rsid w:val="00804EC6"/>
    <w:rsid w:val="0092513D"/>
    <w:rsid w:val="009756BE"/>
    <w:rsid w:val="009D46A9"/>
    <w:rsid w:val="00A30673"/>
    <w:rsid w:val="00C23B30"/>
    <w:rsid w:val="00E37E65"/>
    <w:rsid w:val="00E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5</cp:revision>
  <dcterms:created xsi:type="dcterms:W3CDTF">2024-03-18T13:45:00Z</dcterms:created>
  <dcterms:modified xsi:type="dcterms:W3CDTF">2024-04-02T18:44:00Z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