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2D4E" w14:textId="77777777" w:rsidR="0092513D" w:rsidRDefault="009D46A9">
      <w:pPr>
        <w:pStyle w:val="Paragraphedeliste"/>
        <w:numPr>
          <w:ilvl w:val="0"/>
          <w:numId w:val="263"/>
        </w:numPr>
        <w:tabs>
          <w:tab w:val="left" w:pos="1001"/>
        </w:tabs>
        <w:ind w:right="257"/>
        <w:rPr>
          <w:b/>
          <w:sz w:val="24"/>
        </w:rPr>
      </w:pPr>
      <w:r>
        <w:rPr>
          <w:sz w:val="24"/>
        </w:rPr>
        <w:t>Loi</w:t>
      </w:r>
      <w:r>
        <w:rPr>
          <w:spacing w:val="13"/>
          <w:sz w:val="24"/>
        </w:rPr>
        <w:t xml:space="preserve"> </w:t>
      </w:r>
      <w:r>
        <w:rPr>
          <w:sz w:val="24"/>
        </w:rPr>
        <w:t>n°64-46</w:t>
      </w:r>
      <w:r>
        <w:rPr>
          <w:spacing w:val="15"/>
          <w:sz w:val="24"/>
        </w:rPr>
        <w:t xml:space="preserve"> </w:t>
      </w:r>
      <w:r>
        <w:rPr>
          <w:sz w:val="24"/>
        </w:rPr>
        <w:t>du</w:t>
      </w:r>
      <w:r>
        <w:rPr>
          <w:spacing w:val="14"/>
          <w:sz w:val="24"/>
        </w:rPr>
        <w:t xml:space="preserve"> </w:t>
      </w:r>
      <w:r>
        <w:rPr>
          <w:sz w:val="24"/>
        </w:rPr>
        <w:t>17</w:t>
      </w:r>
      <w:r>
        <w:rPr>
          <w:spacing w:val="13"/>
          <w:sz w:val="24"/>
        </w:rPr>
        <w:t xml:space="preserve"> </w:t>
      </w:r>
      <w:r>
        <w:rPr>
          <w:sz w:val="24"/>
        </w:rPr>
        <w:t>Juin</w:t>
      </w:r>
      <w:r>
        <w:rPr>
          <w:spacing w:val="13"/>
          <w:sz w:val="24"/>
        </w:rPr>
        <w:t xml:space="preserve"> </w:t>
      </w:r>
      <w:r>
        <w:rPr>
          <w:sz w:val="24"/>
        </w:rPr>
        <w:t>1964</w:t>
      </w:r>
      <w:r>
        <w:rPr>
          <w:spacing w:val="14"/>
          <w:sz w:val="24"/>
        </w:rPr>
        <w:t xml:space="preserve"> </w:t>
      </w:r>
      <w:r>
        <w:rPr>
          <w:sz w:val="24"/>
        </w:rPr>
        <w:t>relative</w:t>
      </w:r>
      <w:r>
        <w:rPr>
          <w:spacing w:val="14"/>
          <w:sz w:val="24"/>
        </w:rPr>
        <w:t xml:space="preserve"> </w:t>
      </w:r>
      <w:r>
        <w:rPr>
          <w:sz w:val="24"/>
        </w:rPr>
        <w:t>au</w:t>
      </w:r>
      <w:r>
        <w:rPr>
          <w:spacing w:val="14"/>
          <w:sz w:val="24"/>
        </w:rPr>
        <w:t xml:space="preserve"> </w:t>
      </w:r>
      <w:r>
        <w:rPr>
          <w:sz w:val="24"/>
        </w:rPr>
        <w:t>Domaine</w:t>
      </w:r>
      <w:r>
        <w:rPr>
          <w:spacing w:val="12"/>
          <w:sz w:val="24"/>
        </w:rPr>
        <w:t xml:space="preserve"> </w:t>
      </w:r>
      <w:r>
        <w:rPr>
          <w:sz w:val="24"/>
        </w:rPr>
        <w:t>national</w:t>
      </w:r>
      <w:r>
        <w:rPr>
          <w:spacing w:val="13"/>
          <w:sz w:val="24"/>
        </w:rPr>
        <w:t xml:space="preserve"> </w:t>
      </w:r>
      <w:r>
        <w:rPr>
          <w:sz w:val="24"/>
        </w:rPr>
        <w:t>(JO</w:t>
      </w:r>
      <w:r>
        <w:rPr>
          <w:spacing w:val="14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11</w:t>
      </w:r>
      <w:r>
        <w:rPr>
          <w:spacing w:val="14"/>
          <w:sz w:val="24"/>
        </w:rPr>
        <w:t xml:space="preserve"> </w:t>
      </w:r>
      <w:r>
        <w:rPr>
          <w:sz w:val="24"/>
        </w:rPr>
        <w:t>juillet</w:t>
      </w:r>
      <w:r>
        <w:rPr>
          <w:spacing w:val="13"/>
          <w:sz w:val="24"/>
        </w:rPr>
        <w:t xml:space="preserve"> </w:t>
      </w:r>
      <w:r>
        <w:rPr>
          <w:sz w:val="24"/>
        </w:rPr>
        <w:t>1964</w:t>
      </w:r>
      <w:r>
        <w:rPr>
          <w:spacing w:val="13"/>
          <w:sz w:val="24"/>
        </w:rPr>
        <w:t xml:space="preserve"> </w:t>
      </w:r>
      <w:r>
        <w:rPr>
          <w:sz w:val="24"/>
        </w:rPr>
        <w:t>p.</w:t>
      </w:r>
      <w:r>
        <w:rPr>
          <w:spacing w:val="14"/>
          <w:sz w:val="24"/>
        </w:rPr>
        <w:t xml:space="preserve"> </w:t>
      </w:r>
      <w:r>
        <w:rPr>
          <w:sz w:val="24"/>
        </w:rPr>
        <w:t>505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s.)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;</w:t>
      </w:r>
    </w:p>
    <w:p w14:paraId="6111FD06" w14:textId="77777777" w:rsidR="0092513D" w:rsidRDefault="0092513D">
      <w:pPr>
        <w:pStyle w:val="Corpsdetexte"/>
        <w:rPr>
          <w:b/>
        </w:rPr>
      </w:pPr>
    </w:p>
    <w:p w14:paraId="0A24BA68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spacing w:before="1"/>
        <w:ind w:right="251"/>
        <w:jc w:val="both"/>
        <w:rPr>
          <w:sz w:val="24"/>
        </w:rPr>
      </w:pPr>
      <w:r>
        <w:rPr>
          <w:sz w:val="24"/>
        </w:rPr>
        <w:t>Décret n°64-573 du 30 Juillet 1964 fixant les conditions d’application de la loi n°64-</w:t>
      </w:r>
      <w:r>
        <w:rPr>
          <w:spacing w:val="1"/>
          <w:sz w:val="24"/>
        </w:rPr>
        <w:t xml:space="preserve"> </w:t>
      </w:r>
      <w:r>
        <w:rPr>
          <w:sz w:val="24"/>
        </w:rPr>
        <w:t>46 du 11 Juin 1964 relative au Domaine national (JO du 29 août 1964, pp. 1123 et</w:t>
      </w:r>
      <w:r>
        <w:rPr>
          <w:spacing w:val="1"/>
          <w:sz w:val="24"/>
        </w:rPr>
        <w:t xml:space="preserve"> </w:t>
      </w:r>
      <w:r>
        <w:rPr>
          <w:sz w:val="24"/>
        </w:rPr>
        <w:t>1126).</w:t>
      </w:r>
      <w:r>
        <w:rPr>
          <w:spacing w:val="59"/>
          <w:sz w:val="24"/>
        </w:rPr>
        <w:t xml:space="preserve"> </w:t>
      </w:r>
      <w:r>
        <w:rPr>
          <w:sz w:val="24"/>
        </w:rPr>
        <w:t>;</w:t>
      </w:r>
    </w:p>
    <w:p w14:paraId="3E0FD87C" w14:textId="77777777" w:rsidR="0092513D" w:rsidRDefault="0092513D">
      <w:pPr>
        <w:pStyle w:val="Corpsdetexte"/>
        <w:spacing w:before="11"/>
        <w:rPr>
          <w:sz w:val="23"/>
        </w:rPr>
      </w:pPr>
    </w:p>
    <w:p w14:paraId="00F0E970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1"/>
        <w:jc w:val="both"/>
        <w:rPr>
          <w:sz w:val="24"/>
        </w:rPr>
      </w:pPr>
      <w:r>
        <w:rPr>
          <w:sz w:val="24"/>
        </w:rPr>
        <w:t>Décret n°64-574 du 30 juillet 1964 portant application de l’article 3 de la loi n°64- 46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17</w:t>
      </w:r>
      <w:r>
        <w:rPr>
          <w:spacing w:val="1"/>
          <w:sz w:val="24"/>
        </w:rPr>
        <w:t xml:space="preserve"> </w:t>
      </w:r>
      <w:r>
        <w:rPr>
          <w:sz w:val="24"/>
        </w:rPr>
        <w:t>Juin</w:t>
      </w:r>
      <w:r>
        <w:rPr>
          <w:spacing w:val="1"/>
          <w:sz w:val="24"/>
        </w:rPr>
        <w:t xml:space="preserve"> </w:t>
      </w:r>
      <w:r>
        <w:rPr>
          <w:sz w:val="24"/>
        </w:rPr>
        <w:t>1964,</w:t>
      </w:r>
      <w:r>
        <w:rPr>
          <w:spacing w:val="1"/>
          <w:sz w:val="24"/>
        </w:rPr>
        <w:t xml:space="preserve"> </w:t>
      </w:r>
      <w:r>
        <w:rPr>
          <w:sz w:val="24"/>
        </w:rPr>
        <w:t>relative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domaine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autorisant,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transitoire,</w:t>
      </w:r>
      <w:r>
        <w:rPr>
          <w:spacing w:val="1"/>
          <w:sz w:val="24"/>
        </w:rPr>
        <w:t xml:space="preserve"> </w:t>
      </w:r>
      <w:r>
        <w:rPr>
          <w:sz w:val="24"/>
        </w:rPr>
        <w:t>l’immatriculation au nom des occupants ayant réalisé une mise en valeur à caractère</w:t>
      </w:r>
      <w:r>
        <w:rPr>
          <w:spacing w:val="1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 5 septembre</w:t>
      </w:r>
      <w:r>
        <w:rPr>
          <w:spacing w:val="-1"/>
          <w:sz w:val="24"/>
        </w:rPr>
        <w:t xml:space="preserve"> </w:t>
      </w:r>
      <w:r>
        <w:rPr>
          <w:sz w:val="24"/>
        </w:rPr>
        <w:t>1964, p. 1167 et</w:t>
      </w:r>
      <w:r>
        <w:rPr>
          <w:spacing w:val="-1"/>
          <w:sz w:val="24"/>
        </w:rPr>
        <w:t xml:space="preserve"> </w:t>
      </w:r>
      <w:r>
        <w:rPr>
          <w:sz w:val="24"/>
        </w:rPr>
        <w:t>s.)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5381FBE" w14:textId="77777777" w:rsidR="0092513D" w:rsidRDefault="0092513D">
      <w:pPr>
        <w:pStyle w:val="Corpsdetexte"/>
      </w:pPr>
    </w:p>
    <w:p w14:paraId="45267C63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1"/>
        <w:jc w:val="both"/>
        <w:rPr>
          <w:sz w:val="24"/>
        </w:rPr>
      </w:pPr>
      <w:r>
        <w:rPr>
          <w:sz w:val="24"/>
        </w:rPr>
        <w:t>Décret n°66-858 du 07 Novembre 1966 portant application de l’article 5 de la loi</w:t>
      </w:r>
      <w:r>
        <w:rPr>
          <w:spacing w:val="1"/>
          <w:sz w:val="24"/>
        </w:rPr>
        <w:t xml:space="preserve"> </w:t>
      </w:r>
      <w:r>
        <w:rPr>
          <w:sz w:val="24"/>
        </w:rPr>
        <w:t>n°64-46 du 17 Juin 1964 relative au domaine national et fixant les conditions de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 des terres du domaine national à vocation agricole dans les zones</w:t>
      </w:r>
      <w:r>
        <w:rPr>
          <w:spacing w:val="1"/>
          <w:sz w:val="24"/>
        </w:rPr>
        <w:t xml:space="preserve"> </w:t>
      </w:r>
      <w:r>
        <w:rPr>
          <w:sz w:val="24"/>
        </w:rPr>
        <w:t>urbaines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 19 novembre</w:t>
      </w:r>
      <w:r>
        <w:rPr>
          <w:spacing w:val="-1"/>
          <w:sz w:val="24"/>
        </w:rPr>
        <w:t xml:space="preserve"> </w:t>
      </w:r>
      <w:r>
        <w:rPr>
          <w:sz w:val="24"/>
        </w:rPr>
        <w:t>1966, p.1518)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7EC86D" w14:textId="77777777" w:rsidR="0092513D" w:rsidRDefault="0092513D">
      <w:pPr>
        <w:pStyle w:val="Corpsdetexte"/>
      </w:pPr>
    </w:p>
    <w:p w14:paraId="4ADBF9AE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n°72-1288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Octobre</w:t>
      </w:r>
      <w:r>
        <w:rPr>
          <w:spacing w:val="1"/>
          <w:sz w:val="24"/>
        </w:rPr>
        <w:t xml:space="preserve"> </w:t>
      </w:r>
      <w:r>
        <w:rPr>
          <w:sz w:val="24"/>
        </w:rPr>
        <w:t>1972</w:t>
      </w:r>
      <w:r>
        <w:rPr>
          <w:spacing w:val="1"/>
          <w:sz w:val="24"/>
        </w:rPr>
        <w:t xml:space="preserve"> </w:t>
      </w:r>
      <w:r>
        <w:rPr>
          <w:sz w:val="24"/>
        </w:rPr>
        <w:t>relatif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d’affectation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désaffectation des terres du domaine national comprises dans les communautés rurales</w:t>
      </w:r>
      <w:r>
        <w:rPr>
          <w:spacing w:val="-57"/>
          <w:sz w:val="24"/>
        </w:rPr>
        <w:t xml:space="preserve"> </w:t>
      </w:r>
      <w:r>
        <w:rPr>
          <w:sz w:val="24"/>
        </w:rPr>
        <w:t>modifié (JO</w:t>
      </w:r>
      <w:r>
        <w:rPr>
          <w:spacing w:val="60"/>
          <w:sz w:val="24"/>
        </w:rPr>
        <w:t xml:space="preserve"> </w:t>
      </w:r>
      <w:r>
        <w:rPr>
          <w:sz w:val="24"/>
        </w:rPr>
        <w:t>du 18 novembre 1972, p. 1894 ; JO du 11 janvier 1980, p. 1298 ; JO du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mai 1986, p. 198)</w:t>
      </w:r>
    </w:p>
    <w:p w14:paraId="74065A41" w14:textId="77777777" w:rsidR="0092513D" w:rsidRDefault="0092513D">
      <w:pPr>
        <w:pStyle w:val="Corpsdetexte"/>
      </w:pPr>
    </w:p>
    <w:p w14:paraId="32C16BD8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2"/>
        <w:jc w:val="both"/>
        <w:rPr>
          <w:sz w:val="24"/>
        </w:rPr>
      </w:pPr>
      <w:r>
        <w:rPr>
          <w:sz w:val="24"/>
        </w:rPr>
        <w:t>Décret n°80-268 du 10 Mars 1980 portant organisation des parcours du bétail et fixant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d’utilisation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pâturages (JO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avril 1980,</w:t>
      </w:r>
      <w:r>
        <w:rPr>
          <w:spacing w:val="-1"/>
          <w:sz w:val="24"/>
        </w:rPr>
        <w:t xml:space="preserve"> </w:t>
      </w:r>
      <w:r>
        <w:rPr>
          <w:sz w:val="24"/>
        </w:rPr>
        <w:t>p.443 et</w:t>
      </w:r>
      <w:r>
        <w:rPr>
          <w:spacing w:val="-1"/>
          <w:sz w:val="24"/>
        </w:rPr>
        <w:t xml:space="preserve"> </w:t>
      </w:r>
      <w:r>
        <w:rPr>
          <w:sz w:val="24"/>
        </w:rPr>
        <w:t>s.)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1531D9A" w14:textId="77777777" w:rsidR="0092513D" w:rsidRDefault="0092513D">
      <w:pPr>
        <w:pStyle w:val="Corpsdetexte"/>
      </w:pPr>
    </w:p>
    <w:p w14:paraId="2CA37882" w14:textId="66F4DEFF" w:rsidR="0092513D" w:rsidRDefault="004B7ADA">
      <w:pPr>
        <w:pStyle w:val="Paragraphedeliste"/>
        <w:numPr>
          <w:ilvl w:val="1"/>
          <w:numId w:val="263"/>
        </w:numPr>
        <w:tabs>
          <w:tab w:val="left" w:pos="1570"/>
        </w:tabs>
        <w:spacing w:before="1"/>
        <w:ind w:right="254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2E16973" wp14:editId="4CAEBF7C">
                <wp:simplePos x="0" y="0"/>
                <wp:positionH relativeFrom="page">
                  <wp:posOffset>606425</wp:posOffset>
                </wp:positionH>
                <wp:positionV relativeFrom="paragraph">
                  <wp:posOffset>180975</wp:posOffset>
                </wp:positionV>
                <wp:extent cx="8890" cy="175260"/>
                <wp:effectExtent l="0" t="0" r="0" b="0"/>
                <wp:wrapNone/>
                <wp:docPr id="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C2DBA" id="Rectangle 147" o:spid="_x0000_s1026" style="position:absolute;margin-left:47.75pt;margin-top:14.25pt;width:.7pt;height:13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" fillcolor="black" stroked="f">
                <w10:wrap anchorx="page"/>
              </v:rect>
            </w:pict>
          </mc:Fallback>
        </mc:AlternateContent>
      </w:r>
      <w:r w:rsidR="009D46A9">
        <w:rPr>
          <w:sz w:val="24"/>
        </w:rPr>
        <w:t>Décret n°87-720 du 04 juin 1987 portant reversement de certaines zones pionnières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dans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la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zone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des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terroirs</w:t>
      </w:r>
      <w:r w:rsidR="009D46A9">
        <w:rPr>
          <w:spacing w:val="2"/>
          <w:sz w:val="24"/>
        </w:rPr>
        <w:t xml:space="preserve"> </w:t>
      </w:r>
      <w:r w:rsidR="009D46A9">
        <w:rPr>
          <w:sz w:val="24"/>
        </w:rPr>
        <w:t>(JO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n°5180 du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20 juin 1987, pp.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526-527)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;</w:t>
      </w:r>
    </w:p>
    <w:p w14:paraId="1652EBB8" w14:textId="77777777" w:rsidR="0092513D" w:rsidRDefault="0092513D">
      <w:pPr>
        <w:pStyle w:val="Corpsdetexte"/>
        <w:spacing w:before="2"/>
        <w:rPr>
          <w:sz w:val="16"/>
        </w:rPr>
      </w:pPr>
    </w:p>
    <w:p w14:paraId="0629B92E" w14:textId="77777777" w:rsidR="0092513D" w:rsidRDefault="009D46A9">
      <w:pPr>
        <w:pStyle w:val="Paragraphedeliste"/>
        <w:numPr>
          <w:ilvl w:val="0"/>
          <w:numId w:val="263"/>
        </w:numPr>
        <w:tabs>
          <w:tab w:val="left" w:pos="1001"/>
        </w:tabs>
        <w:spacing w:before="90"/>
        <w:ind w:right="251"/>
        <w:jc w:val="both"/>
        <w:rPr>
          <w:sz w:val="24"/>
        </w:rPr>
      </w:pPr>
      <w:r>
        <w:rPr>
          <w:sz w:val="24"/>
        </w:rPr>
        <w:t>Loi n°98-03 du 08 janvier 1998 portant Code forestier, modifiée par la loi n°2010-02 du 12</w:t>
      </w:r>
      <w:r>
        <w:rPr>
          <w:spacing w:val="1"/>
          <w:sz w:val="24"/>
        </w:rPr>
        <w:t xml:space="preserve"> </w:t>
      </w:r>
      <w:r>
        <w:rPr>
          <w:sz w:val="24"/>
        </w:rPr>
        <w:t>mars 2010 remplaçant les articles L47 et L48 de la loi n°98-03 du 08 janvier 1998 portant</w:t>
      </w:r>
      <w:r>
        <w:rPr>
          <w:spacing w:val="1"/>
          <w:sz w:val="24"/>
        </w:rPr>
        <w:t xml:space="preserve"> </w:t>
      </w:r>
      <w:r>
        <w:rPr>
          <w:sz w:val="24"/>
        </w:rPr>
        <w:t>code forestier, relatifs aux feux de brousse (JO du 7 février 1998, p. 105 et s. ; JO du 12 juin</w:t>
      </w:r>
      <w:r>
        <w:rPr>
          <w:spacing w:val="1"/>
          <w:sz w:val="24"/>
        </w:rPr>
        <w:t xml:space="preserve"> </w:t>
      </w:r>
      <w:r>
        <w:rPr>
          <w:sz w:val="24"/>
        </w:rPr>
        <w:t>2010,</w:t>
      </w:r>
      <w:r>
        <w:rPr>
          <w:spacing w:val="-1"/>
          <w:sz w:val="24"/>
        </w:rPr>
        <w:t xml:space="preserve"> </w:t>
      </w:r>
      <w:r>
        <w:rPr>
          <w:sz w:val="24"/>
        </w:rPr>
        <w:t>pp.663 et 664)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B1CA31" w14:textId="77777777" w:rsidR="0092513D" w:rsidRDefault="0092513D">
      <w:pPr>
        <w:pStyle w:val="Corpsdetexte"/>
      </w:pPr>
    </w:p>
    <w:p w14:paraId="04A68149" w14:textId="77777777" w:rsidR="0092513D" w:rsidRDefault="009D46A9">
      <w:pPr>
        <w:pStyle w:val="Paragraphedeliste"/>
        <w:numPr>
          <w:ilvl w:val="1"/>
          <w:numId w:val="262"/>
        </w:numPr>
        <w:tabs>
          <w:tab w:val="left" w:pos="1712"/>
        </w:tabs>
        <w:ind w:right="25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53"/>
          <w:sz w:val="24"/>
        </w:rPr>
        <w:t xml:space="preserve"> </w:t>
      </w:r>
      <w:r>
        <w:rPr>
          <w:sz w:val="24"/>
        </w:rPr>
        <w:t>n°98-164</w:t>
      </w:r>
      <w:r>
        <w:rPr>
          <w:spacing w:val="54"/>
          <w:sz w:val="24"/>
        </w:rPr>
        <w:t xml:space="preserve"> </w:t>
      </w:r>
      <w:r>
        <w:rPr>
          <w:sz w:val="24"/>
        </w:rPr>
        <w:t>du</w:t>
      </w:r>
      <w:r>
        <w:rPr>
          <w:spacing w:val="54"/>
          <w:sz w:val="24"/>
        </w:rPr>
        <w:t xml:space="preserve"> </w:t>
      </w:r>
      <w:r>
        <w:rPr>
          <w:sz w:val="24"/>
        </w:rPr>
        <w:t>20</w:t>
      </w:r>
      <w:r>
        <w:rPr>
          <w:spacing w:val="53"/>
          <w:sz w:val="24"/>
        </w:rPr>
        <w:t xml:space="preserve"> </w:t>
      </w:r>
      <w:r>
        <w:rPr>
          <w:sz w:val="24"/>
        </w:rPr>
        <w:t>Février</w:t>
      </w:r>
      <w:r>
        <w:rPr>
          <w:spacing w:val="53"/>
          <w:sz w:val="24"/>
        </w:rPr>
        <w:t xml:space="preserve"> </w:t>
      </w:r>
      <w:r>
        <w:rPr>
          <w:sz w:val="24"/>
        </w:rPr>
        <w:t>1998</w:t>
      </w:r>
      <w:r>
        <w:rPr>
          <w:spacing w:val="54"/>
          <w:sz w:val="24"/>
        </w:rPr>
        <w:t xml:space="preserve"> </w:t>
      </w:r>
      <w:r>
        <w:rPr>
          <w:sz w:val="24"/>
        </w:rPr>
        <w:t>portant</w:t>
      </w:r>
      <w:r>
        <w:rPr>
          <w:spacing w:val="5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3"/>
          <w:sz w:val="24"/>
        </w:rPr>
        <w:t xml:space="preserve"> </w:t>
      </w:r>
      <w:r>
        <w:rPr>
          <w:sz w:val="24"/>
        </w:rPr>
        <w:t>loi</w:t>
      </w:r>
      <w:r>
        <w:rPr>
          <w:spacing w:val="53"/>
          <w:sz w:val="24"/>
        </w:rPr>
        <w:t xml:space="preserve"> </w:t>
      </w:r>
      <w:r>
        <w:rPr>
          <w:sz w:val="24"/>
        </w:rPr>
        <w:t>n°98-03</w:t>
      </w:r>
      <w:r>
        <w:rPr>
          <w:spacing w:val="54"/>
          <w:sz w:val="24"/>
        </w:rPr>
        <w:t xml:space="preserve"> </w:t>
      </w:r>
      <w:r>
        <w:rPr>
          <w:sz w:val="24"/>
        </w:rPr>
        <w:t>du</w:t>
      </w:r>
      <w:r>
        <w:rPr>
          <w:spacing w:val="54"/>
          <w:sz w:val="24"/>
        </w:rPr>
        <w:t xml:space="preserve"> </w:t>
      </w:r>
      <w:r>
        <w:rPr>
          <w:sz w:val="24"/>
        </w:rPr>
        <w:t>8</w:t>
      </w:r>
      <w:r>
        <w:rPr>
          <w:spacing w:val="-58"/>
          <w:sz w:val="24"/>
        </w:rPr>
        <w:t xml:space="preserve"> </w:t>
      </w:r>
      <w:r>
        <w:rPr>
          <w:sz w:val="24"/>
        </w:rPr>
        <w:t>Janvier</w:t>
      </w:r>
      <w:r>
        <w:rPr>
          <w:spacing w:val="-2"/>
          <w:sz w:val="24"/>
        </w:rPr>
        <w:t xml:space="preserve"> </w:t>
      </w:r>
      <w:r>
        <w:rPr>
          <w:sz w:val="24"/>
        </w:rPr>
        <w:t>1998 portant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forestier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n°5800 du 09</w:t>
      </w:r>
      <w:r>
        <w:rPr>
          <w:spacing w:val="-1"/>
          <w:sz w:val="24"/>
        </w:rPr>
        <w:t xml:space="preserve"> </w:t>
      </w:r>
      <w:r>
        <w:rPr>
          <w:sz w:val="24"/>
        </w:rPr>
        <w:t>mai 1998, pp.</w:t>
      </w:r>
      <w:r>
        <w:rPr>
          <w:spacing w:val="-1"/>
          <w:sz w:val="24"/>
        </w:rPr>
        <w:t xml:space="preserve"> </w:t>
      </w:r>
      <w:r>
        <w:rPr>
          <w:sz w:val="24"/>
        </w:rPr>
        <w:t>361 à</w:t>
      </w:r>
      <w:r>
        <w:rPr>
          <w:spacing w:val="-1"/>
          <w:sz w:val="24"/>
        </w:rPr>
        <w:t xml:space="preserve"> </w:t>
      </w:r>
      <w:r>
        <w:rPr>
          <w:sz w:val="24"/>
        </w:rPr>
        <w:t>369)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2BA8BF0" w14:textId="77777777" w:rsidR="0092513D" w:rsidRDefault="0092513D">
      <w:pPr>
        <w:pStyle w:val="Corpsdetexte"/>
      </w:pPr>
    </w:p>
    <w:p w14:paraId="4997356D" w14:textId="77777777" w:rsidR="0092513D" w:rsidRDefault="009D46A9">
      <w:pPr>
        <w:pStyle w:val="Paragraphedeliste"/>
        <w:numPr>
          <w:ilvl w:val="1"/>
          <w:numId w:val="262"/>
        </w:numPr>
        <w:tabs>
          <w:tab w:val="left" w:pos="1712"/>
        </w:tabs>
        <w:ind w:right="25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n°96-572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09</w:t>
      </w:r>
      <w:r>
        <w:rPr>
          <w:spacing w:val="1"/>
          <w:sz w:val="24"/>
        </w:rPr>
        <w:t xml:space="preserve"> </w:t>
      </w:r>
      <w:r>
        <w:rPr>
          <w:sz w:val="24"/>
        </w:rPr>
        <w:t>juillet</w:t>
      </w:r>
      <w:r>
        <w:rPr>
          <w:spacing w:val="1"/>
          <w:sz w:val="24"/>
        </w:rPr>
        <w:t xml:space="preserve"> </w:t>
      </w:r>
      <w:r>
        <w:rPr>
          <w:sz w:val="24"/>
        </w:rPr>
        <w:t>1996</w:t>
      </w:r>
      <w:r>
        <w:rPr>
          <w:spacing w:val="1"/>
          <w:sz w:val="24"/>
        </w:rPr>
        <w:t xml:space="preserve"> </w:t>
      </w:r>
      <w:r>
        <w:rPr>
          <w:sz w:val="24"/>
        </w:rPr>
        <w:t>fixant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taxes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redevances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matière</w:t>
      </w:r>
      <w:r>
        <w:rPr>
          <w:spacing w:val="1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1"/>
          <w:sz w:val="24"/>
        </w:rPr>
        <w:t xml:space="preserve"> </w:t>
      </w:r>
      <w:r>
        <w:rPr>
          <w:sz w:val="24"/>
        </w:rPr>
        <w:t>forestière,</w:t>
      </w:r>
      <w:r>
        <w:rPr>
          <w:spacing w:val="1"/>
          <w:sz w:val="24"/>
        </w:rPr>
        <w:t xml:space="preserve"> </w:t>
      </w:r>
      <w:r>
        <w:rPr>
          <w:sz w:val="24"/>
        </w:rPr>
        <w:t>modifié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n°2001-217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1"/>
          <w:sz w:val="24"/>
        </w:rPr>
        <w:t xml:space="preserve"> </w:t>
      </w:r>
      <w:r>
        <w:rPr>
          <w:sz w:val="24"/>
        </w:rPr>
        <w:t>2001</w:t>
      </w:r>
      <w:r>
        <w:rPr>
          <w:spacing w:val="1"/>
          <w:sz w:val="24"/>
        </w:rPr>
        <w:t xml:space="preserve"> </w:t>
      </w:r>
      <w:r>
        <w:rPr>
          <w:sz w:val="24"/>
        </w:rPr>
        <w:t>abrogeant et remplaçant l’article 3 du décret n°96-572 du 09 Juillet 1996 (JO du 20</w:t>
      </w:r>
      <w:r>
        <w:rPr>
          <w:spacing w:val="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1996, pp. 301 à</w:t>
      </w:r>
      <w:r>
        <w:rPr>
          <w:spacing w:val="-1"/>
          <w:sz w:val="24"/>
        </w:rPr>
        <w:t xml:space="preserve"> </w:t>
      </w:r>
      <w:r>
        <w:rPr>
          <w:sz w:val="24"/>
        </w:rPr>
        <w:t>304 ; JO</w:t>
      </w:r>
      <w:r>
        <w:rPr>
          <w:spacing w:val="-1"/>
          <w:sz w:val="24"/>
        </w:rPr>
        <w:t xml:space="preserve"> </w:t>
      </w:r>
      <w:r>
        <w:rPr>
          <w:sz w:val="24"/>
        </w:rPr>
        <w:t>du 7 avril, p. 276)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E97C21" w14:textId="77777777" w:rsidR="0092513D" w:rsidRDefault="0092513D">
      <w:pPr>
        <w:pStyle w:val="Corpsdetexte"/>
        <w:rPr>
          <w:sz w:val="26"/>
        </w:rPr>
      </w:pPr>
    </w:p>
    <w:p w14:paraId="404BCD30" w14:textId="77777777" w:rsidR="0092513D" w:rsidRDefault="0092513D">
      <w:pPr>
        <w:pStyle w:val="Corpsdetexte"/>
        <w:spacing w:before="5"/>
        <w:rPr>
          <w:sz w:val="22"/>
        </w:rPr>
      </w:pPr>
    </w:p>
    <w:sectPr w:rsidR="0092513D" w:rsidSect="00036FCF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0283" w14:textId="77777777" w:rsidR="009B4A2D" w:rsidRDefault="009B4A2D">
      <w:r>
        <w:separator/>
      </w:r>
    </w:p>
  </w:endnote>
  <w:endnote w:type="continuationSeparator" w:id="0">
    <w:p w14:paraId="724BC68E" w14:textId="77777777" w:rsidR="009B4A2D" w:rsidRDefault="009B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3ACF" w14:textId="77777777" w:rsidR="009B4A2D" w:rsidRDefault="009B4A2D">
      <w:r>
        <w:separator/>
      </w:r>
    </w:p>
  </w:footnote>
  <w:footnote w:type="continuationSeparator" w:id="0">
    <w:p w14:paraId="12184A31" w14:textId="77777777" w:rsidR="009B4A2D" w:rsidRDefault="009B4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36FCF"/>
    <w:rsid w:val="000B290F"/>
    <w:rsid w:val="004B7ADA"/>
    <w:rsid w:val="005D3843"/>
    <w:rsid w:val="007237C5"/>
    <w:rsid w:val="00804EC6"/>
    <w:rsid w:val="0092513D"/>
    <w:rsid w:val="009B4A2D"/>
    <w:rsid w:val="009D46A9"/>
    <w:rsid w:val="00D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2024-03-18T12:28:00Z</dcterms:created>
  <dcterms:modified xsi:type="dcterms:W3CDTF">2024-03-18T12:29:00Z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