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7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Xc2619d699d3716b389aaffd7c201eaaacb27200"/>
    <w:p>
      <w:pPr>
        <w:pStyle w:val="Heading2"/>
      </w:pPr>
      <w:r>
        <w:t xml:space="preserve">Graph-Based Screening for Potentially Cooperative Vessel Pairs</w:t>
      </w:r>
    </w:p>
    <w:p>
      <w:pPr>
        <w:pStyle w:val="FirstParagraph"/>
      </w:pPr>
      <w:r>
        <w:rPr>
          <w:b/>
          <w:bCs/>
        </w:rPr>
        <w:t xml:space="preserve">Subtitle:</w:t>
      </w:r>
      <w:r>
        <w:t xml:space="preserve"> </w:t>
      </w:r>
      <w:r>
        <w:t xml:space="preserve">A temporal link prediction approach using AIS (2012–2019).</w:t>
      </w:r>
    </w:p>
    <w:bookmarkStart w:id="9" w:name="abstract"/>
    <w:p>
      <w:pPr>
        <w:pStyle w:val="Heading3"/>
      </w:pPr>
      <w:r>
        <w:t xml:space="preserve">Abstract</w:t>
      </w:r>
    </w:p>
    <w:p>
      <w:pPr>
        <w:pStyle w:val="FirstParagraph"/>
      </w:pPr>
      <w:r>
        <w:t xml:space="preserve">Illegal, unreported, and unregulated (IUU) fishing motivates monitoring</w:t>
      </w:r>
      <w:r>
        <w:t xml:space="preserve"> </w:t>
      </w:r>
      <w:r>
        <w:rPr>
          <w:b/>
          <w:bCs/>
        </w:rPr>
        <w:t xml:space="preserve">coordinated</w:t>
      </w:r>
      <w:r>
        <w:t xml:space="preserve"> </w:t>
      </w:r>
      <w:r>
        <w:t xml:space="preserve">vessel behavior. This project builds an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 </w:t>
      </w:r>
      <w:r>
        <w:t xml:space="preserve">pipeline: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t xml:space="preserve">graphs from AIS (2012–2019), a</w:t>
      </w:r>
      <w:r>
        <w:t xml:space="preserve"> </w:t>
      </w:r>
      <w:r>
        <w:rPr>
          <w:b/>
          <w:bCs/>
        </w:rPr>
        <w:t xml:space="preserve">Temporal Graph Convolutional Network (TGCN)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temporal link prediction</w:t>
      </w:r>
      <w:r>
        <w:t xml:space="preserve">, and</w:t>
      </w:r>
      <w:r>
        <w:t xml:space="preserve"> </w:t>
      </w:r>
      <w:r>
        <w:rPr>
          <w:b/>
          <w:bCs/>
        </w:rPr>
        <w:t xml:space="preserve">independent geographic checks</w:t>
      </w:r>
      <w:r>
        <w:t xml:space="preserve"> </w:t>
      </w:r>
      <w:r>
        <w:t xml:space="preserve">on raw tracks to prioritize high-scoring pairs.</w:t>
      </w:r>
      <w:r>
        <w:t xml:space="preserve"> </w:t>
      </w:r>
      <w:r>
        <w:rPr>
          <w:b/>
          <w:bCs/>
        </w:rPr>
        <w:t xml:space="preserve">Training edges</w:t>
      </w:r>
      <w:r>
        <w:t xml:space="preserve"> </w:t>
      </w:r>
      <w:r>
        <w:t xml:space="preserve">use a</w:t>
      </w:r>
      <w:r>
        <w:t xml:space="preserve"> </w:t>
      </w:r>
      <w:r>
        <w:rPr>
          <w:b/>
          <w:bCs/>
        </w:rPr>
        <w:t xml:space="preserve">10 km</w:t>
      </w:r>
      <w:r>
        <w:t xml:space="preserve"> </w:t>
      </w:r>
      <w:r>
        <w:t xml:space="preserve">same-day proximity rule;</w:t>
      </w:r>
      <w:r>
        <w:t xml:space="preserve"> </w:t>
      </w:r>
      <w:r>
        <w:rPr>
          <w:b/>
          <w:bCs/>
        </w:rPr>
        <w:t xml:space="preserve">stricter</w:t>
      </w:r>
      <w:r>
        <w:t xml:space="preserve"> </w:t>
      </w:r>
      <w:r>
        <w:t xml:space="preserve">distance screens (e.g.,</w:t>
      </w:r>
      <w:r>
        <w:t xml:space="preserve"> </w:t>
      </w:r>
      <w:r>
        <w:rPr>
          <w:b/>
          <w:bCs/>
        </w:rPr>
        <w:t xml:space="preserve">25 km</w:t>
      </w:r>
      <w:r>
        <w:t xml:space="preserve">) are</w:t>
      </w:r>
      <w:r>
        <w:t xml:space="preserve"> </w:t>
      </w:r>
      <w:r>
        <w:rPr>
          <w:b/>
          <w:bCs/>
        </w:rPr>
        <w:t xml:space="preserve">validation-only</w:t>
      </w:r>
      <w:r>
        <w:t xml:space="preserve">. There are</w:t>
      </w:r>
      <w:r>
        <w:t xml:space="preserve"> </w:t>
      </w:r>
      <w:r>
        <w:rPr>
          <w:b/>
          <w:bCs/>
        </w:rPr>
        <w:t xml:space="preserve">no labels</w:t>
      </w:r>
      <w:r>
        <w:t xml:space="preserve"> </w:t>
      </w:r>
      <w:r>
        <w:t xml:space="preserve">for “cooperative” vessels—the model learns from</w:t>
      </w:r>
      <w:r>
        <w:t xml:space="preserve"> </w:t>
      </w:r>
      <w:r>
        <w:rPr>
          <w:b/>
          <w:bCs/>
        </w:rPr>
        <w:t xml:space="preserve">graph structure and time</w:t>
      </w:r>
      <w:r>
        <w:t xml:space="preserve">, and outputs</w:t>
      </w:r>
      <w:r>
        <w:t xml:space="preserve"> </w:t>
      </w:r>
      <w:r>
        <w:rPr>
          <w:b/>
          <w:bCs/>
        </w:rPr>
        <w:t xml:space="preserve">candidates for review</w:t>
      </w:r>
      <w:r>
        <w:t xml:space="preserve">, not ground truth.</w:t>
      </w:r>
    </w:p>
    <w:p>
      <w:pPr>
        <w:pStyle w:val="BodyText"/>
      </w:pPr>
      <w:r>
        <w:rPr>
          <w:b/>
          <w:bCs/>
        </w:rPr>
        <w:t xml:space="preserve">Main quantitative result (Table 1):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combined</w:t>
      </w:r>
      <w:r>
        <w:t xml:space="preserve"> </w:t>
      </w:r>
      <w:r>
        <w:t xml:space="preserve">graph (proximity edges plus same–MMSI-prefix “social” edges, built with a corrected three-digit MID rule), a reproducible laptop run (</w:t>
      </w:r>
      <w:r>
        <w:rPr>
          <w:b/>
          <w:bCs/>
        </w:rPr>
        <w:t xml:space="preserve">1450</w:t>
      </w:r>
      <w:r>
        <w:t xml:space="preserve"> </w:t>
      </w:r>
      <w:r>
        <w:t xml:space="preserve">training time buckets, 3 epochs, seed 1) achieves</w:t>
      </w:r>
      <w:r>
        <w:t xml:space="preserve"> </w:t>
      </w:r>
      <w:r>
        <w:rPr>
          <w:b/>
          <w:bCs/>
        </w:rPr>
        <w:t xml:space="preserve">ROC AUC = 0.72997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 = 0.71381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876</w:t>
      </w:r>
      <w:r>
        <w:t xml:space="preserve"> </w:t>
      </w:r>
      <w:r>
        <w:t xml:space="preserve">held-out daily buckets (</w:t>
      </w:r>
      <w:r>
        <w:rPr>
          <w:rStyle w:val="VerbatimChar"/>
        </w:rPr>
        <w:t xml:space="preserve">artifacts/tgcn_social_maxb1450_ep3.json</w:t>
      </w:r>
      <w:r>
        <w:t xml:space="preserve">). A</w:t>
      </w:r>
      <w:r>
        <w:t xml:space="preserve"> </w:t>
      </w:r>
      <w:r>
        <w:rPr>
          <w:b/>
          <w:bCs/>
        </w:rPr>
        <w:t xml:space="preserve">proximity-only</w:t>
      </w:r>
      <w:r>
        <w:t xml:space="preserve"> </w:t>
      </w:r>
      <w:r>
        <w:t xml:space="preserve">full graph reaches higher scores (~</w:t>
      </w:r>
      <w:r>
        <w:rPr>
          <w:b/>
          <w:bCs/>
        </w:rPr>
        <w:t xml:space="preserve">0.78</w:t>
      </w:r>
      <w:r>
        <w:t xml:space="preserve"> </w:t>
      </w:r>
      <w:r>
        <w:t xml:space="preserve">AUC) under similar memory limits. A separate</w:t>
      </w:r>
      <w:r>
        <w:t xml:space="preserve"> </w:t>
      </w:r>
      <w:r>
        <w:rPr>
          <w:b/>
          <w:bCs/>
        </w:rPr>
        <w:t xml:space="preserve">short August 2017</w:t>
      </w:r>
      <w:r>
        <w:t xml:space="preserve"> </w:t>
      </w:r>
      <w:r>
        <w:t xml:space="preserve">window is used only for an</w:t>
      </w:r>
      <w:r>
        <w:t xml:space="preserve"> </w:t>
      </w:r>
      <w:r>
        <w:rPr>
          <w:b/>
          <w:bCs/>
        </w:rPr>
        <w:t xml:space="preserve">interpretability figure</w:t>
      </w:r>
      <w:r>
        <w:t xml:space="preserve">; its metrics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comparable to the 2012–2019 benchmark.</w:t>
      </w:r>
      <w:r>
        <w:t xml:space="preserve"> </w:t>
      </w:r>
      <w:r>
        <w:rPr>
          <w:b/>
          <w:bCs/>
        </w:rPr>
        <w:t xml:space="preserve">Eight</w:t>
      </w:r>
      <w:r>
        <w:t xml:space="preserve"> </w:t>
      </w:r>
      <w:r>
        <w:t xml:space="preserve">candidate pairs pass a strict</w:t>
      </w:r>
      <w:r>
        <w:t xml:space="preserve"> </w:t>
      </w:r>
      <w:r>
        <w:rPr>
          <w:b/>
          <w:bCs/>
        </w:rPr>
        <w:t xml:space="preserve">25 km, ±1 day</w:t>
      </w:r>
      <w:r>
        <w:t xml:space="preserve"> </w:t>
      </w:r>
      <w:r>
        <w:t xml:space="preserve">proximity filter.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legal findings or confirmed “dark fleet” membership.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AIS, IUU fishing, temporal graph neural networks, link prediction, vessel co-movement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3"/>
      </w:pPr>
      <w:r>
        <w:t xml:space="preserve">1. Introduction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Fisheries enforcement and research need ways to highlight vessels that may act together—transshipment, shared fishing grounds, or periods with missing AIS (“dark” behavior). Automatic vessel identification (AIS) provides large-scale movement data, but</w:t>
      </w:r>
      <w:r>
        <w:t xml:space="preserve"> </w:t>
      </w:r>
      <w:r>
        <w:rPr>
          <w:b/>
          <w:bCs/>
        </w:rPr>
        <w:t xml:space="preserve">cooperation is rarely labeled</w:t>
      </w:r>
      <w:r>
        <w:t xml:space="preserve"> </w:t>
      </w:r>
      <w:r>
        <w:t xml:space="preserve">in the data we use.</w:t>
      </w:r>
    </w:p>
    <w:p>
      <w:pPr>
        <w:pStyle w:val="BodyText"/>
      </w:pPr>
      <w:r>
        <w:rPr>
          <w:b/>
          <w:bCs/>
        </w:rPr>
        <w:t xml:space="preserve">What this work does.</w:t>
      </w:r>
      <w:r>
        <w:t xml:space="preserve"> </w:t>
      </w:r>
      <w:r>
        <w:t xml:space="preserve">We treat the problem as</w:t>
      </w:r>
      <w:r>
        <w:t xml:space="preserve"> </w:t>
      </w:r>
      <w:r>
        <w:rPr>
          <w:b/>
          <w:bCs/>
        </w:rPr>
        <w:t xml:space="preserve">temporal link prediction</w:t>
      </w:r>
      <w:r>
        <w:t xml:space="preserve"> </w:t>
      </w:r>
      <w:r>
        <w:t xml:space="preserve">on daily graphs: if the model assigns a high score to a vessel pair in a future time bucket, that pair is a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for analysts. We then</w:t>
      </w:r>
      <w:r>
        <w:t xml:space="preserve"> </w:t>
      </w:r>
      <w:r>
        <w:rPr>
          <w:b/>
          <w:bCs/>
        </w:rPr>
        <w:t xml:space="preserve">validate</w:t>
      </w:r>
      <w:r>
        <w:t xml:space="preserve"> </w:t>
      </w:r>
      <w:r>
        <w:t xml:space="preserve">candidates with simple proximity rules (distance between daily mean positions) and</w:t>
      </w:r>
      <w:r>
        <w:t xml:space="preserve"> </w:t>
      </w:r>
      <w:r>
        <w:rPr>
          <w:b/>
          <w:bCs/>
        </w:rPr>
        <w:t xml:space="preserve">case studies</w:t>
      </w:r>
      <w:r>
        <w:t xml:space="preserve"> </w:t>
      </w:r>
      <w:r>
        <w:t xml:space="preserve">(tracks, monthly overlap).</w:t>
      </w:r>
    </w:p>
    <w:p>
      <w:pPr>
        <w:pStyle w:val="BodyText"/>
      </w:pPr>
      <w:r>
        <w:rPr>
          <w:b/>
          <w:bCs/>
        </w:rPr>
        <w:t xml:space="preserve">What this work does not do.</w:t>
      </w:r>
      <w:r>
        <w:t xml:space="preserve"> </w:t>
      </w:r>
      <w:r>
        <w:t xml:space="preserve">We do not prove coordination or IUU activity; we provide a</w:t>
      </w:r>
      <w:r>
        <w:t xml:space="preserve"> </w:t>
      </w:r>
      <w:r>
        <w:rPr>
          <w:b/>
          <w:bCs/>
        </w:rPr>
        <w:t xml:space="preserve">ranked list plus evidence</w:t>
      </w:r>
      <w:r>
        <w:t xml:space="preserve"> </w:t>
      </w:r>
      <w:r>
        <w:t xml:space="preserve">that human review can interpret.</w:t>
      </w:r>
    </w:p>
    <w:p>
      <w:pPr>
        <w:pStyle w:val="BodyText"/>
      </w:pPr>
      <w:r>
        <w:rPr>
          <w:b/>
          <w:bCs/>
        </w:rPr>
        <w:t xml:space="preserve">Contributions (short).</w:t>
      </w:r>
    </w:p>
    <w:p>
      <w:pPr>
        <w:pStyle w:val="Compact"/>
        <w:numPr>
          <w:ilvl w:val="0"/>
          <w:numId w:val="1001"/>
        </w:numPr>
      </w:pPr>
      <w:r>
        <w:t xml:space="preserve">Reproducible pipeline: AIS → daily graphs → TGCN with temporal node features → time-based train/test split.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MID-correct</w:t>
      </w:r>
      <w:r>
        <w:t xml:space="preserve"> </w:t>
      </w:r>
      <w:r>
        <w:t xml:space="preserve">combination of proximity and same-prefix social edges (</w:t>
      </w:r>
      <w:r>
        <w:rPr>
          <w:rStyle w:val="VerbatimChar"/>
        </w:rPr>
        <w:t xml:space="preserve">scripts/mmsi_mid.py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scripts/add_social_edges.py</w:t>
      </w:r>
      <w:r>
        <w:t xml:space="preserve">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Reported</w:t>
      </w:r>
      <w:r>
        <w:t xml:space="preserve"> </w:t>
      </w:r>
      <w:r>
        <w:rPr>
          <w:b/>
          <w:bCs/>
        </w:rPr>
        <w:t xml:space="preserve">full-coverage</w:t>
      </w:r>
      <w:r>
        <w:t xml:space="preserve"> </w:t>
      </w:r>
      <w:r>
        <w:t xml:space="preserve">metrics under realistic</w:t>
      </w:r>
      <w:r>
        <w:t xml:space="preserve"> </w:t>
      </w:r>
      <w:r>
        <w:rPr>
          <w:b/>
          <w:bCs/>
        </w:rPr>
        <w:t xml:space="preserve">laptop memory</w:t>
      </w:r>
      <w:r>
        <w:t xml:space="preserve"> </w:t>
      </w:r>
      <w:r>
        <w:t xml:space="preserve">limits (train buckets capped where needed).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Validation and interpretation: proximity filters, eight-pair overlap plots, and an August 2017 interpretability figure with</w:t>
      </w:r>
      <w:r>
        <w:t xml:space="preserve"> </w:t>
      </w:r>
      <w:r>
        <w:rPr>
          <w:b/>
          <w:bCs/>
        </w:rPr>
        <w:t xml:space="preserve">country and gear</w:t>
      </w:r>
      <w:r>
        <w:t xml:space="preserve"> </w:t>
      </w:r>
      <w:r>
        <w:t xml:space="preserve">on the vertical axis (from cell-level fleet joins where available).</w:t>
      </w:r>
    </w:p>
    <w:p>
      <w:pPr>
        <w:pStyle w:val="FirstParagraph"/>
      </w:pPr>
      <w:r>
        <w:rPr>
          <w:b/>
          <w:bCs/>
        </w:rPr>
        <w:t xml:space="preserve">Roadmap.</w:t>
      </w:r>
      <w:r>
        <w:t xml:space="preserve"> </w:t>
      </w:r>
      <w:r>
        <w:t xml:space="preserve">§3 summarizes the</w:t>
      </w:r>
      <w:r>
        <w:t xml:space="preserve"> </w:t>
      </w:r>
      <w:r>
        <w:rPr>
          <w:b/>
          <w:bCs/>
        </w:rPr>
        <w:t xml:space="preserve">link-prediction setup</w:t>
      </w:r>
      <w:r>
        <w:t xml:space="preserve"> </w:t>
      </w:r>
      <w:r>
        <w:t xml:space="preserve">(full notation in</w:t>
      </w:r>
      <w:r>
        <w:t xml:space="preserve"> </w:t>
      </w:r>
      <w:r>
        <w:rPr>
          <w:b/>
          <w:bCs/>
        </w:rPr>
        <w:t xml:space="preserve">Appendix C</w:t>
      </w:r>
      <w:r>
        <w:t xml:space="preserve">), then</w:t>
      </w:r>
      <w:r>
        <w:t xml:space="preserve"> </w:t>
      </w:r>
      <w:r>
        <w:rPr>
          <w:b/>
          <w:bCs/>
        </w:rPr>
        <w:t xml:space="preserve">data</w:t>
      </w:r>
      <w:r>
        <w:t xml:space="preserve">,</w:t>
      </w:r>
      <w:r>
        <w:t xml:space="preserve"> </w:t>
      </w:r>
      <w:r>
        <w:rPr>
          <w:b/>
          <w:bCs/>
        </w:rPr>
        <w:t xml:space="preserve">graph rules</w:t>
      </w:r>
      <w:r>
        <w:t xml:space="preserve"> </w:t>
      </w:r>
      <w:r>
        <w:t xml:space="preserve">(10 km proximity + MID social edges),</w:t>
      </w:r>
      <w:r>
        <w:t xml:space="preserve"> </w:t>
      </w:r>
      <w:r>
        <w:rPr>
          <w:b/>
          <w:bCs/>
        </w:rPr>
        <w:t xml:space="preserve">training objective</w:t>
      </w:r>
      <w:r>
        <w:t xml:space="preserve">, and</w:t>
      </w:r>
      <w:r>
        <w:t xml:space="preserve"> </w:t>
      </w:r>
      <w:r>
        <w:rPr>
          <w:b/>
          <w:bCs/>
        </w:rPr>
        <w:t xml:space="preserve">post-hoc</w:t>
      </w:r>
      <w:r>
        <w:t xml:space="preserve"> </w:t>
      </w:r>
      <w:r>
        <w:t xml:space="preserve">validation distances. §4 gives quantitative results (</w:t>
      </w:r>
      <w:r>
        <w:rPr>
          <w:b/>
          <w:bCs/>
        </w:rPr>
        <w:t xml:space="preserve">Table 1</w:t>
      </w:r>
      <w:r>
        <w:t xml:space="preserve">), geographic and interpretability figures (</w:t>
      </w:r>
      <w:r>
        <w:rPr>
          <w:b/>
          <w:bCs/>
        </w:rPr>
        <w:t xml:space="preserve">Tables 2–3</w:t>
      </w:r>
      <w:r>
        <w:t xml:space="preserve">, Figures 1–4), and</w:t>
      </w:r>
      <w:r>
        <w:t xml:space="preserve"> </w:t>
      </w:r>
      <w:r>
        <w:rPr>
          <w:b/>
          <w:bCs/>
        </w:rPr>
        <w:t xml:space="preserve">Appendix A</w:t>
      </w:r>
      <w:r>
        <w:t xml:space="preserve"> </w:t>
      </w:r>
      <w:r>
        <w:t xml:space="preserve">for gear definitions. §5–6 summarize limitations and conclusions;</w:t>
      </w:r>
      <w:r>
        <w:t xml:space="preserve"> </w:t>
      </w:r>
      <w:r>
        <w:rPr>
          <w:b/>
          <w:bCs/>
        </w:rPr>
        <w:t xml:space="preserve">Appendix B</w:t>
      </w:r>
      <w:r>
        <w:t xml:space="preserve"> </w:t>
      </w:r>
      <w:r>
        <w:t xml:space="preserve">lists reproducibility commands.</w:t>
      </w:r>
    </w:p>
    <w:p>
      <w:pPr>
        <w:pStyle w:val="BlockText"/>
      </w:pPr>
      <w:r>
        <w:rPr>
          <w:b/>
          <w:bCs/>
        </w:rPr>
        <w:t xml:space="preserve">For readers and committees (three sentences).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Training</w:t>
      </w:r>
      <w:r>
        <w:t xml:space="preserve"> </w:t>
      </w:r>
      <w:r>
        <w:t xml:space="preserve">graphs use</w:t>
      </w:r>
      <w:r>
        <w:t xml:space="preserve"> </w:t>
      </w:r>
      <w:r>
        <w:rPr>
          <w:b/>
          <w:bCs/>
        </w:rPr>
        <w:t xml:space="preserve">10 km</w:t>
      </w:r>
      <w:r>
        <w:t xml:space="preserve"> </w:t>
      </w:r>
      <w:r>
        <w:t xml:space="preserve">same-day proximity edges (plus optional MID “social” edges);</w:t>
      </w:r>
      <w:r>
        <w:t xml:space="preserve"> </w:t>
      </w:r>
      <w:r>
        <w:rPr>
          <w:b/>
          <w:bCs/>
        </w:rPr>
        <w:t xml:space="preserve">25 km</w:t>
      </w:r>
      <w:r>
        <w:t xml:space="preserve"> </w:t>
      </w:r>
      <w:r>
        <w:t xml:space="preserve">and wider checks are</w:t>
      </w:r>
      <w:r>
        <w:t xml:space="preserve"> </w:t>
      </w:r>
      <w:r>
        <w:rPr>
          <w:b/>
          <w:bCs/>
        </w:rPr>
        <w:t xml:space="preserve">post-hoc validation</w:t>
      </w:r>
      <w:r>
        <w:t xml:space="preserve">, not class labels. (2) The headline</w:t>
      </w:r>
      <w:r>
        <w:t xml:space="preserve"> </w:t>
      </w:r>
      <w:r>
        <w:rPr>
          <w:b/>
          <w:bCs/>
        </w:rPr>
        <w:t xml:space="preserve">0.72997 / 0.71381</w:t>
      </w:r>
      <w:r>
        <w:t xml:space="preserve"> </w:t>
      </w:r>
      <w:r>
        <w:t xml:space="preserve">scores refer to the</w:t>
      </w:r>
      <w:r>
        <w:t xml:space="preserve"> </w:t>
      </w:r>
      <w:r>
        <w:rPr>
          <w:b/>
          <w:bCs/>
        </w:rPr>
        <w:t xml:space="preserve">combined</w:t>
      </w:r>
      <w:r>
        <w:t xml:space="preserve"> </w:t>
      </w:r>
      <w:r>
        <w:t xml:space="preserve">full-coverage graph in</w:t>
      </w:r>
      <w:r>
        <w:t xml:space="preserve"> </w:t>
      </w:r>
      <w:r>
        <w:rPr>
          <w:b/>
          <w:bCs/>
        </w:rPr>
        <w:t xml:space="preserve">Table 1</w:t>
      </w:r>
      <w:r>
        <w:t xml:space="preserve">;</w:t>
      </w:r>
      <w:r>
        <w:t xml:space="preserve"> </w:t>
      </w:r>
      <w:r>
        <w:rPr>
          <w:b/>
          <w:bCs/>
        </w:rPr>
        <w:t xml:space="preserve">proximity-only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capped</w:t>
      </w:r>
      <w:r>
        <w:t xml:space="preserve"> </w:t>
      </w:r>
      <w:r>
        <w:t xml:space="preserve">rows are</w:t>
      </w:r>
      <w:r>
        <w:t xml:space="preserve"> </w:t>
      </w:r>
      <w:r>
        <w:rPr>
          <w:b/>
          <w:bCs/>
        </w:rPr>
        <w:t xml:space="preserve">different experiments</w:t>
      </w:r>
      <w:r>
        <w:t xml:space="preserve">—see §3.6. (3)</w:t>
      </w:r>
      <w:r>
        <w:t xml:space="preserve"> </w:t>
      </w:r>
      <w:r>
        <w:rPr>
          <w:b/>
          <w:bCs/>
        </w:rPr>
        <w:t xml:space="preserve">August 2017</w:t>
      </w:r>
      <w:r>
        <w:t xml:space="preserve"> </w:t>
      </w:r>
      <w:r>
        <w:t xml:space="preserve">figures illustrate behavior in a</w:t>
      </w:r>
      <w:r>
        <w:t xml:space="preserve"> </w:t>
      </w:r>
      <w:r>
        <w:rPr>
          <w:b/>
          <w:bCs/>
        </w:rPr>
        <w:t xml:space="preserve">short window</w:t>
      </w:r>
      <w:r>
        <w:t xml:space="preserve">; do not mix their metrics with the 2012–2019 benchmark.</w:t>
      </w:r>
    </w:p>
    <w:p>
      <w:r>
        <w:pict>
          <v:rect style="width:0;height:1.5pt" o:hralign="center" o:hrstd="t" o:hr="t"/>
        </w:pict>
      </w:r>
    </w:p>
    <w:bookmarkEnd w:id="10"/>
    <w:bookmarkStart w:id="11" w:name="background-and-related-work"/>
    <w:p>
      <w:pPr>
        <w:pStyle w:val="Heading3"/>
      </w:pPr>
      <w:r>
        <w:t xml:space="preserve">2. Background and related work</w:t>
      </w:r>
    </w:p>
    <w:p>
      <w:pPr>
        <w:pStyle w:val="FirstParagraph"/>
      </w:pPr>
      <w:r>
        <w:rPr>
          <w:b/>
          <w:bCs/>
        </w:rPr>
        <w:t xml:space="preserve">Fisheries monitoring and AIS.</w:t>
      </w:r>
      <w:r>
        <w:t xml:space="preserve"> </w:t>
      </w:r>
      <w:r>
        <w:t xml:space="preserve">Illegal, unreported, and unregulated (IUU) fishing and at-sea coordination are active research areas. Large-scale studies use</w:t>
      </w:r>
      <w:r>
        <w:t xml:space="preserve"> </w:t>
      </w:r>
      <w:r>
        <w:rPr>
          <w:b/>
          <w:bCs/>
        </w:rPr>
        <w:t xml:space="preserve">Automatic Identification System (AIS)</w:t>
      </w:r>
      <w:r>
        <w:t xml:space="preserve"> </w:t>
      </w:r>
      <w:r>
        <w:t xml:space="preserve">broadcasts to map fishing effort and vessel encounters (e.g., global fisheries footprint and transshipment patterns—see References). AIS does not, by itself, label “cooperative” or illicit behavior; analysts typically combine movement data with</w:t>
      </w:r>
      <w:r>
        <w:t xml:space="preserve"> </w:t>
      </w:r>
      <w:r>
        <w:rPr>
          <w:b/>
          <w:bCs/>
        </w:rPr>
        <w:t xml:space="preserve">proximity</w:t>
      </w:r>
      <w:r>
        <w:t xml:space="preserve">,</w:t>
      </w:r>
      <w:r>
        <w:t xml:space="preserve"> </w:t>
      </w:r>
      <w:r>
        <w:rPr>
          <w:b/>
          <w:bCs/>
        </w:rPr>
        <w:t xml:space="preserve">registry</w:t>
      </w:r>
      <w:r>
        <w:t xml:space="preserve">, or</w:t>
      </w:r>
      <w:r>
        <w:t xml:space="preserve"> </w:t>
      </w:r>
      <w:r>
        <w:rPr>
          <w:b/>
          <w:bCs/>
        </w:rPr>
        <w:t xml:space="preserve">enforcement</w:t>
      </w:r>
      <w:r>
        <w:t xml:space="preserve"> </w:t>
      </w:r>
      <w:r>
        <w:t xml:space="preserve">context. That gap motivates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 </w:t>
      </w:r>
      <w:r>
        <w:t xml:space="preserve">tools that rank pairs for review.</w:t>
      </w:r>
    </w:p>
    <w:p>
      <w:pPr>
        <w:pStyle w:val="BodyText"/>
      </w:pPr>
      <w:r>
        <w:rPr>
          <w:b/>
          <w:bCs/>
        </w:rPr>
        <w:t xml:space="preserve">AIS-based fisheries and encounter analytics.</w:t>
      </w:r>
      <w:r>
        <w:t xml:space="preserve"> </w:t>
      </w:r>
      <w:r>
        <w:t xml:space="preserve">Beyond footprint mapping, vessel-level AIS supports</w:t>
      </w:r>
      <w:r>
        <w:t xml:space="preserve"> </w:t>
      </w:r>
      <w:r>
        <w:rPr>
          <w:b/>
          <w:bCs/>
        </w:rPr>
        <w:t xml:space="preserve">encounter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behavior</w:t>
      </w:r>
      <w:r>
        <w:t xml:space="preserve"> </w:t>
      </w:r>
      <w:r>
        <w:t xml:space="preserve">analysis (e.g., transshipment and loitering—Miller et al., 2018; monitoring-system assessments—Park et al., 2020). That line of work motivates</w:t>
      </w:r>
      <w:r>
        <w:t xml:space="preserve"> </w:t>
      </w:r>
      <w:r>
        <w:rPr>
          <w:b/>
          <w:bCs/>
        </w:rPr>
        <w:t xml:space="preserve">movement-based screening</w:t>
      </w:r>
      <w:r>
        <w:t xml:space="preserve"> </w:t>
      </w:r>
      <w:r>
        <w:t xml:space="preserve">but often relies on</w:t>
      </w:r>
      <w:r>
        <w:t xml:space="preserve"> </w:t>
      </w:r>
      <w:r>
        <w:rPr>
          <w:b/>
          <w:bCs/>
        </w:rPr>
        <w:t xml:space="preserve">rules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supervised</w:t>
      </w:r>
      <w:r>
        <w:t xml:space="preserve"> </w:t>
      </w:r>
      <w:r>
        <w:t xml:space="preserve">targets when labels exist. Here we stay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 </w:t>
      </w:r>
      <w:r>
        <w:t xml:space="preserve">at the learning stage and reserve geography for</w:t>
      </w:r>
      <w:r>
        <w:t xml:space="preserve"> </w:t>
      </w:r>
      <w:r>
        <w:rPr>
          <w:b/>
          <w:bCs/>
        </w:rPr>
        <w:t xml:space="preserve">post-hoc</w:t>
      </w:r>
      <w:r>
        <w:t xml:space="preserve"> </w:t>
      </w:r>
      <w:r>
        <w:t xml:space="preserve">validation.</w:t>
      </w:r>
    </w:p>
    <w:p>
      <w:pPr>
        <w:pStyle w:val="BodyText"/>
      </w:pPr>
      <w:r>
        <w:rPr>
          <w:b/>
          <w:bCs/>
        </w:rPr>
        <w:t xml:space="preserve">Graph learning and link prediction.</w:t>
      </w:r>
      <w:r>
        <w:t xml:space="preserve"> </w:t>
      </w:r>
      <w:r>
        <w:t xml:space="preserve">Co-presence is naturally a</w:t>
      </w:r>
      <w:r>
        <w:t xml:space="preserve"> </w:t>
      </w:r>
      <w:r>
        <w:rPr>
          <w:b/>
          <w:bCs/>
        </w:rPr>
        <w:t xml:space="preserve">graph</w:t>
      </w:r>
      <w:r>
        <w:t xml:space="preserve">: vessels are nodes; edges encode same-day proximity (and optional same-registry structure).</w:t>
      </w:r>
      <w:r>
        <w:t xml:space="preserve"> </w:t>
      </w:r>
      <w:r>
        <w:rPr>
          <w:b/>
          <w:bCs/>
        </w:rPr>
        <w:t xml:space="preserve">Graph convolutional</w:t>
      </w:r>
      <w:r>
        <w:t xml:space="preserve"> </w:t>
      </w:r>
      <w:r>
        <w:t xml:space="preserve">encoders (Kipf &amp; Welling, 2017) and</w:t>
      </w:r>
      <w:r>
        <w:t xml:space="preserve"> </w:t>
      </w:r>
      <w:r>
        <w:rPr>
          <w:b/>
          <w:bCs/>
        </w:rPr>
        <w:t xml:space="preserve">inductive</w:t>
      </w:r>
      <w:r>
        <w:t xml:space="preserve"> </w:t>
      </w:r>
      <w:r>
        <w:t xml:space="preserve">methods on large graphs (Hamilton et al., 2017) learn vector representations of nodes from topology and attributes.</w:t>
      </w:r>
      <w:r>
        <w:t xml:space="preserve"> </w:t>
      </w:r>
      <w:r>
        <w:rPr>
          <w:b/>
          <w:bCs/>
        </w:rPr>
        <w:t xml:space="preserve">Link prediction</w:t>
      </w:r>
      <w:r>
        <w:t xml:space="preserve"> </w:t>
      </w:r>
      <w:r>
        <w:t xml:space="preserve">scores missing or future links (Lü &amp; Zhou, 2011);</w:t>
      </w:r>
      <w:r>
        <w:t xml:space="preserve"> </w:t>
      </w:r>
      <w:r>
        <w:rPr>
          <w:b/>
          <w:bCs/>
        </w:rPr>
        <w:t xml:space="preserve">temporal</w:t>
      </w:r>
      <w:r>
        <w:t xml:space="preserve"> </w:t>
      </w:r>
      <w:r>
        <w:t xml:space="preserve">graph models (e.g., spatio-temporal convolutions—Yu et al., 2018; recurrent or memory-based temporal graph networks—Rossi et al., 2020) apply when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b/>
          <w:bCs/>
        </w:rPr>
        <w:t xml:space="preserve">varies</w:t>
      </w:r>
      <w:r>
        <w:t xml:space="preserve"> </w:t>
      </w:r>
      <w:r>
        <w:t xml:space="preserve">across</w:t>
      </w:r>
      <w:r>
        <w:t xml:space="preserve"> </w:t>
      </w:r>
      <m:oMath>
        <m:r>
          <m:t>t</m:t>
        </m:r>
      </m:oMath>
      <w:r>
        <w:t xml:space="preserve">. Our implementation uses a</w:t>
      </w:r>
      <w:r>
        <w:t xml:space="preserve"> </w:t>
      </w:r>
      <w:r>
        <w:rPr>
          <w:b/>
          <w:bCs/>
        </w:rPr>
        <w:t xml:space="preserve">TGCN</w:t>
      </w:r>
      <w:r>
        <w:t xml:space="preserve">-style recurrent update over daily snapshots with</w:t>
      </w:r>
      <w:r>
        <w:t xml:space="preserve"> </w:t>
      </w:r>
      <w:r>
        <w:rPr>
          <w:b/>
          <w:bCs/>
        </w:rPr>
        <w:t xml:space="preserve">inner-product</w:t>
      </w:r>
      <w:r>
        <w:t xml:space="preserve"> </w:t>
      </w:r>
      <w:r>
        <w:t xml:space="preserve">scores for pairs (see §3.4).</w:t>
      </w:r>
    </w:p>
    <w:p>
      <w:pPr>
        <w:pStyle w:val="BodyText"/>
      </w:pPr>
      <w:r>
        <w:rPr>
          <w:b/>
          <w:bCs/>
        </w:rPr>
        <w:t xml:space="preserve">Evaluation philosophy.</w:t>
      </w:r>
      <w:r>
        <w:t xml:space="preserve"> </w:t>
      </w:r>
      <w:r>
        <w:t xml:space="preserve">We use a</w:t>
      </w:r>
      <w:r>
        <w:t xml:space="preserve"> </w:t>
      </w:r>
      <w:r>
        <w:rPr>
          <w:b/>
          <w:bCs/>
        </w:rPr>
        <w:t xml:space="preserve">chronological train/test split</w:t>
      </w:r>
      <w:r>
        <w:t xml:space="preserve"> </w:t>
      </w:r>
      <w:r>
        <w:t xml:space="preserve">over daily buckets: train on earlier days, evaluate on</w:t>
      </w:r>
      <w:r>
        <w:t xml:space="preserve"> </w:t>
      </w:r>
      <w:r>
        <w:rPr>
          <w:b/>
          <w:bCs/>
        </w:rPr>
        <w:t xml:space="preserve">later</w:t>
      </w:r>
      <w:r>
        <w:t xml:space="preserve"> </w:t>
      </w:r>
      <w:r>
        <w:t xml:space="preserve">days. ROC AUC and AP therefore measure</w:t>
      </w:r>
      <w:r>
        <w:t xml:space="preserve"> </w:t>
      </w:r>
      <w:r>
        <w:rPr>
          <w:b/>
          <w:bCs/>
        </w:rPr>
        <w:t xml:space="preserve">forecasting</w:t>
      </w:r>
      <w:r>
        <w:t xml:space="preserve">-style generalization to future co-occurrence, not i.i.d. mixing of time points (which can inflate scores when temporal drift is ignored).</w:t>
      </w:r>
    </w:p>
    <w:p>
      <w:r>
        <w:pict>
          <v:rect style="width:0;height:1.5pt" o:hralign="center" o:hrstd="t" o:hr="t"/>
        </w:pict>
      </w:r>
    </w:p>
    <w:bookmarkEnd w:id="11"/>
    <w:bookmarkStart w:id="18" w:name="methods"/>
    <w:p>
      <w:pPr>
        <w:pStyle w:val="Heading3"/>
      </w:pPr>
      <w:r>
        <w:t xml:space="preserve">3. Methods</w:t>
      </w:r>
    </w:p>
    <w:bookmarkStart w:id="12" w:name="problem-formulation"/>
    <w:p>
      <w:pPr>
        <w:pStyle w:val="Heading4"/>
      </w:pPr>
      <w:r>
        <w:t xml:space="preserve">3.1 Problem formulation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b/>
          <w:bCs/>
        </w:rPr>
        <w:t xml:space="preserve">calendar day</w:t>
      </w:r>
      <w:r>
        <w:t xml:space="preserve"> </w:t>
      </w:r>
      <w:r>
        <w:t xml:space="preserve">(bucket)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defines a snapshot</w:t>
      </w:r>
      <w:r>
        <w:t xml:space="preserve"> </w:t>
      </w:r>
      <w:r>
        <w:rPr>
          <w:b/>
          <w:bCs/>
        </w:rPr>
        <w:t xml:space="preserve">undirected</w:t>
      </w:r>
      <w:r>
        <w:t xml:space="preserve"> </w:t>
      </w:r>
      <w:r>
        <w:t xml:space="preserve">graph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nodes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vessel</w:t>
      </w:r>
      <w:r>
        <w:t xml:space="preserve"> </w:t>
      </w:r>
      <w:r>
        <w:rPr>
          <w:b/>
          <w:bCs/>
        </w:rPr>
        <w:t xml:space="preserve">MMSIs</w:t>
      </w:r>
      <w:r>
        <w:t xml:space="preserve">;</w:t>
      </w:r>
      <w:r>
        <w:t xml:space="preserve"> </w:t>
      </w:r>
      <w:r>
        <w:rPr>
          <w:b/>
          <w:bCs/>
        </w:rPr>
        <w:t xml:space="preserve">edges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follow the</w:t>
      </w:r>
      <w:r>
        <w:t xml:space="preserve"> </w:t>
      </w:r>
      <w:r>
        <w:rPr>
          <w:b/>
          <w:bCs/>
        </w:rPr>
        <w:t xml:space="preserve">construction rules</w:t>
      </w:r>
      <w:r>
        <w:t xml:space="preserve"> </w:t>
      </w:r>
      <w:r>
        <w:t xml:space="preserve">in §3.3—primarily</w:t>
      </w:r>
      <w:r>
        <w:t xml:space="preserve"> </w:t>
      </w:r>
      <w:r>
        <w:rPr>
          <w:b/>
          <w:bCs/>
        </w:rPr>
        <w:t xml:space="preserve">same-day</w:t>
      </w:r>
      <w:r>
        <w:t xml:space="preserve"> </w:t>
      </w:r>
      <w:r>
        <w:t xml:space="preserve">positions within</w:t>
      </w:r>
      <w:r>
        <w:t xml:space="preserve"> </w:t>
      </w:r>
      <w:r>
        <w:rPr>
          <w:b/>
          <w:bCs/>
        </w:rPr>
        <w:t xml:space="preserve">10 km</w:t>
      </w:r>
      <w:r>
        <w:t xml:space="preserve"> </w:t>
      </w:r>
      <w:r>
        <w:t xml:space="preserve">(Haversine), plus optional</w:t>
      </w:r>
      <w:r>
        <w:t xml:space="preserve"> </w:t>
      </w:r>
      <w:r>
        <w:rPr>
          <w:b/>
          <w:bCs/>
        </w:rPr>
        <w:t xml:space="preserve">same three-digit MID</w:t>
      </w:r>
      <w:r>
        <w:t xml:space="preserve"> </w:t>
      </w:r>
      <w:r>
        <w:t xml:space="preserve">social edges. The learning task is</w:t>
      </w:r>
      <w:r>
        <w:t xml:space="preserve"> </w:t>
      </w:r>
      <w:r>
        <w:rPr>
          <w:b/>
          <w:bCs/>
        </w:rPr>
        <w:t xml:space="preserve">temporal link prediction</w:t>
      </w:r>
      <w:r>
        <w:t xml:space="preserve">: a</w:t>
      </w:r>
      <w:r>
        <w:t xml:space="preserve"> </w:t>
      </w:r>
      <w:r>
        <w:rPr>
          <w:b/>
          <w:bCs/>
        </w:rPr>
        <w:t xml:space="preserve">TGCN</w:t>
      </w:r>
      <w:r>
        <w:t xml:space="preserve"> </w:t>
      </w:r>
      <w:r>
        <w:t xml:space="preserve">produces node embeddings so that</w:t>
      </w:r>
      <w:r>
        <w:t xml:space="preserve"> </w:t>
      </w:r>
      <w:r>
        <w:rPr>
          <w:b/>
          <w:bCs/>
        </w:rPr>
        <w:t xml:space="preserve">inner-product scores</w:t>
      </w:r>
      <w:r>
        <w:t xml:space="preserve"> </w:t>
      </w:r>
      <w:r>
        <w:t xml:space="preserve">between pairs rank</w:t>
      </w:r>
      <w:r>
        <w:t xml:space="preserve"> </w:t>
      </w:r>
      <w:r>
        <w:rPr>
          <w:b/>
          <w:bCs/>
        </w:rPr>
        <w:t xml:space="preserve">observed</w:t>
      </w:r>
      <w:r>
        <w:t xml:space="preserve"> </w:t>
      </w:r>
      <w:r>
        <w:t xml:space="preserve">edges above</w:t>
      </w:r>
      <w:r>
        <w:t xml:space="preserve"> </w:t>
      </w:r>
      <w:r>
        <w:rPr>
          <w:b/>
          <w:bCs/>
        </w:rPr>
        <w:t xml:space="preserve">sampled non-edges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binary cross-entropy with logits</w:t>
      </w:r>
      <w:r>
        <w:t xml:space="preserve">,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“cooperative” supervision—only structure and time (implementation:</w:t>
      </w:r>
      <w:r>
        <w:t xml:space="preserve"> </w:t>
      </w:r>
      <w:r>
        <w:rPr>
          <w:rStyle w:val="VerbatimChar"/>
        </w:rPr>
        <w:t xml:space="preserve">scripts/run_tgcn_time_multiseed.py</w:t>
      </w:r>
      <w:r>
        <w:t xml:space="preserve"> </w:t>
      </w:r>
      <w:r>
        <w:t xml:space="preserve">and related; details §3.4).</w:t>
      </w:r>
      <w:r>
        <w:t xml:space="preserve"> </w:t>
      </w:r>
      <w:r>
        <w:rPr>
          <w:b/>
          <w:bCs/>
        </w:rPr>
        <w:t xml:space="preserve">Train and test</w:t>
      </w:r>
      <w:r>
        <w:t xml:space="preserve"> </w:t>
      </w:r>
      <w:r>
        <w:t xml:space="preserve">partition</w:t>
      </w:r>
      <w:r>
        <w:t xml:space="preserve"> </w:t>
      </w:r>
      <w:r>
        <w:rPr>
          <w:b/>
          <w:bCs/>
        </w:rPr>
        <w:t xml:space="preserve">time buckets</w:t>
      </w:r>
      <w:r>
        <w:t xml:space="preserve"> </w:t>
      </w:r>
      <w:r>
        <w:t xml:space="preserve">chronologically (</w:t>
      </w:r>
      <w:r>
        <w:rPr>
          <w:b/>
          <w:bCs/>
        </w:rPr>
        <w:t xml:space="preserve">~70% / ~30%</w:t>
      </w:r>
      <w:r>
        <w:t xml:space="preserve">);</w:t>
      </w:r>
      <w:r>
        <w:t xml:space="preserve"> </w:t>
      </w:r>
      <w:r>
        <w:rPr>
          <w:b/>
          <w:bCs/>
        </w:rPr>
        <w:t xml:space="preserve">ROC AUC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</w:t>
      </w:r>
      <w:r>
        <w:t xml:space="preserve"> </w:t>
      </w:r>
      <w:r>
        <w:t xml:space="preserve">measure ranking quality on</w:t>
      </w:r>
      <w:r>
        <w:t xml:space="preserve"> </w:t>
      </w:r>
      <w:r>
        <w:rPr>
          <w:b/>
          <w:bCs/>
        </w:rPr>
        <w:t xml:space="preserve">held-out future</w:t>
      </w:r>
      <w:r>
        <w:t xml:space="preserve"> </w:t>
      </w:r>
      <w:r>
        <w:t xml:space="preserve">buckets.</w:t>
      </w:r>
    </w:p>
    <w:p>
      <w:pPr>
        <w:pStyle w:val="BodyText"/>
      </w:pPr>
      <w:r>
        <w:rPr>
          <w:b/>
          <w:bCs/>
        </w:rPr>
        <w:t xml:space="preserve">Appendix C</w:t>
      </w:r>
      <w:r>
        <w:t xml:space="preserve"> </w:t>
      </w:r>
      <w:r>
        <w:t xml:space="preserve">lists</w:t>
      </w:r>
      <w:r>
        <w:t xml:space="preserve"> </w:t>
      </w:r>
      <w:r>
        <w:rPr>
          <w:b/>
          <w:bCs/>
        </w:rPr>
        <w:t xml:space="preserve">symbols</w:t>
      </w:r>
      <w:r>
        <w:t xml:space="preserve">, restates the setup for readers who prefer a</w:t>
      </w:r>
      <w:r>
        <w:t xml:space="preserve"> </w:t>
      </w:r>
      <w:r>
        <w:rPr>
          <w:b/>
          <w:bCs/>
        </w:rPr>
        <w:t xml:space="preserve">notation table</w:t>
      </w:r>
      <w:r>
        <w:t xml:space="preserve">, and separates</w:t>
      </w:r>
      <w:r>
        <w:t xml:space="preserve"> </w:t>
      </w:r>
      <w:r>
        <w:rPr>
          <w:b/>
          <w:bCs/>
        </w:rPr>
        <w:t xml:space="preserve">training-edge distance (10 km)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validation-only</w:t>
      </w:r>
      <w:r>
        <w:t xml:space="preserve"> </w:t>
      </w:r>
      <w:r>
        <w:t xml:space="preserve">distances.</w:t>
      </w:r>
    </w:p>
    <w:bookmarkEnd w:id="12"/>
    <w:bookmarkStart w:id="13" w:name="data-and-time-buckets"/>
    <w:p>
      <w:pPr>
        <w:pStyle w:val="Heading4"/>
      </w:pPr>
      <w:r>
        <w:t xml:space="preserve">3.2 Data and time buckets</w:t>
      </w:r>
    </w:p>
    <w:p>
      <w:pPr>
        <w:pStyle w:val="FirstParagraph"/>
      </w:pPr>
      <w:r>
        <w:t xml:space="preserve">We use AIS-derived records spanning</w:t>
      </w:r>
      <w:r>
        <w:t xml:space="preserve"> </w:t>
      </w:r>
      <w:r>
        <w:rPr>
          <w:b/>
          <w:bCs/>
        </w:rPr>
        <w:t xml:space="preserve">2012–2019</w:t>
      </w:r>
      <w:r>
        <w:t xml:space="preserve">, aggregated to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t xml:space="preserve">resolution (~2.38B vessel-day records; sea-surface temperature merged where available). The timeline is divided into</w:t>
      </w:r>
      <w:r>
        <w:t xml:space="preserve"> </w:t>
      </w:r>
      <w:r>
        <w:rPr>
          <w:b/>
          <w:bCs/>
        </w:rPr>
        <w:t xml:space="preserve">daily buckets</w:t>
      </w:r>
      <w:r>
        <w:t xml:space="preserve">;</w:t>
      </w:r>
      <w:r>
        <w:t xml:space="preserve"> </w:t>
      </w:r>
      <w:r>
        <w:rPr>
          <w:b/>
          <w:bCs/>
        </w:rPr>
        <w:t xml:space="preserve">876</w:t>
      </w:r>
      <w:r>
        <w:t xml:space="preserve"> </w:t>
      </w:r>
      <w:r>
        <w:t xml:space="preserve">buckets enter the main edge list used for evaluation.</w:t>
      </w:r>
    </w:p>
    <w:bookmarkEnd w:id="13"/>
    <w:bookmarkStart w:id="14" w:name="graph-construction"/>
    <w:p>
      <w:pPr>
        <w:pStyle w:val="Heading4"/>
      </w:pPr>
      <w:r>
        <w:t xml:space="preserve">3.3 Graph construction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Nodes</w:t>
      </w:r>
      <w:r>
        <w:t xml:space="preserve"> </w:t>
      </w:r>
      <w:r>
        <w:t xml:space="preserve">= MMSI identifiers (vessels).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Proximity edges:</w:t>
      </w:r>
      <w:r>
        <w:t xml:space="preserve"> </w:t>
      </w:r>
      <w:r>
        <w:t xml:space="preserve">same</w:t>
      </w:r>
      <w:r>
        <w:t xml:space="preserve"> </w:t>
      </w:r>
      <w:r>
        <w:rPr>
          <w:b/>
          <w:bCs/>
        </w:rPr>
        <w:t xml:space="preserve">calendar day</w:t>
      </w:r>
      <w:r>
        <w:t xml:space="preserve"> </w:t>
      </w:r>
      <w:r>
        <w:t xml:space="preserve">(daily time floor, typically</w:t>
      </w:r>
      <w:r>
        <w:t xml:space="preserve"> </w:t>
      </w:r>
      <w:r>
        <w:rPr>
          <w:b/>
          <w:bCs/>
        </w:rPr>
        <w:t xml:space="preserve">1D</w:t>
      </w:r>
      <w:r>
        <w:t xml:space="preserve">), pairwise</w:t>
      </w:r>
      <w:r>
        <w:t xml:space="preserve"> </w:t>
      </w:r>
      <w:r>
        <w:rPr>
          <w:b/>
          <w:bCs/>
        </w:rPr>
        <w:t xml:space="preserve">great-circle (Haversine)</w:t>
      </w:r>
      <w:r>
        <w:t xml:space="preserve"> </w:t>
      </w:r>
      <w:r>
        <w:t xml:space="preserve">distance at most</w:t>
      </w:r>
      <w:r>
        <w:t xml:space="preserve"> </w:t>
      </w:r>
      <w:r>
        <w:rPr>
          <w:b/>
          <w:bCs/>
        </w:rPr>
        <w:t xml:space="preserve">10 km</w:t>
      </w:r>
      <w:r>
        <w:t xml:space="preserve"> </w:t>
      </w:r>
      <w:r>
        <w:t xml:space="preserve">between daily position summaries. The public full-coverage edge list</w:t>
      </w:r>
      <w:r>
        <w:t xml:space="preserve"> </w:t>
      </w:r>
      <w:r>
        <w:rPr>
          <w:rStyle w:val="VerbatimChar"/>
        </w:rPr>
        <w:t xml:space="preserve">edges_2012_2019_full.parquet</w:t>
      </w:r>
      <w:r>
        <w:t xml:space="preserve"> </w:t>
      </w:r>
      <w:r>
        <w:t xml:space="preserve">is built with</w:t>
      </w:r>
      <w:r>
        <w:t xml:space="preserve"> </w:t>
      </w:r>
      <w:r>
        <w:rPr>
          <w:rStyle w:val="VerbatimChar"/>
        </w:rPr>
        <w:t xml:space="preserve">scripts/build_temporal_graph_baseline.py</w:t>
      </w:r>
      <w:r>
        <w:t xml:space="preserve"> </w:t>
      </w:r>
      <w:r>
        <w:t xml:space="preserve">at this scale; builds may also apply a</w:t>
      </w:r>
      <w:r>
        <w:t xml:space="preserve"> </w:t>
      </w:r>
      <w:r>
        <w:rPr>
          <w:b/>
          <w:bCs/>
        </w:rPr>
        <w:t xml:space="preserve">cap on edges per bucket</w:t>
      </w:r>
      <w:r>
        <w:t xml:space="preserve"> </w:t>
      </w:r>
      <w:r>
        <w:t xml:space="preserve">to limit memory (see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for the exact command used per artifact).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edges:</w:t>
      </w:r>
      <w:r>
        <w:t xml:space="preserve"> </w:t>
      </w:r>
      <w:r>
        <w:t xml:space="preserve">undirected links between vessels sharing the same</w:t>
      </w:r>
      <w:r>
        <w:t xml:space="preserve"> </w:t>
      </w:r>
      <w:r>
        <w:rPr>
          <w:b/>
          <w:bCs/>
        </w:rPr>
        <w:t xml:space="preserve">three-digit ITU MID</w:t>
      </w:r>
      <w:r>
        <w:t xml:space="preserve"> </w:t>
      </w:r>
      <w:r>
        <w:t xml:space="preserve">(national/organizational MMSI prefix), derived with</w:t>
      </w:r>
      <w:r>
        <w:t xml:space="preserve"> </w:t>
      </w:r>
      <w:r>
        <w:rPr>
          <w:rStyle w:val="VerbatimChar"/>
          <w:b/>
          <w:bCs/>
        </w:rPr>
        <w:t xml:space="preserve">scripts/mmsi_mid.py</w:t>
      </w:r>
      <w:r>
        <w:t xml:space="preserve"> </w:t>
      </w:r>
      <w:r>
        <w:t xml:space="preserve">so prefixes are not split on</w:t>
      </w:r>
      <w:r>
        <w:t xml:space="preserve"> </w:t>
      </w:r>
      <w:r>
        <w:rPr>
          <w:b/>
          <w:bCs/>
        </w:rPr>
        <w:t xml:space="preserve">six</w:t>
      </w:r>
      <w:r>
        <w:t xml:space="preserve"> </w:t>
      </w:r>
      <w:r>
        <w:t xml:space="preserve">digits. To keep graphs tractable, social edges are</w:t>
      </w:r>
      <w:r>
        <w:t xml:space="preserve"> </w:t>
      </w:r>
      <w:r>
        <w:rPr>
          <w:b/>
          <w:bCs/>
        </w:rPr>
        <w:t xml:space="preserve">capped</w:t>
      </w:r>
      <w:r>
        <w:t xml:space="preserve"> </w:t>
      </w:r>
      <w:r>
        <w:t xml:space="preserve">(e.g.,</w:t>
      </w:r>
      <w:r>
        <w:t xml:space="preserve"> </w:t>
      </w:r>
      <w:r>
        <w:rPr>
          <w:b/>
          <w:bCs/>
        </w:rPr>
        <w:t xml:space="preserve">up to 2000 per bucket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scripts/add_social_edges.py</w:t>
      </w:r>
      <w:r>
        <w:t xml:space="preserve">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Combined edge list</w:t>
      </w:r>
      <w:r>
        <w:t xml:space="preserve"> </w:t>
      </w:r>
      <w:r>
        <w:t xml:space="preserve">for the primary social-augmented benchmark:</w:t>
      </w:r>
      <w:r>
        <w:t xml:space="preserve"> </w:t>
      </w:r>
      <w:r>
        <w:rPr>
          <w:rStyle w:val="VerbatimChar"/>
        </w:rPr>
        <w:t xml:space="preserve">artifacts/edges_full_with_social.parquet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Validation distances (not training edges).</w:t>
      </w:r>
      <w:r>
        <w:t xml:space="preserve"> </w:t>
      </w:r>
      <w:r>
        <w:t xml:space="preserve">Post-hoc proximity checks for candidates use</w:t>
      </w:r>
      <w:r>
        <w:t xml:space="preserve"> </w:t>
      </w:r>
      <w:r>
        <w:rPr>
          <w:b/>
          <w:bCs/>
        </w:rPr>
        <w:t xml:space="preserve">25 / 50 / 100 km</w:t>
      </w:r>
      <w:r>
        <w:t xml:space="preserve"> </w:t>
      </w:r>
      <w:r>
        <w:t xml:space="preserve">(and optional</w:t>
      </w:r>
      <w:r>
        <w:t xml:space="preserve"> </w:t>
      </w:r>
      <w:r>
        <w:rPr>
          <w:b/>
          <w:bCs/>
        </w:rPr>
        <w:t xml:space="preserve">±1 day</w:t>
      </w:r>
      <w:r>
        <w:t xml:space="preserve"> </w:t>
      </w:r>
      <w:r>
        <w:t xml:space="preserve">windows) on</w:t>
      </w:r>
      <w:r>
        <w:t xml:space="preserve"> </w:t>
      </w:r>
      <w:r>
        <w:rPr>
          <w:b/>
          <w:bCs/>
        </w:rPr>
        <w:t xml:space="preserve">daily mean</w:t>
      </w:r>
      <w:r>
        <w:t xml:space="preserve"> </w:t>
      </w:r>
      <w:r>
        <w:t xml:space="preserve">positions—</w:t>
      </w:r>
      <w:r>
        <w:rPr>
          <w:b/>
          <w:bCs/>
        </w:rPr>
        <w:t xml:space="preserve">different</w:t>
      </w:r>
      <w:r>
        <w:t xml:space="preserve"> </w:t>
      </w:r>
      <w:r>
        <w:t xml:space="preserve">from the 10 km graph edge rule; §3.5.</w:t>
      </w:r>
    </w:p>
    <w:bookmarkEnd w:id="14"/>
    <w:bookmarkStart w:id="15" w:name="model-and-training-objective"/>
    <w:p>
      <w:pPr>
        <w:pStyle w:val="Heading4"/>
      </w:pPr>
      <w:r>
        <w:t xml:space="preserve">3.4 Model and training objective</w:t>
      </w:r>
    </w:p>
    <w:p>
      <w:pPr>
        <w:pStyle w:val="FirstParagraph"/>
      </w:pPr>
      <w:r>
        <w:rPr>
          <w:b/>
          <w:bCs/>
        </w:rPr>
        <w:t xml:space="preserve">Architecture.</w:t>
      </w:r>
      <w:r>
        <w:t xml:space="preserve"> </w:t>
      </w:r>
      <w:r>
        <w:t xml:space="preserve">Temporal Graph Convolutional Network (</w:t>
      </w:r>
      <w:r>
        <w:rPr>
          <w:b/>
          <w:bCs/>
        </w:rPr>
        <w:t xml:space="preserve">TGCN</w:t>
      </w:r>
      <w:r>
        <w:t xml:space="preserve">) with optional</w:t>
      </w:r>
      <w:r>
        <w:t xml:space="preserve"> </w:t>
      </w:r>
      <w:r>
        <w:rPr>
          <w:b/>
          <w:bCs/>
        </w:rPr>
        <w:t xml:space="preserve">temporal node features</w:t>
      </w:r>
      <w:r>
        <w:t xml:space="preserve"> </w:t>
      </w:r>
      <w:r>
        <w:t xml:space="preserve">(degree, interaction counts, partner diversity, recency, inter-event gaps—see</w:t>
      </w:r>
      <w:r>
        <w:t xml:space="preserve"> </w:t>
      </w:r>
      <w:r>
        <w:rPr>
          <w:rStyle w:val="VerbatimChar"/>
        </w:rPr>
        <w:t xml:space="preserve">scripts/build_temporal_node_features.py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Training details (primary laptop benchmark).</w:t>
      </w:r>
      <w:r>
        <w:t xml:space="preserve"> </w:t>
      </w:r>
      <w:r>
        <w:t xml:space="preserve">Unless noted otherwise:</w:t>
      </w:r>
      <w:r>
        <w:t xml:space="preserve"> </w:t>
      </w:r>
      <w:r>
        <w:rPr>
          <w:b/>
          <w:bCs/>
        </w:rPr>
        <w:t xml:space="preserve">embedding dimension 32</w:t>
      </w:r>
      <w:r>
        <w:t xml:space="preserve">,</w:t>
      </w:r>
      <w:r>
        <w:t xml:space="preserve"> </w:t>
      </w:r>
      <w:r>
        <w:rPr>
          <w:b/>
          <w:bCs/>
        </w:rPr>
        <w:t xml:space="preserve">Adam</w:t>
      </w:r>
      <w:r>
        <w:t xml:space="preserve"> </w:t>
      </w:r>
      <w:r>
        <w:t xml:space="preserve">optimizer, learning rate</w:t>
      </w:r>
      <w:r>
        <w:t xml:space="preserve"> </w:t>
      </w:r>
      <w:r>
        <w:rPr>
          <w:b/>
          <w:bCs/>
        </w:rPr>
        <w:t xml:space="preserve">0.001</w:t>
      </w:r>
      <w:r>
        <w:t xml:space="preserve">,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training epochs over ordered training buckets,</w:t>
      </w:r>
      <w:r>
        <w:t xml:space="preserve"> </w:t>
      </w:r>
      <w:r>
        <w:rPr>
          <w:b/>
          <w:bCs/>
        </w:rPr>
        <w:t xml:space="preserve">binary cross-entropy with logits</w:t>
      </w:r>
      <w:r>
        <w:t xml:space="preserve"> </w:t>
      </w:r>
      <w:r>
        <w:t xml:space="preserve">comparing positive edges to</w:t>
      </w:r>
      <w:r>
        <w:t xml:space="preserve"> </w:t>
      </w:r>
      <w:r>
        <w:rPr>
          <w:b/>
          <w:bCs/>
        </w:rPr>
        <w:t xml:space="preserve">randomly sampled negative</w:t>
      </w:r>
      <w:r>
        <w:t xml:space="preserve"> </w:t>
      </w:r>
      <w:r>
        <w:t xml:space="preserve">pairs (same count as positives</w:t>
      </w:r>
      <w:r>
        <w:t xml:space="preserve"> </w:t>
      </w:r>
      <w:r>
        <w:rPr>
          <w:b/>
          <w:bCs/>
        </w:rPr>
        <w:t xml:space="preserve">per snapshot</w:t>
      </w:r>
      <w:r>
        <w:t xml:space="preserve">). Chronological split ratio</w:t>
      </w:r>
      <w:r>
        <w:t xml:space="preserve"> </w:t>
      </w:r>
      <w:r>
        <w:rPr>
          <w:b/>
          <w:bCs/>
        </w:rPr>
        <w:t xml:space="preserve">~70/30</w:t>
      </w:r>
      <w:r>
        <w:t xml:space="preserve"> </w:t>
      </w:r>
      <w:r>
        <w:t xml:space="preserve">(</w:t>
      </w:r>
      <w:r>
        <w:rPr>
          <w:rStyle w:val="VerbatimChar"/>
        </w:rPr>
        <w:t xml:space="preserve">--test-ratio 0.3</w:t>
      </w:r>
      <w:r>
        <w:t xml:space="preserve"> </w:t>
      </w:r>
      <w:r>
        <w:t xml:space="preserve">in training scripts).</w:t>
      </w:r>
      <w:r>
        <w:t xml:space="preserve"> </w:t>
      </w:r>
      <w:r>
        <w:rPr>
          <w:b/>
          <w:bCs/>
        </w:rPr>
        <w:t xml:space="preserve">Train-bucket count</w:t>
      </w:r>
      <w:r>
        <w:t xml:space="preserve"> </w:t>
      </w:r>
      <w:r>
        <w:t xml:space="preserve">was capped at</w:t>
      </w:r>
      <w:r>
        <w:t xml:space="preserve"> </w:t>
      </w:r>
      <w:r>
        <w:rPr>
          <w:b/>
          <w:bCs/>
        </w:rPr>
        <w:t xml:space="preserve">1450</w:t>
      </w:r>
      <w:r>
        <w:t xml:space="preserve"> </w:t>
      </w:r>
      <w:r>
        <w:t xml:space="preserve">for the headline combined-graph run due to</w:t>
      </w:r>
      <w:r>
        <w:t xml:space="preserve"> </w:t>
      </w:r>
      <w:r>
        <w:rPr>
          <w:b/>
          <w:bCs/>
        </w:rPr>
        <w:t xml:space="preserve">laptop RAM</w:t>
      </w:r>
      <w:r>
        <w:t xml:space="preserve"> </w:t>
      </w:r>
      <w:r>
        <w:t xml:space="preserve">(higher caps caused OOM).</w:t>
      </w:r>
    </w:p>
    <w:p>
      <w:pPr>
        <w:pStyle w:val="BodyText"/>
      </w:pPr>
      <w:r>
        <w:rPr>
          <w:b/>
          <w:bCs/>
        </w:rPr>
        <w:t xml:space="preserve">Evaluation:</w:t>
      </w:r>
      <w:r>
        <w:t xml:space="preserve"> </w:t>
      </w:r>
      <w:r>
        <w:rPr>
          <w:b/>
          <w:bCs/>
        </w:rPr>
        <w:t xml:space="preserve">ROC AUC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test buckets</w:t>
      </w:r>
      <w:r>
        <w:t xml:space="preserve">; edge deduplication rules avoid trivial leakage of training links into the test objective (see code comments in the TGCN training scripts).</w:t>
      </w:r>
    </w:p>
    <w:p>
      <w:pPr>
        <w:pStyle w:val="BodyText"/>
      </w:pPr>
      <w:r>
        <w:rPr>
          <w:b/>
          <w:bCs/>
        </w:rPr>
        <w:t xml:space="preserve">Computational cost.</w:t>
      </w:r>
      <w:r>
        <w:t xml:space="preserve"> </w:t>
      </w:r>
      <w:r>
        <w:t xml:space="preserve">All experiments ran on a single laptop (Apple M-series, 16 GB unified RAM). The primary combined-graph run (1450 train buckets, 3 epochs) completed in roughly</w:t>
      </w:r>
      <w:r>
        <w:t xml:space="preserve"> </w:t>
      </w:r>
      <w:r>
        <w:rPr>
          <w:b/>
          <w:bCs/>
        </w:rPr>
        <w:t xml:space="preserve">20–40 minutes</w:t>
      </w:r>
      <w:r>
        <w:t xml:space="preserve"> </w:t>
      </w:r>
      <w:r>
        <w:t xml:space="preserve">wall-clock depending on background load; peak resident memory sat near</w:t>
      </w:r>
      <w:r>
        <w:t xml:space="preserve"> </w:t>
      </w:r>
      <w:r>
        <w:rPr>
          <w:b/>
          <w:bCs/>
        </w:rPr>
        <w:t xml:space="preserve">12–14 GB</w:t>
      </w:r>
      <w:r>
        <w:t xml:space="preserve">, which is why bucket caps above ~1480 triggered the OS out-of-memory killer. The proximity-only full graph trained under similar constraints. Capped-graph runs and the short August 2017 window finished in under 5 minutes each. No GPU was used; all matrix operations ran on CPU via PyTorch. These numbers are approximate—the training scripts do not log wall-clock time or peak RSS automatically, so precise reproducibility of timing requires re-running under controlled conditions.</w:t>
      </w:r>
    </w:p>
    <w:bookmarkEnd w:id="15"/>
    <w:bookmarkStart w:id="16" w:name="X6afb84b1397ec05605304c569a1ca11c57ba54d"/>
    <w:p>
      <w:pPr>
        <w:pStyle w:val="Heading4"/>
      </w:pPr>
      <w:r>
        <w:t xml:space="preserve">3.5 Heuristic validation (not supervised labels)</w:t>
      </w:r>
    </w:p>
    <w:p>
      <w:pPr>
        <w:pStyle w:val="FirstParagraph"/>
      </w:pPr>
      <w:r>
        <w:t xml:space="preserve">For candidate pairs we compute</w:t>
      </w:r>
      <w:r>
        <w:t xml:space="preserve"> </w:t>
      </w:r>
      <w:r>
        <w:rPr>
          <w:b/>
          <w:bCs/>
        </w:rPr>
        <w:t xml:space="preserve">Haversine distance</w:t>
      </w:r>
      <w:r>
        <w:t xml:space="preserve"> </w:t>
      </w:r>
      <w:r>
        <w:t xml:space="preserve">between</w:t>
      </w:r>
      <w:r>
        <w:t xml:space="preserve"> </w:t>
      </w:r>
      <w:r>
        <w:rPr>
          <w:b/>
          <w:bCs/>
        </w:rPr>
        <w:t xml:space="preserve">daily mean positions</w:t>
      </w:r>
      <w:r>
        <w:t xml:space="preserve"> </w:t>
      </w:r>
      <w:r>
        <w:t xml:space="preserve">and count days within</w:t>
      </w:r>
      <w:r>
        <w:t xml:space="preserve"> </w:t>
      </w:r>
      <w:r>
        <w:rPr>
          <w:b/>
          <w:bCs/>
        </w:rPr>
        <w:t xml:space="preserve">25 / 50 / 100 km</w:t>
      </w:r>
      <w:r>
        <w:t xml:space="preserve"> </w:t>
      </w:r>
      <w:r>
        <w:t xml:space="preserve">(and ±1 day alignment where noted). This is</w:t>
      </w:r>
      <w:r>
        <w:t xml:space="preserve"> </w:t>
      </w:r>
      <w:r>
        <w:rPr>
          <w:b/>
          <w:bCs/>
        </w:rPr>
        <w:t xml:space="preserve">post-hoc geography</w:t>
      </w:r>
      <w:r>
        <w:t xml:space="preserve">, not a training label.</w:t>
      </w:r>
    </w:p>
    <w:bookmarkEnd w:id="16"/>
    <w:bookmarkStart w:id="17" w:name="which-numbers-are-the-same-experiment"/>
    <w:p>
      <w:pPr>
        <w:pStyle w:val="Heading4"/>
      </w:pPr>
      <w:r>
        <w:t xml:space="preserve">3.6 Which numbers are “the same experiment”?</w:t>
      </w:r>
    </w:p>
    <w:p>
      <w:pPr>
        <w:pStyle w:val="FirstParagraph"/>
      </w:pPr>
      <w:r>
        <w:t xml:space="preserve">Readers should keep the following settings separate (do not mix metrics across rows):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2012–2019 combined graph (proximity + social)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benchmark</w:t>
            </w:r>
            <w:r>
              <w:t xml:space="preserve">—full timeline, social edges, reported AUC/AP on 876 test buckets.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Proximity-only graph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Ablation</w:t>
            </w:r>
            <w:r>
              <w:t xml:space="preserve">—no social edges; often higher AUC on this codebase; shows contribution of the social layer.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Capped / smaller graphs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Sanity checks and tuning</w:t>
            </w:r>
            <w:r>
              <w:t xml:space="preserve">—easier prediction;</w:t>
            </w:r>
            <w:r>
              <w:t xml:space="preserve"> </w:t>
            </w:r>
            <w:r>
              <w:rPr>
                <w:b/>
                <w:bCs/>
              </w:rPr>
              <w:t xml:space="preserve">very high</w:t>
            </w:r>
            <w:r>
              <w:t xml:space="preserve"> </w:t>
            </w:r>
            <w:r>
              <w:t xml:space="preserve">AUC;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same difficulty as full global coverage.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August 2017 short window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Visualization only</w:t>
            </w:r>
            <w:r>
              <w:t xml:space="preserve">—few buckets; metrics are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comparable to the main table.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36" w:name="results"/>
    <w:p>
      <w:pPr>
        <w:pStyle w:val="Heading3"/>
      </w:pPr>
      <w:r>
        <w:t xml:space="preserve">4. Results</w:t>
      </w:r>
    </w:p>
    <w:p>
      <w:pPr>
        <w:pStyle w:val="FirstParagraph"/>
      </w:pPr>
      <w:r>
        <w:t xml:space="preserve">§4 presents quantitative link-prediction metrics (</w:t>
      </w:r>
      <w:r>
        <w:rPr>
          <w:b/>
          <w:bCs/>
        </w:rPr>
        <w:t xml:space="preserve">Table 1</w:t>
      </w:r>
      <w:r>
        <w:t xml:space="preserve">), followed by geographic validation and interpretability figures. Recall from §3.6 that table rows represent</w:t>
      </w:r>
      <w:r>
        <w:t xml:space="preserve"> </w:t>
      </w:r>
      <w:r>
        <w:rPr>
          <w:b/>
          <w:bCs/>
        </w:rPr>
        <w:t xml:space="preserve">different experimental settings</w:t>
      </w:r>
      <w:r>
        <w:t xml:space="preserve">—do not mix metrics across them.</w:t>
      </w:r>
    </w:p>
    <w:bookmarkStart w:id="19" w:name="quantitative-performance-tgcn"/>
    <w:p>
      <w:pPr>
        <w:pStyle w:val="Heading4"/>
      </w:pPr>
      <w:r>
        <w:t xml:space="preserve">4.1 Quantitative performance (TGCN)</w:t>
      </w:r>
    </w:p>
    <w:p>
      <w:pPr>
        <w:pStyle w:val="FirstParagraph"/>
      </w:pPr>
      <w:r>
        <w:rPr>
          <w:b/>
          <w:bCs/>
        </w:rPr>
        <w:t xml:space="preserve">Table 1</w:t>
      </w:r>
      <w:r>
        <w:t xml:space="preserve"> </w:t>
      </w:r>
      <w:r>
        <w:t xml:space="preserve">collects results across settings (see §3.6 for comparability notes).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3"/>
        <w:gridCol w:w="1361"/>
        <w:gridCol w:w="2351"/>
        <w:gridCol w:w="1361"/>
        <w:gridCol w:w="1113"/>
        <w:gridCol w:w="6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Edge list</w:t>
            </w:r>
          </w:p>
        </w:tc>
        <w:tc>
          <w:tcPr/>
          <w:p>
            <w:pPr>
              <w:pStyle w:val="Compact"/>
            </w:pPr>
            <w:r>
              <w:t xml:space="preserve">Train cap / notes</w:t>
            </w:r>
          </w:p>
        </w:tc>
        <w:tc>
          <w:tcPr/>
          <w:p>
            <w:pPr>
              <w:pStyle w:val="Compact"/>
            </w:pPr>
            <w:r>
              <w:t xml:space="preserve">Test eval</w:t>
            </w:r>
          </w:p>
        </w:tc>
        <w:tc>
          <w:tcPr/>
          <w:p>
            <w:pPr>
              <w:pStyle w:val="Compact"/>
            </w:pPr>
            <w:r>
              <w:t xml:space="preserve">ROC AUC</w:t>
            </w:r>
          </w:p>
        </w:tc>
        <w:tc>
          <w:tcPr/>
          <w:p>
            <w:pPr>
              <w:pStyle w:val="Compact"/>
            </w:pPr>
            <w:r>
              <w:t xml:space="preserve">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Proximity-only, 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edges_2012_2019_full.parquet</w:t>
            </w:r>
          </w:p>
        </w:tc>
        <w:tc>
          <w:tcPr/>
          <w:p>
            <w:pPr>
              <w:pStyle w:val="Compact"/>
            </w:pPr>
            <w:r>
              <w:t xml:space="preserve">~1500 train buckets</w:t>
            </w:r>
          </w:p>
        </w:tc>
        <w:tc>
          <w:tcPr/>
          <w:p>
            <w:pPr>
              <w:pStyle w:val="Compact"/>
            </w:pPr>
            <w:r>
              <w:t xml:space="preserve">time split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0.77618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0.79549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Combined + social (primary laptop 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edges_full_with_social.parquet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1450</w:t>
            </w:r>
            <w:r>
              <w:t xml:space="preserve"> </w:t>
            </w:r>
            <w:r>
              <w:t xml:space="preserve">train buckets, 3 epochs, seed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876</w:t>
            </w:r>
            <w:r>
              <w:t xml:space="preserve"> </w:t>
            </w:r>
            <w:r>
              <w:t xml:space="preserve">test buckets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0.72997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0.71381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Capped graph</w:t>
            </w:r>
          </w:p>
        </w:tc>
        <w:tc>
          <w:tcPr/>
          <w:p>
            <w:pPr>
              <w:pStyle w:val="Compact"/>
            </w:pPr>
            <w:r>
              <w:t xml:space="preserve">capped parquet</w:t>
            </w:r>
          </w:p>
        </w:tc>
        <w:tc>
          <w:tcPr/>
          <w:p>
            <w:pPr>
              <w:pStyle w:val="Compact"/>
            </w:pPr>
            <w:r>
              <w:t xml:space="preserve">tuning / easier 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~0.95</w:t>
            </w:r>
          </w:p>
        </w:tc>
        <w:tc>
          <w:tcPr/>
          <w:p>
            <w:pPr>
              <w:pStyle w:val="Compact"/>
            </w:pPr>
            <w:r>
              <w:t xml:space="preserve">~0.96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Capped (5-fold CV)</w:t>
            </w:r>
          </w:p>
        </w:tc>
        <w:tc>
          <w:tcPr/>
          <w:p>
            <w:pPr>
              <w:pStyle w:val="Compact"/>
            </w:pPr>
            <w:r>
              <w:t xml:space="preserve">capped parquet</w:t>
            </w:r>
          </w:p>
        </w:tc>
        <w:tc>
          <w:tcPr/>
          <w:p>
            <w:pPr>
              <w:pStyle w:val="Compact"/>
            </w:pPr>
            <w:r>
              <w:t xml:space="preserve">rolling CV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0.927 ± 0.067</w:t>
            </w:r>
          </w:p>
        </w:tc>
        <w:tc>
          <w:tcPr/>
          <w:p>
            <w:pPr>
              <w:pStyle w:val="Compact"/>
            </w:pPr>
            <w:r>
              <w:t xml:space="preserve">0.947 ± 0.048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August 2017 (case-study window)</w:t>
            </w:r>
          </w:p>
        </w:tc>
        <w:tc>
          <w:tcPr/>
          <w:p>
            <w:pPr>
              <w:pStyle w:val="Compact"/>
            </w:pPr>
            <w:r>
              <w:t xml:space="preserve">short window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5 test buckets</w:t>
            </w:r>
          </w:p>
        </w:tc>
        <w:tc>
          <w:tcPr/>
          <w:p>
            <w:pPr>
              <w:pStyle w:val="Compact"/>
            </w:pPr>
            <w:r>
              <w:t xml:space="preserve">~0.56</w:t>
            </w:r>
          </w:p>
        </w:tc>
        <w:tc>
          <w:tcPr/>
          <w:p>
            <w:pPr>
              <w:pStyle w:val="Compact"/>
            </w:pPr>
            <w:r>
              <w:t xml:space="preserve">~0.67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run details (combined row):</w:t>
      </w:r>
      <w:r>
        <w:t xml:space="preserve"> </w:t>
      </w:r>
      <w:r>
        <w:t xml:space="preserve">embedding dimension 32, learning rate 0.001, temporal node features enabled. Artifacts:</w:t>
      </w:r>
      <w:r>
        <w:t xml:space="preserve"> </w:t>
      </w:r>
      <w:r>
        <w:rPr>
          <w:rStyle w:val="VerbatimChar"/>
        </w:rPr>
        <w:t xml:space="preserve">artifacts/tgcn_social_maxb1450_ep3.json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.csv</w:t>
      </w:r>
      <w:r>
        <w:t xml:space="preserve">. Increasing allowed training buckets (e.g., 400 → 1450) improved AUC/AP until</w:t>
      </w:r>
      <w:r>
        <w:t xml:space="preserve"> </w:t>
      </w:r>
      <w:r>
        <w:rPr>
          <w:b/>
          <w:bCs/>
        </w:rPr>
        <w:t xml:space="preserve">memory limits</w:t>
      </w:r>
      <w:r>
        <w:t xml:space="preserve"> </w:t>
      </w:r>
      <w:r>
        <w:t xml:space="preserve">on the laptop (~1480–1500 buckets caused OOM/</w:t>
      </w:r>
      <w:r>
        <w:rPr>
          <w:rStyle w:val="VerbatimChar"/>
        </w:rPr>
        <w:t xml:space="preserve">killed</w:t>
      </w:r>
      <w:r>
        <w:t xml:space="preserve">). Further ablations:</w:t>
      </w:r>
      <w:r>
        <w:t xml:space="preserve"> </w:t>
      </w:r>
      <w:r>
        <w:rPr>
          <w:rStyle w:val="VerbatimChar"/>
        </w:rPr>
        <w:t xml:space="preserve">artifacts/tgcn_improvement_suite_summary.csv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Proximity-only row source.</w:t>
      </w:r>
      <w:r>
        <w:t xml:space="preserve"> </w:t>
      </w:r>
      <w:r>
        <w:t xml:space="preserve">The exact row values (0.77618 / 0.79549) come from</w:t>
      </w:r>
      <w:r>
        <w:t xml:space="preserve"> </w:t>
      </w:r>
      <w:r>
        <w:rPr>
          <w:rStyle w:val="VerbatimChar"/>
        </w:rPr>
        <w:t xml:space="preserve">artifacts/tgcn_time_temporal_nodes_fullcoverage.json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Variability and uncertainty.</w:t>
      </w:r>
      <w:r>
        <w:t xml:space="preserve"> </w:t>
      </w:r>
      <w:r>
        <w:t xml:space="preserve">The headline combined run is a</w:t>
      </w:r>
      <w:r>
        <w:t xml:space="preserve"> </w:t>
      </w:r>
      <w:r>
        <w:rPr>
          <w:b/>
          <w:bCs/>
        </w:rPr>
        <w:t xml:space="preserve">single-seed</w:t>
      </w:r>
      <w:r>
        <w:t xml:space="preserve"> </w:t>
      </w:r>
      <w:r>
        <w:t xml:space="preserve">report (seed = 1), so cross-seed confidence intervals are not available for the primary row. However, two other sources give a sense of variability: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Per-bucket dispersion.</w:t>
      </w:r>
      <w:r>
        <w:t xml:space="preserve"> </w:t>
      </w:r>
      <w:r>
        <w:t xml:space="preserve">Across the 876 test buckets the per-bucket standard deviation is</w:t>
      </w:r>
      <w:r>
        <w:t xml:space="preserve"> </w:t>
      </w:r>
      <w:r>
        <w:rPr>
          <w:b/>
          <w:bCs/>
        </w:rPr>
        <w:t xml:space="preserve">±0.103</w:t>
      </w:r>
      <w:r>
        <w:t xml:space="preserve"> </w:t>
      </w:r>
      <w:r>
        <w:t xml:space="preserve">for ROC AUC and</w:t>
      </w:r>
      <w:r>
        <w:t xml:space="preserve"> </w:t>
      </w:r>
      <w:r>
        <w:rPr>
          <w:b/>
          <w:bCs/>
        </w:rPr>
        <w:t xml:space="preserve">±0.106</w:t>
      </w:r>
      <w:r>
        <w:t xml:space="preserve"> </w:t>
      </w:r>
      <w:r>
        <w:t xml:space="preserve">for AP. Some days are easier (denser, more regular graphs) and others harder (sparser activity, regime shifts); the headline</w:t>
      </w:r>
      <w:r>
        <w:t xml:space="preserve"> </w:t>
      </w:r>
      <w:r>
        <w:rPr>
          <w:b/>
          <w:bCs/>
        </w:rPr>
        <w:t xml:space="preserve">0.72997 / 0.71381</w:t>
      </w:r>
      <w:r>
        <w:t xml:space="preserve"> </w:t>
      </w:r>
      <w:r>
        <w:t xml:space="preserve">is a macro-average over that distribution, not a claim that every day matches it. Per-bucket values:</w:t>
      </w:r>
      <w:r>
        <w:t xml:space="preserve"> </w:t>
      </w:r>
      <w:r>
        <w:rPr>
          <w:rStyle w:val="VerbatimChar"/>
        </w:rPr>
        <w:t xml:space="preserve">artifacts/tgcn_social_maxb1450_ep3.csv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Cross-seed reference (capped graph).</w:t>
      </w:r>
      <w:r>
        <w:t xml:space="preserve"> </w:t>
      </w:r>
      <w:r>
        <w:t xml:space="preserve">On the easier capped graph, a 5-fold rolling-window CV with seeds 1–5 yields</w:t>
      </w:r>
      <w:r>
        <w:t xml:space="preserve"> </w:t>
      </w:r>
      <w:r>
        <w:rPr>
          <w:b/>
          <w:bCs/>
        </w:rPr>
        <w:t xml:space="preserve">0.927 ± 0.067 AUC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0.947 ± 0.048 AP</w:t>
      </w:r>
      <w:r>
        <w:t xml:space="preserve"> </w:t>
      </w:r>
      <w:r>
        <w:t xml:space="preserve">(Table 1). Cross-seed variance is modest there; extending multi-seed runs to the full-coverage graph is a priority for future work.</w:t>
      </w:r>
    </w:p>
    <w:p>
      <w:pPr>
        <w:pStyle w:val="FirstParagraph"/>
      </w:pPr>
      <w:r>
        <w:rPr>
          <w:b/>
          <w:bCs/>
        </w:rPr>
        <w:t xml:space="preserve">Why do social edges lower AUC?</w:t>
      </w:r>
      <w:r>
        <w:t xml:space="preserve"> </w:t>
      </w:r>
      <w:r>
        <w:t xml:space="preserve">The proximity-only graph scores ~​0.78 AUC versus ~​0.73 for the combined graph. Three factors likely contribute: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Noise from registry grouping.</w:t>
      </w:r>
      <w:r>
        <w:t xml:space="preserve"> </w:t>
      </w:r>
      <w:r>
        <w:t xml:space="preserve">MID social edges link every pair of vessels sharing the same three-digit national prefix. In a predominantly Chinese-flagged dataset (MID 412), this connects thousands of vessels that never physically co-occur, injecting edges that the model must learn to discount.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Over-smoothing.</w:t>
      </w:r>
      <w:r>
        <w:t xml:space="preserve"> </w:t>
      </w:r>
      <w:r>
        <w:t xml:space="preserve">Adding dense social edges increases the effective neighborhood size for each GCN layer. When many neighbors are structurally similar but behaviorally unrelated, node embeddings blur toward a common mean, reducing the model’s ability to distinguish genuinely co-present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Objective dilution.</w:t>
      </w:r>
      <w:r>
        <w:t xml:space="preserve"> </w:t>
      </w:r>
      <w:r>
        <w:t xml:space="preserve">The training loss treats social edges and proximity edges identically (both are positive examples). The model therefore spends capacity fitting registry structure rather than geographic co-occurrence, which is the signal that carries over to unseen test days.</w:t>
      </w:r>
    </w:p>
    <w:p>
      <w:pPr>
        <w:pStyle w:val="FirstParagraph"/>
      </w:pPr>
      <w:r>
        <w:t xml:space="preserve">Disentangling these effects—e.g., by weighting social edges lower, using a heterogeneous-edge architecture, or tightening the MID cap—is listed under future work (§6).</w:t>
      </w:r>
    </w:p>
    <w:bookmarkEnd w:id="19"/>
    <w:bookmarkStart w:id="23" w:name="geographic-validation-and-case-studies"/>
    <w:p>
      <w:pPr>
        <w:pStyle w:val="Heading4"/>
      </w:pPr>
      <w:r>
        <w:t xml:space="preserve">4.2 Geographic validation and case studies</w:t>
      </w:r>
    </w:p>
    <w:p>
      <w:pPr>
        <w:pStyle w:val="FirstParagraph"/>
      </w:pPr>
      <w:r>
        <w:t xml:space="preserve">Among workflows that rank and check top candidates,</w:t>
      </w:r>
      <w:r>
        <w:t xml:space="preserve"> </w:t>
      </w:r>
      <w:r>
        <w:rPr>
          <w:b/>
          <w:bCs/>
        </w:rPr>
        <w:t xml:space="preserve">eight</w:t>
      </w:r>
      <w:r>
        <w:t xml:space="preserve"> </w:t>
      </w:r>
      <w:r>
        <w:t xml:space="preserve">pairs pass a</w:t>
      </w:r>
      <w:r>
        <w:t xml:space="preserve"> </w:t>
      </w:r>
      <w:r>
        <w:rPr>
          <w:b/>
          <w:bCs/>
        </w:rPr>
        <w:t xml:space="preserve">25 km, ±1 day</w:t>
      </w:r>
      <w:r>
        <w:t xml:space="preserve"> </w:t>
      </w:r>
      <w:r>
        <w:t xml:space="preserve">rule. Examples:</w:t>
      </w:r>
      <w:r>
        <w:t xml:space="preserve"> </w:t>
      </w:r>
      <w:r>
        <w:rPr>
          <w:b/>
          <w:bCs/>
        </w:rPr>
        <w:t xml:space="preserve">412422375 ↔ 412428225</w:t>
      </w:r>
      <w:r>
        <w:t xml:space="preserve"> </w:t>
      </w:r>
      <w:r>
        <w:t xml:space="preserve">(about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days within 25 km);</w:t>
      </w:r>
      <w:r>
        <w:t xml:space="preserve"> </w:t>
      </w:r>
      <w:r>
        <w:rPr>
          <w:b/>
          <w:bCs/>
        </w:rPr>
        <w:t xml:space="preserve">412000690 ↔ 412325200</w:t>
      </w:r>
      <w:r>
        <w:t xml:space="preserve"> </w:t>
      </w:r>
      <w:r>
        <w:t xml:space="preserve">(</w:t>
      </w:r>
      <w:r>
        <w:rPr>
          <w:b/>
          <w:bCs/>
        </w:rPr>
        <w:t xml:space="preserve">102</w:t>
      </w:r>
      <w:r>
        <w:t xml:space="preserve"> </w:t>
      </w:r>
      <w:r>
        <w:t xml:space="preserve">days within 25 km). Detailed narratives and additional plots:</w:t>
      </w:r>
      <w:r>
        <w:t xml:space="preserve"> </w:t>
      </w:r>
      <w:r>
        <w:rPr>
          <w:rStyle w:val="VerbatimChar"/>
        </w:rPr>
        <w:t xml:space="preserve">docs/candidate_case_studies.md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Figure 1 — why include a map?</w:t>
      </w:r>
      <w:r>
        <w:t xml:space="preserve"> </w:t>
      </w:r>
      <w:r>
        <w:t xml:space="preserve">The model assigns abstract scores to vessel pairs. To verify that a high score corresponds to real-world co-movement, we plot raw AIS tracks on a map.</w:t>
      </w:r>
      <w:r>
        <w:t xml:space="preserve"> </w:t>
      </w:r>
      <w:r>
        <w:rPr>
          <w:b/>
          <w:bCs/>
        </w:rPr>
        <w:t xml:space="preserve">Figure 1</w:t>
      </w:r>
      <w:r>
        <w:t xml:space="preserve"> </w:t>
      </w:r>
      <w:r>
        <w:t xml:space="preserve">shows our</w:t>
      </w:r>
      <w:r>
        <w:t xml:space="preserve"> </w:t>
      </w:r>
      <w:r>
        <w:rPr>
          <w:b/>
          <w:bCs/>
        </w:rPr>
        <w:t xml:space="preserve">strongest candidate pair</w:t>
      </w:r>
      <w:r>
        <w:t xml:space="preserve"> </w:t>
      </w:r>
      <w:r>
        <w:t xml:space="preserve">(</w:t>
      </w:r>
      <w:r>
        <w:rPr>
          <w:b/>
          <w:bCs/>
        </w:rPr>
        <w:t xml:space="preserve">412000690 ↔ 412325200</w:t>
      </w:r>
      <w:r>
        <w:t xml:space="preserve">, 102 days within 25 km) against the</w:t>
      </w:r>
      <w:r>
        <w:t xml:space="preserve"> </w:t>
      </w:r>
      <w:r>
        <w:rPr>
          <w:b/>
          <w:bCs/>
        </w:rPr>
        <w:t xml:space="preserve">Chinese coastline</w:t>
      </w:r>
      <w:r>
        <w:t xml:space="preserve"> </w:t>
      </w:r>
      <w:r>
        <w:t xml:space="preserve">in the Yellow Sea / East China Sea. If the model were surfacing random pairs, we would not expect their tracks to overlap geographically — but here they clearly do. This is</w:t>
      </w:r>
      <w:r>
        <w:t xml:space="preserve"> </w:t>
      </w:r>
      <w:r>
        <w:rPr>
          <w:b/>
          <w:bCs/>
        </w:rPr>
        <w:t xml:space="preserve">visual validation</w:t>
      </w:r>
      <w:r>
        <w:t xml:space="preserve">, not proof of coordination. The</w:t>
      </w:r>
      <w:r>
        <w:t xml:space="preserve"> </w:t>
      </w:r>
      <w:r>
        <w:rPr>
          <w:b/>
          <w:bCs/>
        </w:rPr>
        <w:t xml:space="preserve">eight-pair</w:t>
      </w:r>
      <w:r>
        <w:t xml:space="preserve"> </w:t>
      </w:r>
      <w:r>
        <w:t xml:space="preserve">summaries in</w:t>
      </w:r>
      <w:r>
        <w:t xml:space="preserve"> </w:t>
      </w:r>
      <w:r>
        <w:rPr>
          <w:b/>
          <w:bCs/>
        </w:rPr>
        <w:t xml:space="preserve">Table 2</w:t>
      </w:r>
      <w:r>
        <w:t xml:space="preserve"> </w:t>
      </w:r>
      <w:r>
        <w:t xml:space="preserve">and Figures 2–3 use a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full-coverage screen (slightly different pair list); Figure 1 is the</w:t>
      </w:r>
      <w:r>
        <w:t xml:space="preserve"> </w:t>
      </w:r>
      <w:r>
        <w:rPr>
          <w:b/>
          <w:bCs/>
        </w:rPr>
        <w:t xml:space="preserve">flagship</w:t>
      </w:r>
      <w:r>
        <w:t xml:space="preserve"> </w:t>
      </w:r>
      <w:r>
        <w:t xml:space="preserve">example.</w:t>
      </w:r>
    </w:p>
    <w:p>
      <w:pPr>
        <w:pStyle w:val="BodyText"/>
      </w:pPr>
      <w:r>
        <w:t xml:space="preserve">How to read the figure: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Blue lines</w:t>
      </w:r>
      <w:r>
        <w:t xml:space="preserve"> </w:t>
      </w:r>
      <w:r>
        <w:t xml:space="preserve">trace every daily mean position for vessel</w:t>
      </w:r>
      <w:r>
        <w:t xml:space="preserve"> </w:t>
      </w:r>
      <w:r>
        <w:rPr>
          <w:b/>
          <w:bCs/>
        </w:rPr>
        <w:t xml:space="preserve">412000690</w:t>
      </w:r>
      <w:r>
        <w:t xml:space="preserve">;</w:t>
      </w:r>
      <w:r>
        <w:t xml:space="preserve"> </w:t>
      </w:r>
      <w:r>
        <w:rPr>
          <w:b/>
          <w:bCs/>
        </w:rPr>
        <w:t xml:space="preserve">orange lines</w:t>
      </w:r>
      <w:r>
        <w:t xml:space="preserve"> </w:t>
      </w:r>
      <w:r>
        <w:t xml:space="preserve">trace vessel</w:t>
      </w:r>
      <w:r>
        <w:t xml:space="preserve"> </w:t>
      </w:r>
      <w:r>
        <w:rPr>
          <w:b/>
          <w:bCs/>
        </w:rPr>
        <w:t xml:space="preserve">412325200</w:t>
      </w:r>
      <w:r>
        <w:t xml:space="preserve">, both spanning 2013 to 2018.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colored background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combined daily presence density</w:t>
      </w:r>
      <w:r>
        <w:t xml:space="preserve">: for each vessel a smoothed density surface (2D kernel density estimation) is computed from all of its daily mean positions, then the two surfaces are</w:t>
      </w:r>
      <w:r>
        <w:t xml:space="preserve"> </w:t>
      </w:r>
      <w:r>
        <w:rPr>
          <w:b/>
          <w:bCs/>
        </w:rPr>
        <w:t xml:space="preserve">summed</w:t>
      </w:r>
      <w:r>
        <w:t xml:space="preserve"> </w:t>
      </w:r>
      <w:r>
        <w:t xml:space="preserve">and normalized to a 0–1 scale. The horizontal color bar at the bottom maps this scale: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Dark blue / purple</w:t>
      </w:r>
      <w:r>
        <w:t xml:space="preserve"> </w:t>
      </w:r>
      <w:r>
        <w:t xml:space="preserve">(0.00–0.15) = low combined presence — neither vessel spent much time there.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Teal / green</w:t>
      </w:r>
      <w:r>
        <w:t xml:space="preserve"> </w:t>
      </w:r>
      <w:r>
        <w:t xml:space="preserve">(0.15–0.45) = moderate combined presence — at least one vessel was present occasionally.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Yellow / orange / red</w:t>
      </w:r>
      <w:r>
        <w:t xml:space="preserve"> </w:t>
      </w:r>
      <w:r>
        <w:t xml:space="preserve">(0.45–1.00) = high combined presence — one or both vessels were frequently located there; the warmest colors mark the densest overlap.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Black contour lines</w:t>
      </w:r>
      <w:r>
        <w:t xml:space="preserve"> </w:t>
      </w:r>
      <w:r>
        <w:t xml:space="preserve">with numeric labels (0.1, 0.3, etc.) outline specific density thresholds, making it easy to locate the core shared operating area.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warmest region</w:t>
      </w:r>
      <w:r>
        <w:t xml:space="preserve"> </w:t>
      </w:r>
      <w:r>
        <w:t xml:space="preserve">(yellow-green, centered near ~121 E, 37–39 N off the Shandong Peninsula) is where daily positions from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vessels overlap most, consistent with a</w:t>
      </w:r>
      <w:r>
        <w:t xml:space="preserve"> </w:t>
      </w:r>
      <w:r>
        <w:rPr>
          <w:b/>
          <w:bCs/>
        </w:rPr>
        <w:t xml:space="preserve">shared fishing ground</w:t>
      </w:r>
      <w:r>
        <w:t xml:space="preserve"> </w:t>
      </w:r>
      <w:r>
        <w:t xml:space="preserve">in the Yellow Sea.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Tan shading</w:t>
      </w:r>
      <w:r>
        <w:t xml:space="preserve"> </w:t>
      </w:r>
      <w:r>
        <w:t xml:space="preserve">= land (10 m Natural Earth coastline); labeled cities (</w:t>
      </w:r>
      <w:r>
        <w:rPr>
          <w:b/>
          <w:bCs/>
        </w:rPr>
        <w:t xml:space="preserve">Shanghai</w:t>
      </w:r>
      <w:r>
        <w:t xml:space="preserve">,</w:t>
      </w:r>
      <w:r>
        <w:t xml:space="preserve"> </w:t>
      </w:r>
      <w:r>
        <w:rPr>
          <w:b/>
          <w:bCs/>
        </w:rPr>
        <w:t xml:space="preserve">Qingdao</w:t>
      </w:r>
      <w:r>
        <w:t xml:space="preserve">,</w:t>
      </w:r>
      <w:r>
        <w:t xml:space="preserve"> </w:t>
      </w:r>
      <w:r>
        <w:rPr>
          <w:b/>
          <w:bCs/>
        </w:rPr>
        <w:t xml:space="preserve">Jinan</w:t>
      </w:r>
      <w:r>
        <w:t xml:space="preserve">,</w:t>
      </w:r>
      <w:r>
        <w:t xml:space="preserve"> </w:t>
      </w:r>
      <w:r>
        <w:rPr>
          <w:b/>
          <w:bCs/>
        </w:rPr>
        <w:t xml:space="preserve">Nanjing</w:t>
      </w:r>
      <w:r>
        <w:t xml:space="preserve">,</w:t>
      </w:r>
      <w:r>
        <w:t xml:space="preserve"> </w:t>
      </w:r>
      <w:r>
        <w:rPr>
          <w:b/>
          <w:bCs/>
        </w:rPr>
        <w:t xml:space="preserve">Yancheng</w:t>
      </w:r>
      <w:r>
        <w:t xml:space="preserve">) provide geographic reference along the coast.</w:t>
      </w:r>
    </w:p>
    <w:p>
      <w:pPr>
        <w:pStyle w:val="FirstParagraph"/>
      </w:pPr>
      <w:r>
        <w:drawing>
          <wp:inline>
            <wp:extent cx="5334000" cy="4413818"/>
            <wp:effectExtent b="0" l="0" r="0" t="0"/>
            <wp:docPr descr="Case study tracks" title="" id="21" name="Picture"/>
            <a:graphic>
              <a:graphicData uri="http://schemas.openxmlformats.org/drawingml/2006/picture">
                <pic:pic>
                  <pic:nvPicPr>
                    <pic:cNvPr descr="../artifacts/plots/case_study_pairs/pair_412000690_412325200_contou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3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Figure 1. Vessel pair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412000690</w:t>
      </w:r>
      <w:r>
        <w:rPr>
          <w:i/>
          <w:iCs/>
        </w:rPr>
        <w:t xml:space="preserve"> </w:t>
      </w:r>
      <w:r>
        <w:rPr>
          <w:i/>
          <w:iCs/>
        </w:rPr>
        <w:t xml:space="preserve">(blue)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412325200</w:t>
      </w:r>
      <w:r>
        <w:rPr>
          <w:i/>
          <w:iCs/>
        </w:rPr>
        <w:t xml:space="preserve"> </w:t>
      </w:r>
      <w:r>
        <w:rPr>
          <w:i/>
          <w:iCs/>
        </w:rPr>
        <w:t xml:space="preserve">(orange), Chinese coast, 2013–2018. Background = combined daily presence density (KDE, 0–1 scale; see color bar and</w:t>
      </w:r>
      <w:r>
        <w:rPr>
          <w:i/>
          <w:iCs/>
        </w:rPr>
        <w:t xml:space="preserve"> </w:t>
      </w:r>
      <w:r>
        <w:rPr>
          <w:i/>
          <w:iCs/>
        </w:rPr>
        <w:t xml:space="preserve">“How to read”</w:t>
      </w:r>
      <w:r>
        <w:rPr>
          <w:i/>
          <w:iCs/>
        </w:rPr>
        <w:t xml:space="preserve"> </w:t>
      </w:r>
      <w:r>
        <w:rPr>
          <w:i/>
          <w:iCs/>
        </w:rPr>
        <w:t xml:space="preserve">above).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Takeaway:</w:t>
      </w:r>
      <w:r>
        <w:rPr>
          <w:i/>
          <w:iCs/>
        </w:rPr>
        <w:t xml:space="preserve"> </w:t>
      </w:r>
      <w:r>
        <w:rPr>
          <w:i/>
          <w:iCs/>
        </w:rPr>
        <w:t xml:space="preserve">the model’s top-ranked pair shows sustained co-presence in the Yellow Sea (~121 E, 37–39 N), confirming the high link-prediction score corresponds to a real shared operating area. Tracks-only version: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pair_412000690_412325200.png</w:t>
      </w:r>
      <w:r>
        <w:rPr>
          <w:i/>
          <w:iCs/>
        </w:rPr>
        <w:t xml:space="preserve">. Reproduce: Appendix B.</w:t>
      </w:r>
    </w:p>
    <w:bookmarkEnd w:id="23"/>
    <w:bookmarkStart w:id="31" w:name="monthly-overlap-and-cluster-context"/>
    <w:p>
      <w:pPr>
        <w:pStyle w:val="Heading4"/>
      </w:pPr>
      <w:r>
        <w:t xml:space="preserve">4.3 Monthly overlap and cluster context</w:t>
      </w:r>
    </w:p>
    <w:p>
      <w:pPr>
        <w:pStyle w:val="FirstParagraph"/>
      </w:pPr>
      <w:r>
        <w:rPr>
          <w:b/>
          <w:bCs/>
        </w:rPr>
        <w:t xml:space="preserve">Figure 2</w:t>
      </w:r>
      <w:r>
        <w:t xml:space="preserve"> </w:t>
      </w:r>
      <w:r>
        <w:t xml:space="preserve">charts the monthly count of days each validated pair’s vessels were within</w:t>
      </w:r>
      <w:r>
        <w:t xml:space="preserve"> </w:t>
      </w:r>
      <w:r>
        <w:rPr>
          <w:b/>
          <w:bCs/>
        </w:rPr>
        <w:t xml:space="preserve">25 km</w:t>
      </w:r>
      <w:r>
        <w:t xml:space="preserve">.</w:t>
      </w:r>
      <w:r>
        <w:t xml:space="preserve"> </w:t>
      </w:r>
      <w:r>
        <w:rPr>
          <w:b/>
          <w:bCs/>
        </w:rPr>
        <w:t xml:space="preserve">Figure 3</w:t>
      </w:r>
      <w:r>
        <w:t xml:space="preserve"> </w:t>
      </w:r>
      <w:r>
        <w:t xml:space="preserve">maps those same rendezvous locations geographically and highlights a</w:t>
      </w:r>
      <w:r>
        <w:t xml:space="preserve"> </w:t>
      </w:r>
      <w:r>
        <w:rPr>
          <w:b/>
          <w:bCs/>
        </w:rPr>
        <w:t xml:space="preserve">six-vessel</w:t>
      </w:r>
      <w:r>
        <w:t xml:space="preserve"> </w:t>
      </w:r>
      <w:r>
        <w:t xml:space="preserve">subgroup near</w:t>
      </w:r>
      <w:r>
        <w:t xml:space="preserve"> </w:t>
      </w:r>
      <w:r>
        <w:rPr>
          <w:b/>
          <w:bCs/>
        </w:rPr>
        <w:t xml:space="preserve">~30 N, 122 E</w:t>
      </w:r>
      <w:r>
        <w:t xml:space="preserve">.</w:t>
      </w:r>
    </w:p>
    <w:p>
      <w:pPr>
        <w:pStyle w:val="BodyText"/>
      </w:pPr>
      <w:r>
        <w:t xml:space="preserve">How to read Figure 2:</w:t>
      </w:r>
    </w:p>
    <w:p>
      <w:pPr>
        <w:pStyle w:val="Compact"/>
        <w:numPr>
          <w:ilvl w:val="0"/>
          <w:numId w:val="1007"/>
        </w:numPr>
      </w:pPr>
      <w:r>
        <w:t xml:space="preserve">Each</w:t>
      </w:r>
      <w:r>
        <w:t xml:space="preserve"> </w:t>
      </w:r>
      <w:r>
        <w:rPr>
          <w:b/>
          <w:bCs/>
        </w:rPr>
        <w:t xml:space="preserve">row</w:t>
      </w:r>
      <w:r>
        <w:t xml:space="preserve"> </w:t>
      </w:r>
      <w:r>
        <w:t xml:space="preserve">is one vessel pair, sorted from most overlap (top) to least (bottom). The</w:t>
      </w:r>
      <w:r>
        <w:t xml:space="preserve"> </w:t>
      </w:r>
      <w:r>
        <w:rPr>
          <w:b/>
          <w:bCs/>
        </w:rPr>
        <w:t xml:space="preserve">y-axis label</w:t>
      </w:r>
      <w:r>
        <w:t xml:space="preserve"> </w:t>
      </w:r>
      <w:r>
        <w:t xml:space="preserve">shows the pair number, the flag state(s) involved (e.g., CHN for China), and a summary line giving the total days and active months.</w:t>
      </w:r>
    </w:p>
    <w:p>
      <w:pPr>
        <w:pStyle w:val="Compact"/>
        <w:numPr>
          <w:ilvl w:val="0"/>
          <w:numId w:val="1007"/>
        </w:numPr>
      </w:pPr>
      <w:r>
        <w:t xml:space="preserve">Each</w:t>
      </w:r>
      <w:r>
        <w:t xml:space="preserve"> </w:t>
      </w:r>
      <w:r>
        <w:rPr>
          <w:b/>
          <w:bCs/>
        </w:rPr>
        <w:t xml:space="preserve">bubble</w:t>
      </w:r>
      <w:r>
        <w:t xml:space="preserve"> </w:t>
      </w:r>
      <w:r>
        <w:t xml:space="preserve">represents one calendar month.</w:t>
      </w:r>
      <w:r>
        <w:t xml:space="preserve"> </w:t>
      </w:r>
      <w:r>
        <w:rPr>
          <w:b/>
          <w:bCs/>
        </w:rPr>
        <w:t xml:space="preserve">Bubble size is proportional to the number of days</w:t>
      </w:r>
      <w:r>
        <w:t xml:space="preserve"> </w:t>
      </w:r>
      <w:r>
        <w:t xml:space="preserve">the two vessels were within 25 km that month (see the size legend in the upper right: 1, 5, 10, 20 days).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Numbers inside larger bubbles</w:t>
      </w:r>
      <w:r>
        <w:t xml:space="preserve"> </w:t>
      </w:r>
      <w:r>
        <w:t xml:space="preserve">give the exact day count for that month.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Blank spaces</w:t>
      </w:r>
      <w:r>
        <w:t xml:space="preserve"> </w:t>
      </w:r>
      <w:r>
        <w:t xml:space="preserve">mean zero close approaches that month — the pair was either not active or never came within 25 km.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Alternating row shading</w:t>
      </w:r>
      <w:r>
        <w:t xml:space="preserve"> </w:t>
      </w:r>
      <w:r>
        <w:t xml:space="preserve">(white / light gray) helps visually separate pairs.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Color</w:t>
      </w:r>
      <w:r>
        <w:t xml:space="preserve"> </w:t>
      </w:r>
      <w:r>
        <w:t xml:space="preserve">distinguishes pairs but carries no additional meaning beyond identification.</w:t>
      </w:r>
    </w:p>
    <w:p>
      <w:pPr>
        <w:pStyle w:val="FirstParagraph"/>
      </w:pPr>
      <w:r>
        <w:t xml:space="preserve">How to read Figure 3: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Faint gray dots</w:t>
      </w:r>
      <w:r>
        <w:t xml:space="preserve"> </w:t>
      </w:r>
      <w:r>
        <w:t xml:space="preserve">show all rendezvous points (monthly locations where any of the eight pairs were within 25 km).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Colored markers</w:t>
      </w:r>
      <w:r>
        <w:t xml:space="preserve"> </w:t>
      </w:r>
      <w:r>
        <w:t xml:space="preserve">(circles, squares, diamonds, triangles, crosses) each represent one of the</w:t>
      </w:r>
      <w:r>
        <w:t xml:space="preserve"> </w:t>
      </w:r>
      <w:r>
        <w:rPr>
          <w:b/>
          <w:bCs/>
        </w:rPr>
        <w:t xml:space="preserve">six cluster vessels</w:t>
      </w:r>
      <w:r>
        <w:t xml:space="preserve">. The legend in the upper left identifies each vessel by abbreviated MMSI and flag state (all CHN).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Thin gray lines</w:t>
      </w:r>
      <w:r>
        <w:t xml:space="preserve"> </w:t>
      </w:r>
      <w:r>
        <w:t xml:space="preserve">connect cluster members that appear together as a pair, showing which vessels rendezvous with which.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red X</w:t>
      </w:r>
      <w:r>
        <w:t xml:space="preserve"> </w:t>
      </w:r>
      <w:r>
        <w:t xml:space="preserve">marks the</w:t>
      </w:r>
      <w:r>
        <w:t xml:space="preserve"> </w:t>
      </w:r>
      <w:r>
        <w:rPr>
          <w:b/>
          <w:bCs/>
        </w:rPr>
        <w:t xml:space="preserve">weighted hotspot centroid</w:t>
      </w:r>
      <w:r>
        <w:t xml:space="preserve"> </w:t>
      </w:r>
      <w:r>
        <w:t xml:space="preserve">— the average location of all cluster rendezvous points (~29.7 N, 122.3 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Tan land shading</w:t>
      </w:r>
      <w:r>
        <w:t xml:space="preserve">, coastlines, rivers, and labeled cities (</w:t>
      </w:r>
      <w:r>
        <w:rPr>
          <w:b/>
          <w:bCs/>
        </w:rPr>
        <w:t xml:space="preserve">Shanghai</w:t>
      </w:r>
      <w:r>
        <w:t xml:space="preserve">,</w:t>
      </w:r>
      <w:r>
        <w:t xml:space="preserve"> </w:t>
      </w:r>
      <w:r>
        <w:rPr>
          <w:b/>
          <w:bCs/>
        </w:rPr>
        <w:t xml:space="preserve">Hangzhou</w:t>
      </w:r>
      <w:r>
        <w:t xml:space="preserve">,</w:t>
      </w:r>
      <w:r>
        <w:t xml:space="preserve"> </w:t>
      </w:r>
      <w:r>
        <w:rPr>
          <w:b/>
          <w:bCs/>
        </w:rPr>
        <w:t xml:space="preserve">Ningbo</w:t>
      </w:r>
      <w:r>
        <w:t xml:space="preserve">,</w:t>
      </w:r>
      <w:r>
        <w:t xml:space="preserve"> </w:t>
      </w:r>
      <w:r>
        <w:rPr>
          <w:b/>
          <w:bCs/>
        </w:rPr>
        <w:t xml:space="preserve">Wenzhou</w:t>
      </w:r>
      <w:r>
        <w:t xml:space="preserve">,</w:t>
      </w:r>
      <w:r>
        <w:t xml:space="preserve"> </w:t>
      </w:r>
      <w:r>
        <w:rPr>
          <w:b/>
          <w:bCs/>
        </w:rPr>
        <w:t xml:space="preserve">Fuzhou</w:t>
      </w:r>
      <w:r>
        <w:t xml:space="preserve">) provide geographic reference.</w:t>
      </w:r>
    </w:p>
    <w:bookmarkStart w:id="30" w:name="gear-type-codes-how-to-read-country-gear"/>
    <w:p>
      <w:pPr>
        <w:pStyle w:val="Heading5"/>
      </w:pPr>
      <w:r>
        <w:t xml:space="preserve">4.3.1 Gear type codes (how to read “country · gear”)</w:t>
      </w:r>
    </w:p>
    <w:p>
      <w:pPr>
        <w:pStyle w:val="FirstParagraph"/>
      </w:pPr>
      <w:r>
        <w:t xml:space="preserve">Legend labels on Figures 2–4 and Tables 2–3 show</w:t>
      </w:r>
      <w:r>
        <w:t xml:space="preserve"> </w:t>
      </w:r>
      <w:r>
        <w:rPr>
          <w:b/>
          <w:bCs/>
        </w:rPr>
        <w:t xml:space="preserve">country · gear</w:t>
      </w:r>
      <w:r>
        <w:t xml:space="preserve"> </w:t>
      </w:r>
      <w:r>
        <w:t xml:space="preserve">per vessel.</w:t>
      </w:r>
      <w:r>
        <w:t xml:space="preserve"> </w:t>
      </w:r>
      <w:r>
        <w:rPr>
          <w:b/>
          <w:bCs/>
        </w:rPr>
        <w:t xml:space="preserve">Country</w:t>
      </w:r>
      <w:r>
        <w:t xml:space="preserve"> </w:t>
      </w:r>
      <w:r>
        <w:t xml:space="preserve">comes from the cell-fleet enrichment (</w:t>
      </w:r>
      <w:r>
        <w:rPr>
          <w:rStyle w:val="VerbatimChar"/>
        </w:rPr>
        <w:t xml:space="preserve">artifacts/cooperative_pairs_with_flag_gear.csv</w:t>
      </w:r>
      <w:r>
        <w:t xml:space="preserve">) when the MMSI appears there, otherwise from the</w:t>
      </w:r>
      <w:r>
        <w:t xml:space="preserve"> </w:t>
      </w:r>
      <w:r>
        <w:rPr>
          <w:b/>
          <w:bCs/>
        </w:rPr>
        <w:t xml:space="preserve">ITU MID</w:t>
      </w:r>
      <w:r>
        <w:t xml:space="preserve"> </w:t>
      </w:r>
      <w:r>
        <w:t xml:space="preserve">prefix (e.g., MID111).</w:t>
      </w:r>
      <w:r>
        <w:t xml:space="preserve"> </w:t>
      </w:r>
      <w:r>
        <w:rPr>
          <w:b/>
          <w:bCs/>
        </w:rPr>
        <w:t xml:space="preserve">Gear</w:t>
      </w:r>
      <w:r>
        <w:t xml:space="preserve"> </w:t>
      </w:r>
      <w:r>
        <w:t xml:space="preserve">strings (e.g.,</w:t>
      </w:r>
      <w:r>
        <w:t xml:space="preserve"> </w:t>
      </w:r>
      <w:r>
        <w:rPr>
          <w:rStyle w:val="VerbatimChar"/>
        </w:rPr>
        <w:t xml:space="preserve">trawlers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set_gillnets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fixed_gear</w:t>
      </w:r>
      <w:r>
        <w:t xml:space="preserve">,</w:t>
      </w:r>
      <w:r>
        <w:t xml:space="preserve"> </w:t>
      </w:r>
      <w:r>
        <w:rPr>
          <w:rStyle w:val="VerbatimChar"/>
        </w:rPr>
        <w:t xml:space="preserve">fishing</w:t>
      </w:r>
      <w:r>
        <w:t xml:space="preserve">) are</w:t>
      </w:r>
      <w:r>
        <w:t xml:space="preserve"> </w:t>
      </w:r>
      <w:r>
        <w:rPr>
          <w:rStyle w:val="VerbatimChar"/>
          <w:b/>
          <w:bCs/>
        </w:rPr>
        <w:t xml:space="preserve">geartype</w:t>
      </w:r>
      <w:r>
        <w:rPr>
          <w:b/>
          <w:bCs/>
        </w:rPr>
        <w:t xml:space="preserve"> </w:t>
      </w:r>
      <w:r>
        <w:rPr>
          <w:b/>
          <w:bCs/>
        </w:rPr>
        <w:t xml:space="preserve">labels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cell-aggregated fleet</w:t>
      </w:r>
      <w:r>
        <w:t xml:space="preserve"> </w:t>
      </w:r>
      <w:r>
        <w:t xml:space="preserve">files, assigned by</w:t>
      </w:r>
      <w:r>
        <w:t xml:space="preserve"> </w:t>
      </w:r>
      <w:r>
        <w:rPr>
          <w:b/>
          <w:bCs/>
        </w:rPr>
        <w:t xml:space="preserve">hours-weighted</w:t>
      </w:r>
      <w:r>
        <w:t xml:space="preserve"> </w:t>
      </w:r>
      <w:r>
        <w:t xml:space="preserve">overlap between MMSI daily cells and fleet rows (</w:t>
      </w:r>
      <w:r>
        <w:rPr>
          <w:rStyle w:val="VerbatimChar"/>
        </w:rPr>
        <w:t xml:space="preserve">scripts/enrich_pairs_with_flag_gear.py</w:t>
      </w:r>
      <w:r>
        <w:t xml:space="preserve">). They indicate</w:t>
      </w:r>
      <w:r>
        <w:t xml:space="preserve"> </w:t>
      </w:r>
      <w:r>
        <w:rPr>
          <w:b/>
          <w:bCs/>
        </w:rPr>
        <w:t xml:space="preserve">broad fisheries-activity categories</w:t>
      </w:r>
      <w:r>
        <w:t xml:space="preserve">, not a formal gear license per vessel. The</w:t>
      </w:r>
      <w:r>
        <w:t xml:space="preserve"> </w:t>
      </w:r>
      <w:r>
        <w:rPr>
          <w:b/>
          <w:bCs/>
        </w:rPr>
        <w:t xml:space="preserve">em dash (—)</w:t>
      </w:r>
      <w:r>
        <w:t xml:space="preserve"> </w:t>
      </w:r>
      <w:r>
        <w:t xml:space="preserve">means no gear could be attributed for that MMSI in the extract—common for the full-coverage pairs, which mostly fall outside the August 2017 enrichment window (see</w:t>
      </w:r>
      <w:r>
        <w:t xml:space="preserve"> </w:t>
      </w:r>
      <w:r>
        <w:rPr>
          <w:b/>
          <w:bCs/>
        </w:rPr>
        <w:t xml:space="preserve">Table 2</w:t>
      </w:r>
      <w:r>
        <w:t xml:space="preserve">).</w:t>
      </w:r>
      <w:r>
        <w:t xml:space="preserve"> </w:t>
      </w:r>
      <w:r>
        <w:rPr>
          <w:b/>
          <w:bCs/>
        </w:rPr>
        <w:t xml:space="preserve">Plain-language definitions</w:t>
      </w:r>
      <w:r>
        <w:t xml:space="preserve"> </w:t>
      </w:r>
      <w:r>
        <w:t xml:space="preserve">of every code are in</w:t>
      </w:r>
      <w:r>
        <w:t xml:space="preserve"> </w:t>
      </w:r>
      <w:r>
        <w:rPr>
          <w:b/>
          <w:bCs/>
        </w:rPr>
        <w:t xml:space="preserve">Appendix 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Table 2 — Eight validated pairs (country · gear per vessel).</w:t>
      </w:r>
      <w:r>
        <w:t xml:space="preserve"> </w:t>
      </w:r>
      <w:r>
        <w:rPr>
          <w:i/>
          <w:iCs/>
        </w:rPr>
        <w:t xml:space="preserve">Format: src MMSI, dst MMSI, then src country · gear | dst country · gear.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src</w:t>
            </w:r>
          </w:p>
        </w:tc>
        <w:tc>
          <w:tcPr/>
          <w:p>
            <w:pPr>
              <w:pStyle w:val="Compact"/>
            </w:pPr>
            <w:r>
              <w:t xml:space="preserve">dst</w:t>
            </w:r>
          </w:p>
        </w:tc>
        <w:tc>
          <w:tcPr/>
          <w:p>
            <w:pPr>
              <w:pStyle w:val="Compact"/>
            </w:pPr>
            <w:r>
              <w:t xml:space="preserve">Country · gear (src | dst)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412422375</w:t>
            </w:r>
          </w:p>
        </w:tc>
        <w:tc>
          <w:tcPr/>
          <w:p>
            <w:pPr>
              <w:pStyle w:val="Compact"/>
            </w:pPr>
            <w:r>
              <w:t xml:space="preserve">412428225</w:t>
            </w:r>
          </w:p>
        </w:tc>
        <w:tc>
          <w:tcPr/>
          <w:p>
            <w:pPr>
              <w:pStyle w:val="Compact"/>
            </w:pPr>
            <w:r>
              <w:t xml:space="preserve">CHN · — | CHN ·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412437423</w:t>
            </w:r>
          </w:p>
        </w:tc>
        <w:tc>
          <w:tcPr/>
          <w:p>
            <w:pPr>
              <w:pStyle w:val="Compact"/>
            </w:pPr>
            <w:r>
              <w:t xml:space="preserve">412435485</w:t>
            </w:r>
          </w:p>
        </w:tc>
        <w:tc>
          <w:tcPr/>
          <w:p>
            <w:pPr>
              <w:pStyle w:val="Compact"/>
            </w:pPr>
            <w:r>
              <w:t xml:space="preserve">CHN · — | CHN ·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412410128</w:t>
            </w:r>
          </w:p>
        </w:tc>
        <w:tc>
          <w:tcPr/>
          <w:p>
            <w:pPr>
              <w:pStyle w:val="Compact"/>
            </w:pPr>
            <w:r>
              <w:t xml:space="preserve">412416248</w:t>
            </w:r>
          </w:p>
        </w:tc>
        <w:tc>
          <w:tcPr/>
          <w:p>
            <w:pPr>
              <w:pStyle w:val="Compact"/>
            </w:pPr>
            <w:r>
              <w:t xml:space="preserve">CHN · — | CHN ·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412461376</w:t>
            </w:r>
          </w:p>
        </w:tc>
        <w:tc>
          <w:tcPr/>
          <w:p>
            <w:pPr>
              <w:pStyle w:val="Compact"/>
            </w:pPr>
            <w:r>
              <w:t xml:space="preserve">412415321</w:t>
            </w:r>
          </w:p>
        </w:tc>
        <w:tc>
          <w:tcPr/>
          <w:p>
            <w:pPr>
              <w:pStyle w:val="Compact"/>
            </w:pPr>
            <w:r>
              <w:t xml:space="preserve">CHN · — | CHN ·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412420679</w:t>
            </w:r>
          </w:p>
        </w:tc>
        <w:tc>
          <w:tcPr/>
          <w:p>
            <w:pPr>
              <w:pStyle w:val="Compact"/>
            </w:pPr>
            <w:r>
              <w:t xml:space="preserve">412413383</w:t>
            </w:r>
          </w:p>
        </w:tc>
        <w:tc>
          <w:tcPr/>
          <w:p>
            <w:pPr>
              <w:pStyle w:val="Compact"/>
            </w:pPr>
            <w:r>
              <w:t xml:space="preserve">CHN · — | CHN ·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412985698</w:t>
            </w:r>
          </w:p>
        </w:tc>
        <w:tc>
          <w:tcPr/>
          <w:p>
            <w:pPr>
              <w:pStyle w:val="Compact"/>
            </w:pPr>
            <w:r>
              <w:t xml:space="preserve">412443375</w:t>
            </w:r>
          </w:p>
        </w:tc>
        <w:tc>
          <w:tcPr/>
          <w:p>
            <w:pPr>
              <w:pStyle w:val="Compact"/>
            </w:pPr>
            <w:r>
              <w:t xml:space="preserve">CHN · — | CHN ·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412450427</w:t>
            </w:r>
          </w:p>
        </w:tc>
        <w:tc>
          <w:tcPr/>
          <w:p>
            <w:pPr>
              <w:pStyle w:val="Compact"/>
            </w:pPr>
            <w:r>
              <w:t xml:space="preserve">111203412</w:t>
            </w:r>
          </w:p>
        </w:tc>
        <w:tc>
          <w:tcPr/>
          <w:p>
            <w:pPr>
              <w:pStyle w:val="Compact"/>
            </w:pPr>
            <w:r>
              <w:t xml:space="preserve">CHN · — | MID111 ·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412461376</w:t>
            </w:r>
          </w:p>
        </w:tc>
        <w:tc>
          <w:tcPr/>
          <w:p>
            <w:pPr>
              <w:pStyle w:val="Compact"/>
            </w:pPr>
            <w:r>
              <w:t xml:space="preserve">412427825</w:t>
            </w:r>
          </w:p>
        </w:tc>
        <w:tc>
          <w:tcPr/>
          <w:p>
            <w:pPr>
              <w:pStyle w:val="Compact"/>
            </w:pPr>
            <w:r>
              <w:t xml:space="preserve">CHN · — | CHN · 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3 — Six-vessel cluster (Figure 3).</w:t>
      </w:r>
      <w:r>
        <w:t xml:space="preserve"> </w:t>
      </w:r>
      <w:r>
        <w:rPr>
          <w:i/>
          <w:iCs/>
        </w:rPr>
        <w:t xml:space="preserve">MMSIs selected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scripts/analyze_six_vessel_cluster.py</w:t>
      </w:r>
      <w:r>
        <w:rPr>
          <w:i/>
          <w:iCs/>
        </w:rPr>
        <w:t xml:space="preserve">; labels match plot legend.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MMSI</w:t>
            </w:r>
          </w:p>
        </w:tc>
        <w:tc>
          <w:tcPr/>
          <w:p>
            <w:pPr>
              <w:pStyle w:val="Compact"/>
            </w:pPr>
            <w:r>
              <w:t xml:space="preserve">Country · gear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412413383</w:t>
            </w:r>
          </w:p>
        </w:tc>
        <w:tc>
          <w:tcPr/>
          <w:p>
            <w:pPr>
              <w:pStyle w:val="Compact"/>
            </w:pPr>
            <w:r>
              <w:t xml:space="preserve">CHN ·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412420679</w:t>
            </w:r>
          </w:p>
        </w:tc>
        <w:tc>
          <w:tcPr/>
          <w:p>
            <w:pPr>
              <w:pStyle w:val="Compact"/>
            </w:pPr>
            <w:r>
              <w:t xml:space="preserve">CHN ·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412427825</w:t>
            </w:r>
          </w:p>
        </w:tc>
        <w:tc>
          <w:tcPr/>
          <w:p>
            <w:pPr>
              <w:pStyle w:val="Compact"/>
            </w:pPr>
            <w:r>
              <w:t xml:space="preserve">CHN ·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412435485</w:t>
            </w:r>
          </w:p>
        </w:tc>
        <w:tc>
          <w:tcPr/>
          <w:p>
            <w:pPr>
              <w:pStyle w:val="Compact"/>
            </w:pPr>
            <w:r>
              <w:t xml:space="preserve">CHN ·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412437423</w:t>
            </w:r>
          </w:p>
        </w:tc>
        <w:tc>
          <w:tcPr/>
          <w:p>
            <w:pPr>
              <w:pStyle w:val="Compact"/>
            </w:pPr>
            <w:r>
              <w:t xml:space="preserve">CHN ·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412461376</w:t>
            </w:r>
          </w:p>
        </w:tc>
        <w:tc>
          <w:tcPr/>
          <w:p>
            <w:pPr>
              <w:pStyle w:val="Compact"/>
            </w:pPr>
            <w:r>
              <w:t xml:space="preserve">CHN · —</w:t>
            </w:r>
          </w:p>
        </w:tc>
      </w:tr>
    </w:tbl>
    <w:p>
      <w:pPr>
        <w:pStyle w:val="BodyText"/>
      </w:pPr>
      <w:r>
        <w:drawing>
          <wp:inline>
            <wp:extent cx="5334000" cy="2894670"/>
            <wp:effectExtent b="0" l="0" r="0" t="0"/>
            <wp:docPr descr="All pairs days within 25 km (monthly)" title="" id="25" name="Picture"/>
            <a:graphic>
              <a:graphicData uri="http://schemas.openxmlformats.org/drawingml/2006/picture">
                <pic:pic>
                  <pic:nvPicPr>
                    <pic:cNvPr descr="../artifacts/plots/pair_overlap_series/all_pairs_days_within_25km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4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Figure 2.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Bubble chart</w:t>
      </w:r>
      <w:r>
        <w:rPr>
          <w:i/>
          <w:iCs/>
        </w:rPr>
        <w:t xml:space="preserve"> </w:t>
      </w:r>
      <w:r>
        <w:rPr>
          <w:i/>
          <w:iCs/>
        </w:rPr>
        <w:t xml:space="preserve">of monthly close approaches (days within 25 km) for all eight validated pairs, 2013–2019. Each row is one pair (sorted by total overlap, highest at top); bubble size is proportional to the number of days within 25 km that month; numbers inside larger bubbles show exact counts.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Pair 1</w:t>
      </w:r>
      <w:r>
        <w:rPr>
          <w:i/>
          <w:iCs/>
        </w:rPr>
        <w:t xml:space="preserve"> </w:t>
      </w:r>
      <w:r>
        <w:rPr>
          <w:i/>
          <w:iCs/>
        </w:rPr>
        <w:t xml:space="preserve">(CHN, 84 days across 9 months) dominates with large, closely spaced bubbles in 2015–2016, indicating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persistent co-presence</w:t>
      </w:r>
      <w:r>
        <w:rPr>
          <w:i/>
          <w:iCs/>
        </w:rPr>
        <w:t xml:space="preserve"> </w:t>
      </w:r>
      <w:r>
        <w:rPr>
          <w:i/>
          <w:iCs/>
        </w:rPr>
        <w:t xml:space="preserve">over an extended period. Most other pairs are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sporadic</w:t>
      </w:r>
      <w:r>
        <w:rPr>
          <w:i/>
          <w:iCs/>
        </w:rPr>
        <w:t xml:space="preserve"> </w:t>
      </w:r>
      <w:r>
        <w:rPr>
          <w:i/>
          <w:iCs/>
        </w:rPr>
        <w:t xml:space="preserve">— a handful of small bubbles scattered across different years — suggesting occasional rather than sustained proximity.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Pair 7</w:t>
      </w:r>
      <w:r>
        <w:rPr>
          <w:i/>
          <w:iCs/>
        </w:rPr>
        <w:t xml:space="preserve"> </w:t>
      </w:r>
      <w:r>
        <w:rPr>
          <w:i/>
          <w:iCs/>
        </w:rPr>
        <w:t xml:space="preserve">(CHN and MID111) is the only cross-flag pair. Y-axis labels show total days and active months per pair.</w:t>
      </w:r>
    </w:p>
    <w:p>
      <w:pPr>
        <w:pStyle w:val="BodyText"/>
      </w:pPr>
      <w:r>
        <w:drawing>
          <wp:inline>
            <wp:extent cx="5334000" cy="6436139"/>
            <wp:effectExtent b="0" l="0" r="0" t="0"/>
            <wp:docPr descr="Six-vessel cluster" title="" id="28" name="Picture"/>
            <a:graphic>
              <a:graphicData uri="http://schemas.openxmlformats.org/drawingml/2006/picture">
                <pic:pic>
                  <pic:nvPicPr>
                    <pic:cNvPr descr="../artifacts/plots/six_vessel_cluster_scatte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36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Figure 3.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Geographic scatter</w:t>
      </w:r>
      <w:r>
        <w:rPr>
          <w:i/>
          <w:iCs/>
        </w:rPr>
        <w:t xml:space="preserve"> </w:t>
      </w:r>
      <w:r>
        <w:rPr>
          <w:i/>
          <w:iCs/>
        </w:rPr>
        <w:t xml:space="preserve">of rendezvous locations for all eight validated pairs, plotted against the Chinese coast from Fuzhou to Shanghai. Faint gray dots show every recorded rendezvous point; colored markers (see legend) highlight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six cluster vessels</w:t>
      </w:r>
      <w:r>
        <w:rPr>
          <w:i/>
          <w:iCs/>
        </w:rPr>
        <w:t xml:space="preserve"> </w:t>
      </w:r>
      <w:r>
        <w:rPr>
          <w:i/>
          <w:iCs/>
        </w:rPr>
        <w:t xml:space="preserve">(all CHN-flagged, abbreviated MMSIs in legend). Gray lines connect cluster members that co-occur as a pair. The red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X</w:t>
      </w:r>
      <w:r>
        <w:rPr>
          <w:i/>
          <w:iCs/>
        </w:rPr>
        <w:t xml:space="preserve"> </w:t>
      </w:r>
      <w:r>
        <w:rPr>
          <w:i/>
          <w:iCs/>
        </w:rPr>
        <w:t xml:space="preserve">marks the weighted hotspot centroid (~29.7 N, 122.3 E), sitting in the East China Sea roughly 50–80 km offshore from Ningbo. Most cluster activity is concentrated in a narrow band between 29 N and 30.5 N, while a few outlier points appear further south near Wenzhou.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Takeaway:</w:t>
      </w:r>
      <w:r>
        <w:rPr>
          <w:i/>
          <w:iCs/>
        </w:rPr>
        <w:t xml:space="preserve"> </w:t>
      </w:r>
      <w:r>
        <w:rPr>
          <w:i/>
          <w:iCs/>
        </w:rPr>
        <w:t xml:space="preserve">six vessels from multiple distinct pairs converge repeatedly on the same offshore area east of Ningbo, suggesting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shared operating region</w:t>
      </w:r>
      <w:r>
        <w:rPr>
          <w:i/>
          <w:iCs/>
        </w:rPr>
        <w:t xml:space="preserve"> </w:t>
      </w:r>
      <w:r>
        <w:rPr>
          <w:i/>
          <w:iCs/>
        </w:rPr>
        <w:t xml:space="preserve">rather than coincidence — consistent with the co-presence patterns in Figure 2.</w:t>
      </w:r>
    </w:p>
    <w:bookmarkEnd w:id="30"/>
    <w:bookmarkEnd w:id="31"/>
    <w:bookmarkStart w:id="35" w:name="X2d8f27453cad4efb1966d543caba41a6b8efced"/>
    <w:p>
      <w:pPr>
        <w:pStyle w:val="Heading4"/>
      </w:pPr>
      <w:r>
        <w:t xml:space="preserve">4.4 Exploratory short-window analysis (August 2017; not the main benchmark)</w:t>
      </w:r>
    </w:p>
    <w:p>
      <w:pPr>
        <w:pStyle w:val="FirstParagraph"/>
      </w:pPr>
      <w:r>
        <w:rPr>
          <w:b/>
          <w:bCs/>
        </w:rPr>
        <w:t xml:space="preserve">Why August 2017?</w:t>
      </w:r>
      <w:r>
        <w:t xml:space="preserve"> </w:t>
      </w:r>
      <w:r>
        <w:t xml:space="preserve">The main TGCN benchmark (Table 1) spans</w:t>
      </w:r>
      <w:r>
        <w:t xml:space="preserve"> </w:t>
      </w:r>
      <w:r>
        <w:rPr>
          <w:b/>
          <w:bCs/>
        </w:rPr>
        <w:t xml:space="preserve">2012–2019</w:t>
      </w:r>
      <w:r>
        <w:t xml:space="preserve"> </w:t>
      </w:r>
      <w:r>
        <w:t xml:space="preserve">but produces abstract link-prediction scores with no fleet metadata attached. The</w:t>
      </w:r>
      <w:r>
        <w:t xml:space="preserve"> </w:t>
      </w:r>
      <w:r>
        <w:rPr>
          <w:b/>
          <w:bCs/>
        </w:rPr>
        <w:t xml:space="preserve">cell-level fleet enrichment</w:t>
      </w:r>
      <w:r>
        <w:t xml:space="preserve"> </w:t>
      </w:r>
      <w:r>
        <w:t xml:space="preserve">files that supply</w:t>
      </w:r>
      <w:r>
        <w:t xml:space="preserve"> </w:t>
      </w:r>
      <w:r>
        <w:rPr>
          <w:b/>
          <w:bCs/>
        </w:rPr>
        <w:t xml:space="preserve">country and gear</w:t>
      </w:r>
      <w:r>
        <w:t xml:space="preserve"> </w:t>
      </w:r>
      <w:r>
        <w:t xml:space="preserve">labels are only available for</w:t>
      </w:r>
      <w:r>
        <w:t xml:space="preserve"> </w:t>
      </w:r>
      <w:r>
        <w:rPr>
          <w:b/>
          <w:bCs/>
        </w:rPr>
        <w:t xml:space="preserve">August 2017</w:t>
      </w:r>
      <w:r>
        <w:t xml:space="preserve">—that is the one window where model outputs can be joined to fleet context and interpreted in terms of</w:t>
      </w:r>
      <w:r>
        <w:t xml:space="preserve"> </w:t>
      </w:r>
      <w:r>
        <w:rPr>
          <w:i/>
          <w:iCs/>
        </w:rPr>
        <w:t xml:space="preserve">what kinds</w:t>
      </w:r>
      <w:r>
        <w:t xml:space="preserve"> </w:t>
      </w:r>
      <w:r>
        <w:t xml:space="preserve">of vessels were flagged. A separate, smaller TGCN run was therefore trained on this narrow slice (five daily buckets, Aug 7–11) so that cooperation predictions could be cross-referenced with gear type and flag state. The resulting metrics (~0.56 AUC, ~0.67 AP) are</w:t>
      </w:r>
      <w:r>
        <w:t xml:space="preserve"> </w:t>
      </w:r>
      <w:r>
        <w:rPr>
          <w:b/>
          <w:bCs/>
        </w:rPr>
        <w:t xml:space="preserve">not comparable</w:t>
      </w:r>
      <w:r>
        <w:t xml:space="preserve"> </w:t>
      </w:r>
      <w:r>
        <w:t xml:space="preserve">to the headline 2012–2019 scores; this window exists purely for</w:t>
      </w:r>
      <w:r>
        <w:t xml:space="preserve"> </w:t>
      </w:r>
      <w:r>
        <w:rPr>
          <w:b/>
          <w:bCs/>
        </w:rPr>
        <w:t xml:space="preserve">interpretability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Figure 4</w:t>
      </w:r>
      <w:r>
        <w:t xml:space="preserve"> </w:t>
      </w:r>
      <w:r>
        <w:t xml:space="preserve">summarizes those predictions across all 61 pairs observed during the five-day window. The left panel breaks down cooperative pairs per day by</w:t>
      </w:r>
      <w:r>
        <w:t xml:space="preserve"> </w:t>
      </w:r>
      <w:r>
        <w:rPr>
          <w:b/>
          <w:bCs/>
        </w:rPr>
        <w:t xml:space="preserve">gear-type group</w:t>
      </w:r>
      <w:r>
        <w:t xml:space="preserve">; the right panel shows the</w:t>
      </w:r>
      <w:r>
        <w:t xml:space="preserve"> </w:t>
      </w:r>
      <w:r>
        <w:rPr>
          <w:b/>
          <w:bCs/>
        </w:rPr>
        <w:t xml:space="preserve">flag-state</w:t>
      </w:r>
      <w:r>
        <w:t xml:space="preserve"> </w:t>
      </w:r>
      <w:r>
        <w:t xml:space="preserve">composition of cooperative pair-days. The four gear groups in the chart are: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Trawlers</w:t>
      </w:r>
      <w:r>
        <w:t xml:space="preserve"> </w:t>
      </w:r>
      <w:r>
        <w:t xml:space="preserve">(blue) — both vessels in the pair are classified as</w:t>
      </w:r>
      <w:r>
        <w:t xml:space="preserve"> </w:t>
      </w:r>
      <w:r>
        <w:rPr>
          <w:b/>
          <w:bCs/>
        </w:rPr>
        <w:t xml:space="preserve">trawlers</w:t>
      </w:r>
      <w:r>
        <w:t xml:space="preserve"> </w:t>
      </w:r>
      <w:r>
        <w:t xml:space="preserve">(vessels that tow nets through the water or along the seabed). This is the single largest category.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 fishing</w:t>
      </w:r>
      <w:r>
        <w:t xml:space="preserve"> </w:t>
      </w:r>
      <w:r>
        <w:t xml:space="preserve">(orange) — at least one vessel uses</w:t>
      </w:r>
      <w:r>
        <w:t xml:space="preserve"> </w:t>
      </w:r>
      <w:r>
        <w:rPr>
          <w:b/>
          <w:bCs/>
        </w:rPr>
        <w:t xml:space="preserve">hook-and-line or generic fishing</w:t>
      </w:r>
      <w:r>
        <w:t xml:space="preserve"> </w:t>
      </w:r>
      <w:r>
        <w:t xml:space="preserve">methods (includes pairs labeled</w:t>
      </w:r>
      <w:r>
        <w:t xml:space="preserve"> </w:t>
      </w:r>
      <w:r>
        <w:rPr>
          <w:rStyle w:val="VerbatimChar"/>
        </w:rPr>
        <w:t xml:space="preserve">fishing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fishing | trawlers</w:t>
      </w:r>
      <w:r>
        <w:t xml:space="preserve">,</w:t>
      </w:r>
      <w:r>
        <w:t xml:space="preserve"> </w:t>
      </w:r>
      <w:r>
        <w:rPr>
          <w:rStyle w:val="VerbatimChar"/>
        </w:rPr>
        <w:t xml:space="preserve">fishing | set gillnets</w:t>
      </w:r>
      <w:r>
        <w:t xml:space="preserve">, etc.).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Set gear</w:t>
      </w:r>
      <w:r>
        <w:t xml:space="preserve"> </w:t>
      </w:r>
      <w:r>
        <w:t xml:space="preserve">(green) — pairs involving</w:t>
      </w:r>
      <w:r>
        <w:t xml:space="preserve"> </w:t>
      </w:r>
      <w:r>
        <w:rPr>
          <w:b/>
          <w:bCs/>
        </w:rPr>
        <w:t xml:space="preserve">stationary or deployed gear</w:t>
      </w:r>
      <w:r>
        <w:t xml:space="preserve">:</w:t>
      </w:r>
      <w:r>
        <w:t xml:space="preserve"> </w:t>
      </w:r>
      <w:r>
        <w:rPr>
          <w:b/>
          <w:bCs/>
        </w:rPr>
        <w:t xml:space="preserve">set gillnets</w:t>
      </w:r>
      <w:r>
        <w:t xml:space="preserve"> </w:t>
      </w:r>
      <w:r>
        <w:t xml:space="preserve">(nets left in place for fish to gill in the mesh),</w:t>
      </w:r>
      <w:r>
        <w:t xml:space="preserve"> </w:t>
      </w:r>
      <w:r>
        <w:rPr>
          <w:b/>
          <w:bCs/>
        </w:rPr>
        <w:t xml:space="preserve">set longlines</w:t>
      </w:r>
      <w:r>
        <w:t xml:space="preserve"> </w:t>
      </w:r>
      <w:r>
        <w:t xml:space="preserve">(long lines with baited hooks left to soak), or</w:t>
      </w:r>
      <w:r>
        <w:t xml:space="preserve"> </w:t>
      </w:r>
      <w:r>
        <w:rPr>
          <w:b/>
          <w:bCs/>
        </w:rPr>
        <w:t xml:space="preserve">pole-and-line</w:t>
      </w:r>
      <w:r>
        <w:t xml:space="preserve"> </w:t>
      </w:r>
      <w:r>
        <w:t xml:space="preserve">methods.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Other / mixed</w:t>
      </w:r>
      <w:r>
        <w:t xml:space="preserve"> </w:t>
      </w:r>
      <w:r>
        <w:t xml:space="preserve">(gray) — pairs where gear is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(em dash) for one or both vessels, or combinations that do not fit the above groups (e.g.,</w:t>
      </w:r>
      <w:r>
        <w:t xml:space="preserve"> </w:t>
      </w:r>
      <w:r>
        <w:rPr>
          <w:rStyle w:val="VerbatimChar"/>
        </w:rPr>
        <w:t xml:space="preserve">purse seines</w:t>
      </w:r>
      <w:r>
        <w:t xml:space="preserve">).</w:t>
      </w:r>
    </w:p>
    <w:p>
      <w:pPr>
        <w:pStyle w:val="FirstParagraph"/>
      </w:pPr>
      <w:r>
        <w:t xml:space="preserve">Full definitions of every individual gear code are in</w:t>
      </w:r>
      <w:r>
        <w:t xml:space="preserve"> </w:t>
      </w:r>
      <w:r>
        <w:rPr>
          <w:b/>
          <w:bCs/>
        </w:rPr>
        <w:t xml:space="preserve">Appendix A</w:t>
      </w:r>
      <w:r>
        <w:t xml:space="preserve">.</w:t>
      </w:r>
    </w:p>
    <w:p>
      <w:pPr>
        <w:pStyle w:val="BodyText"/>
      </w:pPr>
      <w:r>
        <w:drawing>
          <wp:inline>
            <wp:extent cx="5334000" cy="2883243"/>
            <wp:effectExtent b="0" l="0" r="0" t="0"/>
            <wp:docPr descr="Cooperation summary" title="" id="33" name="Picture"/>
            <a:graphic>
              <a:graphicData uri="http://schemas.openxmlformats.org/drawingml/2006/picture">
                <pic:pic>
                  <pic:nvPicPr>
                    <pic:cNvPr descr="../artifacts/plots/tgcn_daily_cooperation_heatmap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Figure 4.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Aggregate cooperation summary</w:t>
      </w:r>
      <w:r>
        <w:rPr>
          <w:i/>
          <w:iCs/>
        </w:rPr>
        <w:t xml:space="preserve"> </w:t>
      </w:r>
      <w:r>
        <w:rPr>
          <w:i/>
          <w:iCs/>
        </w:rPr>
        <w:t xml:space="preserve">(Aug 7–11, 2017).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Left:</w:t>
      </w:r>
      <w:r>
        <w:rPr>
          <w:i/>
          <w:iCs/>
        </w:rPr>
        <w:t xml:space="preserve"> </w:t>
      </w:r>
      <w:r>
        <w:rPr>
          <w:i/>
          <w:iCs/>
        </w:rPr>
        <w:t xml:space="preserve">stacked bar chart of cooperative pairs per day, colored by gear-type group. Numbers inside each segment show the count; daily totals are labeled above.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Right:</w:t>
      </w:r>
      <w:r>
        <w:rPr>
          <w:i/>
          <w:iCs/>
        </w:rPr>
        <w:t xml:space="preserve"> </w:t>
      </w:r>
      <w:r>
        <w:rPr>
          <w:i/>
          <w:iCs/>
        </w:rPr>
        <w:t xml:space="preserve">flag-state breakdown of all cooperative pair-days.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Takeaway:</w:t>
      </w:r>
      <w:r>
        <w:rPr>
          <w:i/>
          <w:iCs/>
        </w:rPr>
        <w:t xml:space="preserve"> </w:t>
      </w:r>
      <w:r>
        <w:rPr>
          <w:i/>
          <w:iCs/>
        </w:rPr>
        <w:t xml:space="preserve">cooperation predictions are spread across the full five-day window, with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trawler–trawler</w:t>
      </w:r>
      <w:r>
        <w:rPr>
          <w:i/>
          <w:iCs/>
        </w:rPr>
        <w:t xml:space="preserve"> </w:t>
      </w:r>
      <w:r>
        <w:rPr>
          <w:i/>
          <w:iCs/>
        </w:rPr>
        <w:t xml:space="preserve">pairs (blue) accounting for the largest share on most days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Chinese-flagged</w:t>
      </w:r>
      <w:r>
        <w:rPr>
          <w:i/>
          <w:iCs/>
        </w:rPr>
        <w:t xml:space="preserve"> </w:t>
      </w:r>
      <w:r>
        <w:rPr>
          <w:i/>
          <w:iCs/>
        </w:rPr>
        <w:t xml:space="preserve">vessels (CHN, red bar) dominating the country breakdown. Friday (Aug 11) had the most cooperative pairs (14), driven almost entirely by trawlers.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limitations"/>
    <w:p>
      <w:pPr>
        <w:pStyle w:val="Heading3"/>
      </w:pPr>
      <w:r>
        <w:t xml:space="preserve">5. Limitations</w:t>
      </w:r>
    </w:p>
    <w:bookmarkStart w:id="37" w:name="Xfe70c92e644d88d254a77e5a65490b5e28934e3"/>
    <w:p>
      <w:pPr>
        <w:pStyle w:val="Heading4"/>
      </w:pPr>
      <w:r>
        <w:t xml:space="preserve">5.1 Threats to validity (why high scores ≠ “guilt”)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Link prediction is not a verdict.</w:t>
      </w:r>
      <w:r>
        <w:t xml:space="preserve"> </w:t>
      </w:r>
      <w:r>
        <w:t xml:space="preserve">ROC AUC / AP measure</w:t>
      </w:r>
      <w:r>
        <w:t xml:space="preserve"> </w:t>
      </w:r>
      <w:r>
        <w:rPr>
          <w:b/>
          <w:bCs/>
        </w:rPr>
        <w:t xml:space="preserve">ranking</w:t>
      </w:r>
      <w:r>
        <w:t xml:space="preserve"> </w:t>
      </w:r>
      <w:r>
        <w:t xml:space="preserve">of observed vs sampled non-edges under the</w:t>
      </w:r>
      <w:r>
        <w:t xml:space="preserve"> </w:t>
      </w:r>
      <w:r>
        <w:rPr>
          <w:b/>
          <w:bCs/>
        </w:rPr>
        <w:t xml:space="preserve">graph definition</w:t>
      </w:r>
      <w:r>
        <w:t xml:space="preserve">. A model can score well when vessels</w:t>
      </w:r>
      <w:r>
        <w:t xml:space="preserve"> </w:t>
      </w:r>
      <w:r>
        <w:rPr>
          <w:b/>
          <w:bCs/>
        </w:rPr>
        <w:t xml:space="preserve">share fishing grounds</w:t>
      </w:r>
      <w:r>
        <w:t xml:space="preserve">,</w:t>
      </w:r>
      <w:r>
        <w:t xml:space="preserve"> </w:t>
      </w:r>
      <w:r>
        <w:rPr>
          <w:b/>
          <w:bCs/>
        </w:rPr>
        <w:t xml:space="preserve">ports</w:t>
      </w:r>
      <w:r>
        <w:t xml:space="preserve">, or</w:t>
      </w:r>
      <w:r>
        <w:t xml:space="preserve"> </w:t>
      </w:r>
      <w:r>
        <w:rPr>
          <w:b/>
          <w:bCs/>
        </w:rPr>
        <w:t xml:space="preserve">traffic lanes</w:t>
      </w:r>
      <w:r>
        <w:t xml:space="preserve">—behavior that is</w:t>
      </w:r>
      <w:r>
        <w:t xml:space="preserve"> </w:t>
      </w:r>
      <w:r>
        <w:rPr>
          <w:b/>
          <w:bCs/>
        </w:rPr>
        <w:t xml:space="preserve">legal</w:t>
      </w:r>
      <w:r>
        <w:t xml:space="preserve"> </w:t>
      </w:r>
      <w:r>
        <w:t xml:space="preserve">and common.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AIS selection and compliance.</w:t>
      </w:r>
      <w:r>
        <w:t xml:space="preserve"> </w:t>
      </w:r>
      <w:r>
        <w:t xml:space="preserve">Vessels may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AIS, use</w:t>
      </w:r>
      <w:r>
        <w:t xml:space="preserve"> </w:t>
      </w:r>
      <w:r>
        <w:rPr>
          <w:b/>
          <w:bCs/>
        </w:rPr>
        <w:t xml:space="preserve">identity changes</w:t>
      </w:r>
      <w:r>
        <w:t xml:space="preserve">, or have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coverage; the graph only sees</w:t>
      </w:r>
      <w:r>
        <w:t xml:space="preserve"> </w:t>
      </w:r>
      <w:r>
        <w:rPr>
          <w:b/>
          <w:bCs/>
        </w:rPr>
        <w:t xml:space="preserve">reported</w:t>
      </w:r>
      <w:r>
        <w:t xml:space="preserve"> </w:t>
      </w:r>
      <w:r>
        <w:t xml:space="preserve">positions.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Confounding by density.</w:t>
      </w:r>
      <w:r>
        <w:t xml:space="preserve"> </w:t>
      </w:r>
      <w:r>
        <w:rPr>
          <w:b/>
          <w:bCs/>
        </w:rPr>
        <w:t xml:space="preserve">Crowded</w:t>
      </w:r>
      <w:r>
        <w:t xml:space="preserve"> </w:t>
      </w:r>
      <w:r>
        <w:t xml:space="preserve">regions produce many</w:t>
      </w:r>
      <w:r>
        <w:t xml:space="preserve"> </w:t>
      </w:r>
      <w:r>
        <w:rPr>
          <w:b/>
          <w:bCs/>
        </w:rPr>
        <w:t xml:space="preserve">possible</w:t>
      </w:r>
      <w:r>
        <w:t xml:space="preserve"> </w:t>
      </w:r>
      <w:r>
        <w:t xml:space="preserve">edges;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popularity</w:t>
      </w:r>
      <w:r>
        <w:t xml:space="preserve"> </w:t>
      </w:r>
      <w:r>
        <w:t xml:space="preserve">effects can inflate link-prediction metrics relative to “rare coordination.”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Metric–semantics gap.</w:t>
      </w:r>
      <w:r>
        <w:t xml:space="preserve"> </w:t>
      </w:r>
      <w:r>
        <w:rPr>
          <w:b/>
          <w:bCs/>
        </w:rPr>
        <w:t xml:space="preserve">Good calibration</w:t>
      </w:r>
      <w:r>
        <w:t xml:space="preserve"> </w:t>
      </w:r>
      <w:r>
        <w:t xml:space="preserve">of the learning objective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imply validated</w:t>
      </w:r>
      <w:r>
        <w:t xml:space="preserve"> </w:t>
      </w:r>
      <w:r>
        <w:rPr>
          <w:b/>
          <w:bCs/>
        </w:rPr>
        <w:t xml:space="preserve">enforcement</w:t>
      </w:r>
      <w:r>
        <w:t xml:space="preserve"> </w:t>
      </w:r>
      <w:r>
        <w:t xml:space="preserve">outcomes; external</w:t>
      </w:r>
      <w:r>
        <w:t xml:space="preserve"> </w:t>
      </w:r>
      <w:r>
        <w:rPr>
          <w:b/>
          <w:bCs/>
        </w:rPr>
        <w:t xml:space="preserve">ground truth</w:t>
      </w:r>
      <w:r>
        <w:t xml:space="preserve"> </w:t>
      </w:r>
      <w:r>
        <w:t xml:space="preserve">would be needed for that (we have none for cooperation).</w:t>
      </w:r>
    </w:p>
    <w:bookmarkEnd w:id="37"/>
    <w:bookmarkStart w:id="38" w:name="design-and-data-constraints"/>
    <w:p>
      <w:pPr>
        <w:pStyle w:val="Heading4"/>
      </w:pPr>
      <w:r>
        <w:t xml:space="preserve">5.2 Design and data constraints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behavioral ground truth</w:t>
      </w:r>
      <w:r>
        <w:t xml:space="preserve"> </w:t>
      </w:r>
      <w:r>
        <w:t xml:space="preserve">for “cooperation” or IUU.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Grid and sampling</w:t>
      </w:r>
      <w:r>
        <w:t xml:space="preserve"> </w:t>
      </w:r>
      <w:r>
        <w:t xml:space="preserve">choices affect positions and edges.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Laptop memory</w:t>
      </w:r>
      <w:r>
        <w:t xml:space="preserve"> </w:t>
      </w:r>
      <w:r>
        <w:t xml:space="preserve">caps training buckets (</w:t>
      </w:r>
      <w:r>
        <w:rPr>
          <w:b/>
          <w:bCs/>
        </w:rPr>
        <w:t xml:space="preserve">1450</w:t>
      </w:r>
      <w:r>
        <w:t xml:space="preserve"> </w:t>
      </w:r>
      <w:r>
        <w:t xml:space="preserve">stable here; higher values failed).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August 2017</w:t>
      </w:r>
      <w:r>
        <w:t xml:space="preserve"> </w:t>
      </w:r>
      <w:r>
        <w:t xml:space="preserve">is a narrow window—patterns there may not generalize.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Shared geography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coordination:</w:t>
      </w:r>
      <w:r>
        <w:t xml:space="preserve"> </w:t>
      </w:r>
      <w:r>
        <w:t xml:space="preserve">overlap in dense regions is ambiguous (see §5.1).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Country and gear</w:t>
      </w:r>
      <w:r>
        <w:t xml:space="preserve"> </w:t>
      </w:r>
      <w:r>
        <w:t xml:space="preserve">on plots come from</w:t>
      </w:r>
      <w:r>
        <w:t xml:space="preserve"> </w:t>
      </w:r>
      <w:r>
        <w:rPr>
          <w:b/>
          <w:bCs/>
        </w:rPr>
        <w:t xml:space="preserve">cell-aggregated fleet</w:t>
      </w:r>
      <w:r>
        <w:t xml:space="preserve"> </w:t>
      </w:r>
      <w:r>
        <w:t xml:space="preserve">tables (§4.3.1,</w:t>
      </w:r>
      <w:r>
        <w:t xml:space="preserve"> </w:t>
      </w:r>
      <w:r>
        <w:rPr>
          <w:b/>
          <w:bCs/>
        </w:rPr>
        <w:t xml:space="preserve">Appendix A</w:t>
      </w:r>
      <w:r>
        <w:t xml:space="preserve">)—descriptive context, not a formal registry. Gear labels should support interpretation only, not enforcement decisions.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Single-seed headline numbers.</w:t>
      </w:r>
      <w:r>
        <w:t xml:space="preserve"> </w:t>
      </w:r>
      <w:r>
        <w:t xml:space="preserve">The primary combined-graph AUC/AP is from one seed; per-bucket dispersion and cross-seed references are discussed in §4.1, but full multi-seed CIs on the headline row remain future work.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clusion-and-future-work"/>
    <w:p>
      <w:pPr>
        <w:pStyle w:val="Heading3"/>
      </w:pPr>
      <w:r>
        <w:t xml:space="preserve">6. Conclusion and future work</w:t>
      </w:r>
    </w:p>
    <w:p>
      <w:pPr>
        <w:pStyle w:val="FirstParagraph"/>
      </w:pPr>
      <w:r>
        <w:t xml:space="preserve">We presented an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 </w:t>
      </w:r>
      <w:r>
        <w:t xml:space="preserve">AIS→graph→TGCN pipeline with a</w:t>
      </w:r>
      <w:r>
        <w:t xml:space="preserve"> </w:t>
      </w:r>
      <w:r>
        <w:rPr>
          <w:b/>
          <w:bCs/>
        </w:rPr>
        <w:t xml:space="preserve">time-split</w:t>
      </w:r>
      <w:r>
        <w:t xml:space="preserve"> </w:t>
      </w:r>
      <w:r>
        <w:t xml:space="preserve">evaluation and an explicit</w:t>
      </w:r>
      <w:r>
        <w:t xml:space="preserve"> </w:t>
      </w:r>
      <w:r>
        <w:rPr>
          <w:b/>
          <w:bCs/>
        </w:rPr>
        <w:t xml:space="preserve">link-prediction</w:t>
      </w:r>
      <w:r>
        <w:t xml:space="preserve"> </w:t>
      </w:r>
      <w:r>
        <w:t xml:space="preserve">formulation (§3.1;</w:t>
      </w:r>
      <w:r>
        <w:t xml:space="preserve"> </w:t>
      </w:r>
      <w:r>
        <w:rPr>
          <w:b/>
          <w:bCs/>
        </w:rPr>
        <w:t xml:space="preserve">Appendix C</w:t>
      </w:r>
      <w:r>
        <w:t xml:space="preserve">). The</w:t>
      </w:r>
      <w:r>
        <w:t xml:space="preserve"> </w:t>
      </w:r>
      <w:r>
        <w:rPr>
          <w:b/>
          <w:bCs/>
        </w:rPr>
        <w:t xml:space="preserve">combined proximity + MID-correct social</w:t>
      </w:r>
      <w:r>
        <w:t xml:space="preserve"> </w:t>
      </w:r>
      <w:r>
        <w:t xml:space="preserve">graph yields</w:t>
      </w:r>
      <w:r>
        <w:t xml:space="preserve"> </w:t>
      </w:r>
      <w:r>
        <w:rPr>
          <w:b/>
          <w:bCs/>
        </w:rPr>
        <w:t xml:space="preserve">0.72997 ROC AUC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0.71381 AP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876</w:t>
      </w:r>
      <w:r>
        <w:t xml:space="preserve"> </w:t>
      </w:r>
      <w:r>
        <w:t xml:space="preserve">test buckets under the documented laptop protocol (</w:t>
      </w:r>
      <w:r>
        <w:rPr>
          <w:b/>
          <w:bCs/>
        </w:rPr>
        <w:t xml:space="preserve">Table 1</w:t>
      </w:r>
      <w:r>
        <w:t xml:space="preserve">), alongside</w:t>
      </w:r>
      <w:r>
        <w:t xml:space="preserve"> </w:t>
      </w:r>
      <w:r>
        <w:rPr>
          <w:b/>
          <w:bCs/>
        </w:rPr>
        <w:t xml:space="preserve">proximity-only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capped-graph</w:t>
      </w:r>
      <w:r>
        <w:t xml:space="preserve"> </w:t>
      </w:r>
      <w:r>
        <w:t xml:space="preserve">comparisons.</w:t>
      </w:r>
      <w:r>
        <w:t xml:space="preserve"> </w:t>
      </w:r>
      <w:r>
        <w:rPr>
          <w:b/>
          <w:bCs/>
        </w:rPr>
        <w:t xml:space="preserve">Eight</w:t>
      </w:r>
      <w:r>
        <w:t xml:space="preserve"> </w:t>
      </w:r>
      <w:r>
        <w:t xml:space="preserve">pairs pass strict</w:t>
      </w:r>
      <w:r>
        <w:t xml:space="preserve"> </w:t>
      </w:r>
      <w:r>
        <w:rPr>
          <w:b/>
          <w:bCs/>
        </w:rPr>
        <w:t xml:space="preserve">post-hoc</w:t>
      </w:r>
      <w:r>
        <w:t xml:space="preserve"> </w:t>
      </w:r>
      <w:r>
        <w:t xml:space="preserve">proximity screening (</w:t>
      </w:r>
      <w:r>
        <w:rPr>
          <w:b/>
          <w:bCs/>
        </w:rPr>
        <w:t xml:space="preserve">Table 2</w:t>
      </w:r>
      <w:r>
        <w:t xml:space="preserve">); interpretability figures add</w:t>
      </w:r>
      <w:r>
        <w:t xml:space="preserve"> </w:t>
      </w:r>
      <w:r>
        <w:rPr>
          <w:b/>
          <w:bCs/>
        </w:rPr>
        <w:t xml:space="preserve">country and gear</w:t>
      </w:r>
      <w:r>
        <w:t xml:space="preserve"> </w:t>
      </w:r>
      <w:r>
        <w:t xml:space="preserve">context where data allow (</w:t>
      </w:r>
      <w:r>
        <w:rPr>
          <w:b/>
          <w:bCs/>
        </w:rPr>
        <w:t xml:space="preserve">Appendix A</w:t>
      </w:r>
      <w:r>
        <w:t xml:space="preserve">). For practice, the output is a</w:t>
      </w:r>
      <w:r>
        <w:t xml:space="preserve"> </w:t>
      </w:r>
      <w:r>
        <w:rPr>
          <w:b/>
          <w:bCs/>
        </w:rPr>
        <w:t xml:space="preserve">ranked candidate list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reproducible</w:t>
      </w:r>
      <w:r>
        <w:t xml:space="preserve"> </w:t>
      </w:r>
      <w:r>
        <w:t xml:space="preserve">geographic and fleet-context checks—not a determination of wrongdoing.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confirmed coordination or IUU.</w:t>
      </w:r>
    </w:p>
    <w:p>
      <w:pPr>
        <w:pStyle w:val="BodyText"/>
      </w:pPr>
      <w:r>
        <w:rPr>
          <w:b/>
          <w:bCs/>
        </w:rPr>
        <w:t xml:space="preserve">Future work</w:t>
      </w:r>
      <w:r>
        <w:t xml:space="preserve"> </w:t>
      </w:r>
      <w:r>
        <w:t xml:space="preserve">includes finer spatial/temporal resolution; owner or fleet metadata from registries;</w:t>
      </w:r>
      <w:r>
        <w:t xml:space="preserve"> </w:t>
      </w:r>
      <w:r>
        <w:rPr>
          <w:b/>
          <w:bCs/>
        </w:rPr>
        <w:t xml:space="preserve">supervised or semi-supervised</w:t>
      </w:r>
      <w:r>
        <w:t xml:space="preserve"> </w:t>
      </w:r>
      <w:r>
        <w:t xml:space="preserve">learning when reliable labels exist; tighter integration of</w:t>
      </w:r>
      <w:r>
        <w:t xml:space="preserve"> </w:t>
      </w:r>
      <w:r>
        <w:rPr>
          <w:b/>
          <w:bCs/>
        </w:rPr>
        <w:t xml:space="preserve">movement-based gear</w:t>
      </w:r>
      <w:r>
        <w:t xml:space="preserve"> </w:t>
      </w:r>
      <w:r>
        <w:t xml:space="preserve">or behavior classifiers; full-coverage</w:t>
      </w:r>
      <w:r>
        <w:t xml:space="preserve"> </w:t>
      </w:r>
      <w:r>
        <w:rPr>
          <w:b/>
          <w:bCs/>
        </w:rPr>
        <w:t xml:space="preserve">multi-seed</w:t>
      </w:r>
      <w:r>
        <w:t xml:space="preserve"> </w:t>
      </w:r>
      <w:r>
        <w:t xml:space="preserve">runs and larger training-bucket budgets on</w:t>
      </w:r>
      <w:r>
        <w:t xml:space="preserve"> </w:t>
      </w:r>
      <w:r>
        <w:rPr>
          <w:b/>
          <w:bCs/>
        </w:rPr>
        <w:t xml:space="preserve">high-memory</w:t>
      </w:r>
      <w:r>
        <w:t xml:space="preserve"> </w:t>
      </w:r>
      <w:r>
        <w:t xml:space="preserve">hardware;</w:t>
      </w:r>
      <w:r>
        <w:t xml:space="preserve"> </w:t>
      </w:r>
      <w:r>
        <w:rPr>
          <w:b/>
          <w:bCs/>
        </w:rPr>
        <w:t xml:space="preserve">heterogeneous-edge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edge-weighted</w:t>
      </w:r>
      <w:r>
        <w:t xml:space="preserve"> </w:t>
      </w:r>
      <w:r>
        <w:t xml:space="preserve">architectures to better exploit social edges without the over-smoothing and noise effects described in §4.1; and continued care in separating</w:t>
      </w:r>
      <w:r>
        <w:t xml:space="preserve"> </w:t>
      </w:r>
      <w:r>
        <w:rPr>
          <w:b/>
          <w:bCs/>
        </w:rPr>
        <w:t xml:space="preserve">benchmark</w:t>
      </w:r>
      <w:r>
        <w:t xml:space="preserve"> </w:t>
      </w:r>
      <w:r>
        <w:t xml:space="preserve">metrics (2012–2019) from</w:t>
      </w:r>
      <w:r>
        <w:t xml:space="preserve"> </w:t>
      </w:r>
      <w:r>
        <w:rPr>
          <w:b/>
          <w:bCs/>
        </w:rPr>
        <w:t xml:space="preserve">illustrative</w:t>
      </w:r>
      <w:r>
        <w:t xml:space="preserve"> </w:t>
      </w:r>
      <w:r>
        <w:t xml:space="preserve">short windows (e.g., August 2017).</w:t>
      </w:r>
    </w:p>
    <w:p>
      <w:r>
        <w:pict>
          <v:rect style="width:0;height:1.5pt" o:hralign="center" o:hrstd="t" o:hr="t"/>
        </w:pict>
      </w:r>
    </w:p>
    <w:bookmarkEnd w:id="40"/>
    <w:bookmarkStart w:id="41" w:name="references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012"/>
        </w:numPr>
      </w:pPr>
      <w:r>
        <w:t xml:space="preserve">Kroodsma, D. A., et al. (2018).</w:t>
      </w:r>
      <w:r>
        <w:t xml:space="preserve"> </w:t>
      </w:r>
      <w:r>
        <w:rPr>
          <w:i/>
          <w:iCs/>
        </w:rPr>
        <w:t xml:space="preserve">Tracking the global footprint of fisheries</w:t>
      </w:r>
      <w:r>
        <w:t xml:space="preserve">. Science, 359(6378), 904–908.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Miller, N. A., et al. (2018).</w:t>
      </w:r>
      <w:r>
        <w:t xml:space="preserve"> </w:t>
      </w:r>
      <w:r>
        <w:rPr>
          <w:i/>
          <w:iCs/>
        </w:rPr>
        <w:t xml:space="preserve">Identifying global patterns of transshipment behavior</w:t>
      </w:r>
      <w:r>
        <w:t xml:space="preserve">. Frontiers in Marine Science, 5, 240.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Park, J., et al. (2020).</w:t>
      </w:r>
      <w:r>
        <w:t xml:space="preserve"> </w:t>
      </w:r>
      <w:r>
        <w:rPr>
          <w:i/>
          <w:iCs/>
        </w:rPr>
        <w:t xml:space="preserve">A systematic assessment of vessel monitoring data for identifying suspicious transshipment events</w:t>
      </w:r>
      <w:r>
        <w:t xml:space="preserve">. ICES Journal of Marine Science.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Kipf, T. N., &amp; Welling, M. (2017).</w:t>
      </w:r>
      <w:r>
        <w:t xml:space="preserve"> </w:t>
      </w:r>
      <w:r>
        <w:rPr>
          <w:i/>
          <w:iCs/>
        </w:rPr>
        <w:t xml:space="preserve">Semi-Supervised Classification with Graph Convolutional Networks</w:t>
      </w:r>
      <w:r>
        <w:t xml:space="preserve">. ICLR.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Hamilton, W. L., Ying, R., &amp; Leskovec, J. (2017).</w:t>
      </w:r>
      <w:r>
        <w:t xml:space="preserve"> </w:t>
      </w:r>
      <w:r>
        <w:rPr>
          <w:i/>
          <w:iCs/>
        </w:rPr>
        <w:t xml:space="preserve">Inductive Representation Learning on Large Graphs</w:t>
      </w:r>
      <w:r>
        <w:t xml:space="preserve">. NeurIPS.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Yu, B., Yin, H., &amp; Zhu, Z. (2018).</w:t>
      </w:r>
      <w:r>
        <w:t xml:space="preserve"> </w:t>
      </w:r>
      <w:r>
        <w:rPr>
          <w:i/>
          <w:iCs/>
        </w:rPr>
        <w:t xml:space="preserve">Spatio-Temporal Graph Convolutional Networks: A Deep Learning Framework for Traffic Forecasting</w:t>
      </w:r>
      <w:r>
        <w:t xml:space="preserve">. IJCAI.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Seo, Y., et al. (2018).</w:t>
      </w:r>
      <w:r>
        <w:t xml:space="preserve"> </w:t>
      </w:r>
      <w:r>
        <w:rPr>
          <w:i/>
          <w:iCs/>
        </w:rPr>
        <w:t xml:space="preserve">Structured Sequence Modeling with Graph Convolutional Recurrent Networks</w:t>
      </w:r>
      <w:r>
        <w:t xml:space="preserve">. ICONIP.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Rossi, E., et al. (2020).</w:t>
      </w:r>
      <w:r>
        <w:t xml:space="preserve"> </w:t>
      </w:r>
      <w:r>
        <w:rPr>
          <w:i/>
          <w:iCs/>
        </w:rPr>
        <w:t xml:space="preserve">Temporal Graph Networks for Deep Learning on Dynamic Graphs</w:t>
      </w:r>
      <w:r>
        <w:t xml:space="preserve">. ICML Workshop on Graph Representation Learning.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Lü, L., &amp; Zhou, T. (2011).</w:t>
      </w:r>
      <w:r>
        <w:t xml:space="preserve"> </w:t>
      </w:r>
      <w:r>
        <w:rPr>
          <w:i/>
          <w:iCs/>
        </w:rPr>
        <w:t xml:space="preserve">Link prediction in complex networks: A survey</w:t>
      </w:r>
      <w:r>
        <w:t xml:space="preserve">. Physica A, 390(6), 1150–1170.</w:t>
      </w:r>
    </w:p>
    <w:p>
      <w:r>
        <w:pict>
          <v:rect style="width:0;height:1.5pt" o:hralign="center" o:hrstd="t" o:hr="t"/>
        </w:pict>
      </w:r>
    </w:p>
    <w:bookmarkEnd w:id="41"/>
    <w:bookmarkStart w:id="46" w:name="appendix-a-gear-type-codes"/>
    <w:p>
      <w:pPr>
        <w:pStyle w:val="Heading3"/>
      </w:pPr>
      <w:r>
        <w:t xml:space="preserve">Appendix A — Gear type codes</w:t>
      </w:r>
    </w:p>
    <w:p>
      <w:pPr>
        <w:pStyle w:val="FirstParagraph"/>
      </w:pPr>
      <w:r>
        <w:rPr>
          <w:i/>
          <w:iCs/>
        </w:rPr>
        <w:t xml:space="preserve">Plain-language definitions 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gear</w:t>
      </w:r>
      <w:r>
        <w:rPr>
          <w:i/>
          <w:iCs/>
        </w:rPr>
        <w:t xml:space="preserve"> </w:t>
      </w:r>
      <w:r>
        <w:rPr>
          <w:i/>
          <w:iCs/>
        </w:rPr>
        <w:t xml:space="preserve">strings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Tables 2–3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Figures 2–4</w:t>
      </w:r>
      <w:r>
        <w:rPr>
          <w:i/>
          <w:iCs/>
        </w:rPr>
        <w:t xml:space="preserve">. The same content is kept in the repository as</w:t>
      </w:r>
      <w:r>
        <w:rPr>
          <w:i/>
          <w:iCs/>
        </w:rPr>
        <w:t xml:space="preserve"> </w:t>
      </w:r>
      <w:r>
        <w:rPr>
          <w:rStyle w:val="VerbatimChar"/>
          <w:b/>
          <w:bCs/>
          <w:i/>
          <w:iCs/>
        </w:rPr>
        <w:t xml:space="preserve">docs/gear_types.md</w:t>
      </w:r>
      <w:r>
        <w:rPr>
          <w:i/>
          <w:iCs/>
        </w:rPr>
        <w:t xml:space="preserve"> </w:t>
      </w:r>
      <w:r>
        <w:rPr>
          <w:i/>
          <w:iCs/>
        </w:rPr>
        <w:t xml:space="preserve">for version control and easy editing.</w:t>
      </w:r>
    </w:p>
    <w:bookmarkStart w:id="42" w:name="a.1-source-of-labels"/>
    <w:p>
      <w:pPr>
        <w:pStyle w:val="Heading4"/>
      </w:pPr>
      <w:r>
        <w:t xml:space="preserve">A.1 Source of labels</w:t>
      </w:r>
    </w:p>
    <w:p>
      <w:pPr>
        <w:pStyle w:val="FirstParagraph"/>
      </w:pPr>
      <w:r>
        <w:t xml:space="preserve">In this project,</w:t>
      </w:r>
      <w:r>
        <w:t xml:space="preserve"> </w:t>
      </w:r>
      <w:r>
        <w:rPr>
          <w:b/>
          <w:bCs/>
        </w:rPr>
        <w:t xml:space="preserve">gear</w:t>
      </w:r>
      <w:r>
        <w:t xml:space="preserve"> </w:t>
      </w:r>
      <w:r>
        <w:t xml:space="preserve">on figures and tables comes from</w:t>
      </w:r>
      <w:r>
        <w:t xml:space="preserve"> </w:t>
      </w:r>
      <w:r>
        <w:rPr>
          <w:b/>
          <w:bCs/>
        </w:rPr>
        <w:t xml:space="preserve">cell-level fleet aggregates</w:t>
      </w:r>
      <w:r>
        <w:t xml:space="preserve">, not from a per-vessel registry. For each MMSI–day, we join AIS daily cells to fleet files where each row is</w:t>
      </w:r>
      <w:r>
        <w:t xml:space="preserve"> </w:t>
      </w:r>
      <w:r>
        <w:rPr>
          <w:b/>
          <w:bCs/>
        </w:rPr>
        <w:t xml:space="preserve">hours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flag × geartype</w:t>
      </w:r>
      <w:r>
        <w:t xml:space="preserve"> </w:t>
      </w:r>
      <w:r>
        <w:t xml:space="preserve">in that cell; the vessel is labeled with the</w:t>
      </w:r>
      <w:r>
        <w:t xml:space="preserve"> </w:t>
      </w:r>
      <w:r>
        <w:rPr>
          <w:b/>
          <w:bCs/>
        </w:rPr>
        <w:t xml:space="preserve">geartype that receives the most weighted hours</w:t>
      </w:r>
      <w:r>
        <w:t xml:space="preserve"> </w:t>
      </w:r>
      <w:r>
        <w:t xml:space="preserve">that day (</w:t>
      </w:r>
      <w:r>
        <w:rPr>
          <w:rStyle w:val="VerbatimChar"/>
        </w:rPr>
        <w:t xml:space="preserve">scripts/enrich_pairs_with_flag_gear.py</w:t>
      </w:r>
      <w:r>
        <w:t xml:space="preserve">). The label is a</w:t>
      </w:r>
      <w:r>
        <w:t xml:space="preserve"> </w:t>
      </w:r>
      <w:r>
        <w:rPr>
          <w:b/>
          <w:bCs/>
        </w:rPr>
        <w:t xml:space="preserve">coarse, behavioral proxy</w:t>
      </w:r>
      <w:r>
        <w:t xml:space="preserve"> </w:t>
      </w:r>
      <w:r>
        <w:t xml:space="preserve">for “what kind of fishing that cell’s traffic was attributed to,” not a formal gear certificate for the MMSI.</w:t>
      </w:r>
    </w:p>
    <w:p>
      <w:pPr>
        <w:pStyle w:val="BodyText"/>
      </w:pPr>
      <w:r>
        <w:rPr>
          <w:b/>
          <w:bCs/>
        </w:rPr>
        <w:t xml:space="preserve">Plots use —</w:t>
      </w:r>
      <w:r>
        <w:t xml:space="preserve"> </w:t>
      </w:r>
      <w:r>
        <w:t xml:space="preserve">when no gear could be attributed (vessel missing from the join, or no overlapping fleet rows).</w:t>
      </w:r>
    </w:p>
    <w:bookmarkEnd w:id="42"/>
    <w:bookmarkStart w:id="43" w:name="X70347e6554d9022b6dbfd4c66948482c84e1d15"/>
    <w:p>
      <w:pPr>
        <w:pStyle w:val="Heading4"/>
      </w:pPr>
      <w:r>
        <w:t xml:space="preserve">A.2 Codes in</w:t>
      </w:r>
      <w:r>
        <w:t xml:space="preserve"> </w:t>
      </w:r>
      <w:r>
        <w:rPr>
          <w:rStyle w:val="VerbatimChar"/>
        </w:rPr>
        <w:t xml:space="preserve">artifacts/cooperative_pairs_with_flag_gear.csv</w:t>
      </w:r>
    </w:p>
    <w:p>
      <w:pPr>
        <w:pStyle w:val="FirstParagraph"/>
      </w:pPr>
      <w:r>
        <w:t xml:space="preserve">These strings are taken</w:t>
      </w:r>
      <w:r>
        <w:t xml:space="preserve"> </w:t>
      </w:r>
      <w:r>
        <w:rPr>
          <w:b/>
          <w:bCs/>
        </w:rPr>
        <w:t xml:space="preserve">as-is</w:t>
      </w:r>
      <w:r>
        <w:t xml:space="preserve"> </w:t>
      </w:r>
      <w:r>
        <w:t xml:space="preserve">from the fleet</w:t>
      </w:r>
      <w:r>
        <w:t xml:space="preserve"> </w:t>
      </w:r>
      <w:r>
        <w:rPr>
          <w:rStyle w:val="VerbatimChar"/>
          <w:b/>
          <w:bCs/>
        </w:rPr>
        <w:t xml:space="preserve">geartype</w:t>
      </w:r>
      <w:r>
        <w:t xml:space="preserve"> </w:t>
      </w:r>
      <w:r>
        <w:t xml:space="preserve">column (snake_case).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 (CSV)</w:t>
            </w:r>
          </w:p>
        </w:tc>
        <w:tc>
          <w:tcPr/>
          <w:p>
            <w:pPr>
              <w:pStyle w:val="Compact"/>
            </w:pPr>
            <w:r>
              <w:t xml:space="preserve">Short gloss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fishing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Generic / unspecified fishing.</w:t>
            </w:r>
            <w:r>
              <w:t xml:space="preserve"> </w:t>
            </w:r>
            <w:r>
              <w:t xml:space="preserve">Catch-all category in the source data when activity is attributed to “fishing” without a more specific gear class. Treat as</w:t>
            </w:r>
            <w:r>
              <w:t xml:space="preserve"> </w:t>
            </w:r>
            <w:r>
              <w:rPr>
                <w:b/>
                <w:bCs/>
              </w:rPr>
              <w:t xml:space="preserve">low specificity</w:t>
            </w:r>
            <w:r>
              <w:t xml:space="preserve"> </w:t>
            </w:r>
            <w:r>
              <w:t xml:space="preserve">compared to trawlers, nets,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trawlers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Trawling.</w:t>
            </w:r>
            <w:r>
              <w:t xml:space="preserve"> </w:t>
            </w:r>
            <w:r>
              <w:t xml:space="preserve">Vessels</w:t>
            </w:r>
            <w:r>
              <w:t xml:space="preserve"> </w:t>
            </w:r>
            <w:r>
              <w:rPr>
                <w:b/>
                <w:bCs/>
              </w:rPr>
              <w:t xml:space="preserve">tow nets</w:t>
            </w:r>
            <w:r>
              <w:t xml:space="preserve"> </w:t>
            </w:r>
            <w:r>
              <w:t xml:space="preserve">through the water column or along the bottom (e.g. otter trawl, beam trawl). High mobility; distinct from</w:t>
            </w:r>
            <w:r>
              <w:t xml:space="preserve"> </w:t>
            </w: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set</w:t>
            </w:r>
            <w:r>
              <w:t xml:space="preserve"> </w:t>
            </w:r>
            <w:r>
              <w:t xml:space="preserve">gear.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fixed_gear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Stationary gear</w:t>
            </w:r>
            <w:r>
              <w:t xml:space="preserve"> </w:t>
            </w:r>
            <w:r>
              <w:t xml:space="preserve">fixed to the seabed or structure: pots, traps, stakes, weirs, and similar</w:t>
            </w:r>
            <w:r>
              <w:t xml:space="preserve"> </w:t>
            </w:r>
            <w:r>
              <w:rPr>
                <w:b/>
                <w:bCs/>
              </w:rPr>
              <w:t xml:space="preserve">non-towed</w:t>
            </w:r>
            <w:r>
              <w:t xml:space="preserve"> </w:t>
            </w:r>
            <w:r>
              <w:t xml:space="preserve">gear that stays in place. (Name reflects “fixed” position, not “repaired.”)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set_gillnets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gillnets.</w:t>
            </w:r>
            <w:r>
              <w:t xml:space="preserve"> </w:t>
            </w:r>
            <w:r>
              <w:t xml:space="preserve">Nets</w:t>
            </w:r>
            <w:r>
              <w:t xml:space="preserve"> </w:t>
            </w:r>
            <w:r>
              <w:rPr>
                <w:b/>
                <w:bCs/>
              </w:rPr>
              <w:t xml:space="preserve">set and left</w:t>
            </w:r>
            <w:r>
              <w:t xml:space="preserve"> </w:t>
            </w:r>
            <w:r>
              <w:t xml:space="preserve">(anchored, on bottom, or sometimes drifting) so fish</w:t>
            </w:r>
            <w:r>
              <w:t xml:space="preserve"> </w:t>
            </w:r>
            <w:r>
              <w:rPr>
                <w:b/>
                <w:bCs/>
              </w:rPr>
              <w:t xml:space="preserve">gill</w:t>
            </w:r>
            <w:r>
              <w:t xml:space="preserve"> </w:t>
            </w:r>
            <w:r>
              <w:t xml:space="preserve">in the mesh. Not actively towed like a trawl.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set_longlines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longlines.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long line</w:t>
            </w:r>
            <w:r>
              <w:t xml:space="preserve"> </w:t>
            </w:r>
            <w:r>
              <w:t xml:space="preserve">with many</w:t>
            </w:r>
            <w:r>
              <w:t xml:space="preserve"> </w:t>
            </w:r>
            <w:r>
              <w:rPr>
                <w:b/>
                <w:bCs/>
              </w:rPr>
              <w:t xml:space="preserve">baited hooks</w:t>
            </w:r>
            <w:r>
              <w:t xml:space="preserve">, deployed and</w:t>
            </w:r>
            <w:r>
              <w:t xml:space="preserve"> </w:t>
            </w:r>
            <w:r>
              <w:rPr>
                <w:b/>
                <w:bCs/>
              </w:rPr>
              <w:t xml:space="preserve">left to soak</w:t>
            </w:r>
            <w:r>
              <w:t xml:space="preserve"> </w:t>
            </w:r>
            <w:r>
              <w:t xml:space="preserve">(demersal or pelagic longline, depending on fishery).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other_purse_seines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Purse seining (other).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surrounding net</w:t>
            </w:r>
            <w:r>
              <w:t xml:space="preserve"> </w:t>
            </w:r>
            <w:r>
              <w:t xml:space="preserve">used on</w:t>
            </w:r>
            <w:r>
              <w:t xml:space="preserve"> </w:t>
            </w:r>
            <w:r>
              <w:rPr>
                <w:b/>
                <w:bCs/>
              </w:rPr>
              <w:t xml:space="preserve">schooling fish</w:t>
            </w:r>
            <w:r>
              <w:t xml:space="preserve">; the bottom is</w:t>
            </w:r>
            <w:r>
              <w:t xml:space="preserve"> </w:t>
            </w:r>
            <w:r>
              <w:rPr>
                <w:b/>
                <w:bCs/>
              </w:rPr>
              <w:t xml:space="preserve">pulled closed</w:t>
            </w:r>
            <w:r>
              <w:t xml:space="preserve"> </w:t>
            </w:r>
            <w:r>
              <w:t xml:space="preserve">(“pursed”) like a drawstring. “Other” indicates a sub-type bucket in the source taxonomy (not necessarily “miscellaneous quality”).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pole_and_line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Pole-and-line / baitboat.</w:t>
            </w:r>
            <w:r>
              <w:t xml:space="preserve"> </w:t>
            </w:r>
            <w:r>
              <w:t xml:space="preserve">Fish caught with</w:t>
            </w:r>
            <w:r>
              <w:t xml:space="preserve"> </w:t>
            </w:r>
            <w:r>
              <w:rPr>
                <w:b/>
                <w:bCs/>
              </w:rPr>
              <w:t xml:space="preserve">hand-held poles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hooks</w:t>
            </w:r>
            <w:r>
              <w:t xml:space="preserve">, often with</w:t>
            </w:r>
            <w:r>
              <w:t xml:space="preserve"> </w:t>
            </w:r>
            <w:r>
              <w:rPr>
                <w:b/>
                <w:bCs/>
              </w:rPr>
              <w:t xml:space="preserve">live bait</w:t>
            </w:r>
            <w:r>
              <w:t xml:space="preserve">; common in some tuna fisheries.</w:t>
            </w:r>
          </w:p>
        </w:tc>
      </w:tr>
    </w:tbl>
    <w:bookmarkEnd w:id="43"/>
    <w:bookmarkStart w:id="44" w:name="a.3-how-to-interpret-labels"/>
    <w:p>
      <w:pPr>
        <w:pStyle w:val="Heading4"/>
      </w:pPr>
      <w:r>
        <w:t xml:space="preserve">A.3 How to interpret labels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Same MMSI, different days</w:t>
      </w:r>
      <w:r>
        <w:t xml:space="preserve"> </w:t>
      </w:r>
      <w:r>
        <w:t xml:space="preserve">can get different geartypes if the vessel moves between cells dominated by different fleet attributions.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Same geartype on two MMSIs</w:t>
      </w:r>
      <w:r>
        <w:t xml:space="preserve"> </w:t>
      </w:r>
      <w:r>
        <w:t xml:space="preserve">does not prove they use identical gear—only that both were attributed the same</w:t>
      </w:r>
      <w:r>
        <w:t xml:space="preserve"> </w:t>
      </w:r>
      <w:r>
        <w:rPr>
          <w:b/>
          <w:bCs/>
        </w:rPr>
        <w:t xml:space="preserve">coarse</w:t>
      </w:r>
      <w:r>
        <w:t xml:space="preserve"> </w:t>
      </w:r>
      <w:r>
        <w:t xml:space="preserve">class in that</w:t>
      </w:r>
      <w:r>
        <w:t xml:space="preserve"> </w:t>
      </w:r>
      <w:r>
        <w:rPr>
          <w:b/>
          <w:bCs/>
        </w:rPr>
        <w:t xml:space="preserve">August 2017</w:t>
      </w:r>
      <w:r>
        <w:t xml:space="preserve"> </w:t>
      </w:r>
      <w:r>
        <w:t xml:space="preserve">window (where enrichment applies).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AIS “ship type”</w:t>
      </w:r>
      <w:r>
        <w:t xml:space="preserve"> </w:t>
      </w:r>
      <w:r>
        <w:t xml:space="preserve">codes differ from fleet</w:t>
      </w:r>
      <w:r>
        <w:t xml:space="preserve"> </w:t>
      </w:r>
      <w:r>
        <w:rPr>
          <w:b/>
          <w:bCs/>
        </w:rPr>
        <w:t xml:space="preserve">geartype</w:t>
      </w:r>
      <w:r>
        <w:t xml:space="preserve"> </w:t>
      </w:r>
      <w:r>
        <w:t xml:space="preserve">here: the latter is</w:t>
      </w:r>
      <w:r>
        <w:t xml:space="preserve"> </w:t>
      </w:r>
      <w:r>
        <w:rPr>
          <w:b/>
          <w:bCs/>
        </w:rPr>
        <w:t xml:space="preserve">fisheries-activity</w:t>
      </w:r>
      <w:r>
        <w:t xml:space="preserve"> </w:t>
      </w:r>
      <w:r>
        <w:t xml:space="preserve">oriented, not the full IMO/AIS ship-type list.</w:t>
      </w:r>
    </w:p>
    <w:p>
      <w:pPr>
        <w:pStyle w:val="FirstParagraph"/>
      </w:pPr>
      <w:r>
        <w:t xml:space="preserve">Methodology of the join and weighting:</w:t>
      </w:r>
      <w:r>
        <w:t xml:space="preserve"> </w:t>
      </w:r>
      <w:r>
        <w:rPr>
          <w:rStyle w:val="VerbatimChar"/>
        </w:rPr>
        <w:t xml:space="preserve">scripts/enrich_pairs_with_flag_gear.py</w:t>
      </w:r>
      <w:r>
        <w:t xml:space="preserve"> </w:t>
      </w:r>
      <w:r>
        <w:t xml:space="preserve">and §4.3–4.4 of this report.</w:t>
      </w:r>
    </w:p>
    <w:bookmarkEnd w:id="44"/>
    <w:bookmarkStart w:id="45" w:name="a.4-related-work-not-from-the-same-csv"/>
    <w:p>
      <w:pPr>
        <w:pStyle w:val="Heading4"/>
      </w:pPr>
      <w:r>
        <w:t xml:space="preserve">A.4 Related work (not from the same CSV)</w:t>
      </w:r>
    </w:p>
    <w:p>
      <w:pPr>
        <w:pStyle w:val="FirstParagraph"/>
      </w:pPr>
      <w:r>
        <w:t xml:space="preserve">The repository also includes a</w:t>
      </w:r>
      <w:r>
        <w:t xml:space="preserve"> </w:t>
      </w:r>
      <w:r>
        <w:rPr>
          <w:b/>
          <w:bCs/>
        </w:rPr>
        <w:t xml:space="preserve">movement-based gear classifier</w:t>
      </w:r>
      <w:r>
        <w:t xml:space="preserve"> </w:t>
      </w:r>
      <w:r>
        <w:t xml:space="preserve">trained on</w:t>
      </w:r>
      <w:r>
        <w:t xml:space="preserve"> </w:t>
      </w:r>
      <w:r>
        <w:rPr>
          <w:b/>
          <w:bCs/>
        </w:rPr>
        <w:t xml:space="preserve">anonymized</w:t>
      </w:r>
      <w:r>
        <w:t xml:space="preserve"> </w:t>
      </w:r>
      <w:r>
        <w:t xml:space="preserve">labeled tracks (see project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“Gear classification”). Those class labels (e.g. </w:t>
      </w:r>
      <w:r>
        <w:rPr>
          <w:rStyle w:val="VerbatimChar"/>
        </w:rPr>
        <w:t xml:space="preserve">purse_seines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trollers</w:t>
      </w:r>
      <w:r>
        <w:t xml:space="preserve">)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automatically the same strings as the fleet</w:t>
      </w:r>
      <w:r>
        <w:t xml:space="preserve"> </w:t>
      </w:r>
      <w:r>
        <w:rPr>
          <w:rStyle w:val="VerbatimChar"/>
          <w:b/>
          <w:bCs/>
        </w:rPr>
        <w:t xml:space="preserve">geartype</w:t>
      </w:r>
      <w:r>
        <w:t xml:space="preserve"> </w:t>
      </w:r>
      <w:r>
        <w:t xml:space="preserve">column above; do not merge them without an explicit mapping.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appendix-b-reproducibility"/>
    <w:p>
      <w:pPr>
        <w:pStyle w:val="Heading3"/>
      </w:pPr>
      <w:r>
        <w:t xml:space="preserve">Appendix B — Reproducibility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Command /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edges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scripts/add_social_edges.py --edges artifacts/edges_2012_2019_full.parquet --out artifacts/edges_full_with_social.parquet --max-social-per-bucket 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TGCN JSON/CSV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artifacts/tgcn_social_maxb1450_ep3.json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— PyG env,</w:t>
            </w:r>
            <w:r>
              <w:t xml:space="preserve"> </w:t>
            </w:r>
            <w:r>
              <w:rPr>
                <w:rStyle w:val="VerbatimChar"/>
              </w:rPr>
              <w:t xml:space="preserve">PYTHONPATH=scripts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per-bucket metric plots (not in main report)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scripts/plot_tgcn_bucket_metrics.py --report artifacts/tgcn_social_maxb1450_ep3.json --out-dir artifacts/plots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study track plots (Figure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scripts/compute_pair_overlap_from_daily.py --pairs artifacts/case_study_pairs.csv --daily-root "data/MMSI daily vessels " --top-k 4 --distance-km 25 --day-window 1 --max-files-per-year 0 --out-dir artifacts/plots/case_study_pairs --contour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--max-files-per-year 0</w:t>
            </w:r>
            <w:r>
              <w:t xml:space="preserve"> </w:t>
            </w:r>
            <w:r>
              <w:t xml:space="preserve">uses all daily CSVs (default); a small number</w:t>
            </w:r>
            <w:r>
              <w:t xml:space="preserve"> </w:t>
            </w:r>
            <w:r>
              <w:rPr>
                <w:b/>
                <w:bCs/>
              </w:rPr>
              <w:t xml:space="preserve">undercounts</w:t>
            </w:r>
            <w:r>
              <w:t xml:space="preserve"> </w:t>
            </w:r>
            <w:r>
              <w:t xml:space="preserve">overlap days vs</w:t>
            </w:r>
            <w:r>
              <w:t xml:space="preserve"> </w:t>
            </w:r>
            <w:r>
              <w:rPr>
                <w:rStyle w:val="VerbatimChar"/>
              </w:rPr>
              <w:t xml:space="preserve">docs/candidate_case_studies.md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--contour</w:t>
            </w:r>
            <w:r>
              <w:t xml:space="preserve">: combined daily presence density (sum of two 2D KDE surfaces,</w:t>
            </w:r>
            <w:r>
              <w:t xml:space="preserve"> </w:t>
            </w:r>
            <w:r>
              <w:rPr>
                <w:rStyle w:val="VerbatimChar"/>
              </w:rPr>
              <w:t xml:space="preserve">Spectral_r</w:t>
            </w:r>
            <w:r>
              <w:t xml:space="preserve"> </w:t>
            </w:r>
            <w:r>
              <w:t xml:space="preserve">colormap, labeled iso-lines, colorbar). With</w:t>
            </w:r>
            <w:r>
              <w:t xml:space="preserve"> </w:t>
            </w:r>
            <w:r>
              <w:rPr>
                <w:b/>
                <w:bCs/>
              </w:rPr>
              <w:t xml:space="preserve">cartopy</w:t>
            </w:r>
            <w:r>
              <w:t xml:space="preserve"> </w:t>
            </w:r>
            <w:r>
              <w:t xml:space="preserve">installed, the plot includes</w:t>
            </w:r>
            <w:r>
              <w:t xml:space="preserve"> </w:t>
            </w:r>
            <w:r>
              <w:rPr>
                <w:b/>
                <w:bCs/>
              </w:rPr>
              <w:t xml:space="preserve">coastlines, land fill, rivers, and city labels</w:t>
            </w:r>
            <w:r>
              <w:t xml:space="preserve"> </w:t>
            </w:r>
            <w:r>
              <w:t xml:space="preserve">for geographic context. First pair →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pair_&lt;src&gt;_&lt;dst&gt;_contour.png</w:t>
            </w:r>
            <w:r>
              <w:t xml:space="preserve"> </w:t>
            </w:r>
            <w:r>
              <w:t xml:space="preserve">+ tracks-only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pair_&lt;src&gt;_&lt;dst&gt;.png</w:t>
            </w:r>
            <w:r>
              <w:t xml:space="preserve">. Optional</w:t>
            </w:r>
            <w:r>
              <w:t xml:space="preserve"> </w:t>
            </w:r>
            <w:r>
              <w:rPr>
                <w:rStyle w:val="VerbatimChar"/>
              </w:rPr>
              <w:t xml:space="preserve">--out-summary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--contour-all-pairs</w:t>
            </w:r>
            <w:r>
              <w:t xml:space="preserve"> </w:t>
            </w:r>
            <w:r>
              <w:t xml:space="preserve">for contour files on every pair.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Ablations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scripts/run_tgcn_improvement_suite.py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artifacts/tgcn_improvement_suite_summary.csv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August cooperation summary (Figure 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PYTHONPATH=scripts python3 scripts/plot_cooperative_heatmap.py</w:t>
            </w:r>
            <w:r>
              <w:t xml:space="preserve"> </w:t>
            </w:r>
            <w:r>
              <w:t xml:space="preserve">— two-panel aggregate cooperation summary: stacked bar chart by gear group + flag-state breakdown (Aug 2017 short window).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Eight-pair overlap CSV + optional heatmap PNG</w:t>
            </w:r>
          </w:p>
        </w:tc>
        <w:tc>
          <w:tcPr/>
          <w:p>
            <w:pPr>
              <w:pStyle w:val="Compact"/>
            </w:pPr>
            <w:r>
              <w:t xml:space="preserve">Full command in</w:t>
            </w:r>
            <w:r>
              <w:t xml:space="preserve"> </w:t>
            </w:r>
            <w:r>
              <w:rPr>
                <w:b/>
                <w:bCs/>
              </w:rPr>
              <w:t xml:space="preserve">block below</w:t>
            </w:r>
            <w:r>
              <w:t xml:space="preserve"> </w:t>
            </w:r>
            <w:r>
              <w:t xml:space="preserve">(overlap CSV feeds</w:t>
            </w:r>
            <w:r>
              <w:t xml:space="preserve"> </w:t>
            </w:r>
            <w:r>
              <w:rPr>
                <w:b/>
                <w:bCs/>
              </w:rPr>
              <w:t xml:space="preserve">Tables 2–3</w:t>
            </w:r>
            <w:r>
              <w:t xml:space="preserve"> </w:t>
            </w:r>
            <w:r>
              <w:t xml:space="preserve">/ Figures 2–3).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overlap bubble chart (Figure 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PYTHONPATH=scripts python3 scripts/plot_pair_overlap_time_series.py --overlap-csv artifacts/eight_pairs_overlap_by_month.csv --enrichment artifacts/cooperative_pairs_with_flag_gear.csv</w:t>
            </w:r>
            <w:r>
              <w:t xml:space="preserve"> </w:t>
            </w:r>
            <w:r>
              <w:t xml:space="preserve">— bubble chart of monthly close approaches, one row per pair.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Six-vessel cluster map (Figure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PYTHONPATH=scripts python3 scripts/analyze_six_vessel_cluster.py --overlap-csv artifacts/eight_pairs_overlap_by_month.csv --enrichment artifacts/cooperative_pairs_with_flag_gear.csv</w:t>
            </w:r>
            <w:r>
              <w:t xml:space="preserve"> </w:t>
            </w:r>
            <w:r>
              <w:t xml:space="preserve">— geographic scatter with cartopy coastline, land fill, cities.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 CSV (for labels)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artifacts/cooperative_pairs_with_flag_gear.csv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scripts/enrich_pairs_with_flag_gear.py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Gear type definitions (for tables &amp; figures)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Appendix A</w:t>
            </w:r>
            <w:r>
              <w:t xml:space="preserve"> </w:t>
            </w:r>
            <w:r>
              <w:t xml:space="preserve">(mirror for repo edits:</w:t>
            </w:r>
            <w:r>
              <w:t xml:space="preserve"> </w:t>
            </w:r>
            <w:r>
              <w:rPr>
                <w:rStyle w:val="VerbatimChar"/>
              </w:rPr>
              <w:t xml:space="preserve">docs/gear_types.md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Notation / formal link-prediction setup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Appendix C</w:t>
            </w:r>
            <w:r>
              <w:t xml:space="preserve"> </w:t>
            </w:r>
            <w:r>
              <w:t xml:space="preserve">(symbol table; training vs validation distances)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Gear × country pair-count heatmap (updated PNG)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PYTHONPATH=scripts python3 scripts/plot_flag_gear_enrichment.py --input artifacts/cooperative_pairs_with_flag_gear.csv --out-dir artifacts/plots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Candidates / close pairs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artifacts/tgcn_candidate_scores_fullcoverage.parquet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artifacts/close_pairs_fullcoverage_25km_w1.csv</w:t>
            </w:r>
          </w:p>
        </w:tc>
      </w:tr>
    </w:tbl>
    <w:p>
      <w:pPr>
        <w:pStyle w:val="BodyText"/>
      </w:pPr>
      <w:r>
        <w:rPr>
          <w:b/>
          <w:bCs/>
        </w:rPr>
        <w:t xml:space="preserve">Eight-pair overlap heatmap — copy/paste (project root):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scripts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scripts/overlap_by_month_8pairs.py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--pairs</w:t>
      </w:r>
      <w:r>
        <w:rPr>
          <w:rStyle w:val="NormalTok"/>
        </w:rPr>
        <w:t xml:space="preserve"> artifacts/close_pairs_fullcoverage_25km_w1.csv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--daily-root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"data/MMSI daily vessels 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--all-files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--full-months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--distance-km</w:t>
      </w:r>
      <w:r>
        <w:rPr>
          <w:rStyle w:val="NormalTok"/>
        </w:rPr>
        <w:t xml:space="preserve"> 25 </w:t>
      </w:r>
      <w:r>
        <w:rPr>
          <w:rStyle w:val="AttributeTok"/>
        </w:rPr>
        <w:t xml:space="preserve">--day-window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--out-csv</w:t>
      </w:r>
      <w:r>
        <w:rPr>
          <w:rStyle w:val="NormalTok"/>
        </w:rPr>
        <w:t xml:space="preserve"> artifacts/eight_pairs_overlap_by_month.csv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--out-plot</w:t>
      </w:r>
      <w:r>
        <w:rPr>
          <w:rStyle w:val="NormalTok"/>
        </w:rPr>
        <w:t xml:space="preserve"> artifacts/plots/eight_pairs_overlap_by_month.png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--enrichment</w:t>
      </w:r>
      <w:r>
        <w:rPr>
          <w:rStyle w:val="NormalTok"/>
        </w:rPr>
        <w:t xml:space="preserve"> artifacts/cooperative_pairs_with_flag_gear.csv</w:t>
      </w:r>
    </w:p>
    <w:p>
      <w:pPr>
        <w:pStyle w:val="FirstParagraph"/>
      </w:pPr>
      <w:r>
        <w:rPr>
          <w:i/>
          <w:iCs/>
        </w:rPr>
        <w:t xml:space="preserve">Faster test run (subsamples daily files; shorter runtime):</w:t>
      </w:r>
      <w:r>
        <w:t xml:space="preserve"> </w:t>
      </w:r>
      <w:r>
        <w:t xml:space="preserve">omit</w:t>
      </w:r>
      <w:r>
        <w:t xml:space="preserve"> </w:t>
      </w:r>
      <w:r>
        <w:rPr>
          <w:rStyle w:val="VerbatimChar"/>
        </w:rPr>
        <w:t xml:space="preserve">--all-files</w:t>
      </w:r>
      <w:r>
        <w:t xml:space="preserve"> </w:t>
      </w:r>
      <w:r>
        <w:t xml:space="preserve">and add e.g. </w:t>
      </w:r>
      <w:r>
        <w:rPr>
          <w:rStyle w:val="VerbatimChar"/>
        </w:rPr>
        <w:t xml:space="preserve">--max-files-per-year 30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52" w:name="Xf78b57f0a8098b03bc17f406f8331dca0946db9"/>
    <w:p>
      <w:pPr>
        <w:pStyle w:val="Heading3"/>
      </w:pPr>
      <w:r>
        <w:t xml:space="preserve">Appendix C — Notation and formal problem setup</w:t>
      </w:r>
    </w:p>
    <w:p>
      <w:pPr>
        <w:pStyle w:val="FirstParagraph"/>
      </w:pPr>
      <w:r>
        <w:rPr>
          <w:i/>
          <w:iCs/>
        </w:rPr>
        <w:t xml:space="preserve">This appendix supports §3.1. It is safe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omit from slide decks</w:t>
      </w:r>
      <w:r>
        <w:rPr>
          <w:i/>
          <w:iCs/>
        </w:rPr>
        <w:t xml:space="preserve"> </w:t>
      </w:r>
      <w:r>
        <w:rPr>
          <w:i/>
          <w:iCs/>
        </w:rPr>
        <w:t xml:space="preserve">or to move after appendices A–B in a bound thesis if your program requires a fixed appendix order.</w:t>
      </w:r>
    </w:p>
    <w:bookmarkStart w:id="48" w:name="c.1-symbol-glossary"/>
    <w:p>
      <w:pPr>
        <w:pStyle w:val="Heading4"/>
      </w:pPr>
      <w:r>
        <w:t xml:space="preserve">C.1 Symbol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A calendar</w:t>
            </w:r>
            <w:r>
              <w:t xml:space="preserve"> </w:t>
            </w:r>
            <w:r>
              <w:rPr>
                <w:b/>
                <w:bCs/>
              </w:rPr>
              <w:t xml:space="preserve">day</w:t>
            </w:r>
            <w:r>
              <w:t xml:space="preserve"> </w:t>
            </w:r>
            <w:r>
              <w:t xml:space="preserve">(time bucket) in the AIS timeline.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The set of days used after filtering (e.g., days with edges).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Set of</w:t>
            </w:r>
            <w:r>
              <w:t xml:space="preserve"> </w:t>
            </w: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(9-digit vessel</w:t>
            </w:r>
            <w:r>
              <w:t xml:space="preserve"> </w:t>
            </w:r>
            <w:r>
              <w:rPr>
                <w:b/>
                <w:bCs/>
              </w:rPr>
              <w:t xml:space="preserve">MMSIs</w:t>
            </w:r>
            <w:r>
              <w:t xml:space="preserve"> </w:t>
            </w:r>
            <w:r>
              <w:t xml:space="preserve">appearing in the extract).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Undirected</w:t>
            </w:r>
            <w:r>
              <w:t xml:space="preserve"> </w:t>
            </w:r>
            <w:r>
              <w:t xml:space="preserve">snapshot graph for day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for day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proximity (§3.3) ± optional social edges (§3.3).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Distinct nodes (unordered pair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}</m:t>
              </m:r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Scalar score</w:t>
            </w:r>
            <w:r>
              <w:t xml:space="preserve"> </w:t>
            </w:r>
            <w:r>
              <w:t xml:space="preserve">(logit) for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 a given forward pass / bucket.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vector</w:t>
            </w:r>
            <w:r>
              <w:t xml:space="preserve"> </w:t>
            </w:r>
            <w:r>
              <w:t xml:space="preserve">for node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after the TGCN (dimension</w:t>
            </w:r>
            <w:r>
              <w:t xml:space="preserve"> </w:t>
            </w:r>
            <w:r>
              <w:rPr>
                <w:b/>
                <w:bCs/>
              </w:rPr>
              <w:t xml:space="preserve">32</w:t>
            </w:r>
            <w:r>
              <w:t xml:space="preserve"> </w:t>
            </w:r>
            <w:r>
              <w:t xml:space="preserve">in the primary run).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Chronological</w:t>
            </w:r>
            <w:r>
              <w:t xml:space="preserve"> </w:t>
            </w:r>
            <w:r>
              <w:t xml:space="preserve">partition of buckets (</w:t>
            </w:r>
            <w:r>
              <w:rPr>
                <w:b/>
                <w:bCs/>
              </w:rPr>
              <w:t xml:space="preserve">~70% / ~30%</w:t>
            </w:r>
            <w:r>
              <w:t xml:space="preserve">).</w:t>
            </w:r>
          </w:p>
        </w:tc>
      </w:tr>
    </w:tbl>
    <w:bookmarkEnd w:id="48"/>
    <w:bookmarkStart w:id="49" w:name="c.2-graph-semantics"/>
    <w:p>
      <w:pPr>
        <w:pStyle w:val="Heading4"/>
      </w:pPr>
      <w:r>
        <w:t xml:space="preserve">C.2 Graph semantics</w:t>
      </w:r>
    </w:p>
    <w:p>
      <w:pPr>
        <w:pStyle w:val="FirstParagraph"/>
      </w:pP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undirected</w:t>
      </w:r>
      <w:r>
        <w:t xml:space="preserve">: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}</m:t>
        </m:r>
        <m:r>
          <m:rPr>
            <m:sty m:val="p"/>
          </m:rPr>
          <m:t>∈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means the pair satisfies the</w:t>
      </w:r>
      <w:r>
        <w:t xml:space="preserve"> </w:t>
      </w:r>
      <w:r>
        <w:rPr>
          <w:b/>
          <w:bCs/>
        </w:rPr>
        <w:t xml:space="preserve">edge construction rule</w:t>
      </w:r>
      <w:r>
        <w:t xml:space="preserve"> </w:t>
      </w:r>
      <w:r>
        <w:t xml:space="preserve">for that day—</w:t>
      </w:r>
      <w:r>
        <w:rPr>
          <w:b/>
          <w:bCs/>
        </w:rPr>
        <w:t xml:space="preserve">spatial proximity</w:t>
      </w:r>
      <w:r>
        <w:t xml:space="preserve"> </w:t>
      </w:r>
      <w:r>
        <w:t xml:space="preserve">within the</w:t>
      </w:r>
      <w:r>
        <w:t xml:space="preserve"> </w:t>
      </w:r>
      <w:r>
        <w:rPr>
          <w:b/>
          <w:bCs/>
        </w:rPr>
        <w:t xml:space="preserve">10 km</w:t>
      </w:r>
      <w:r>
        <w:t xml:space="preserve"> </w:t>
      </w:r>
      <w:r>
        <w:t xml:space="preserve">same-day threshold (and optional</w:t>
      </w:r>
      <w:r>
        <w:t xml:space="preserve"> </w:t>
      </w:r>
      <w:r>
        <w:rPr>
          <w:b/>
          <w:bCs/>
        </w:rPr>
        <w:t xml:space="preserve">same three-digit ITU MID</w:t>
      </w:r>
      <w:r>
        <w:t xml:space="preserve"> </w:t>
      </w:r>
      <w:r>
        <w:t xml:space="preserve">links), not “ground-truth cooperation.” Node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be defined globally from all MMSIs in the study period or induced per implementation; edges are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and may be</w:t>
      </w:r>
      <w:r>
        <w:t xml:space="preserve"> </w:t>
      </w:r>
      <w:r>
        <w:rPr>
          <w:b/>
          <w:bCs/>
        </w:rPr>
        <w:t xml:space="preserve">capped per bucket</w:t>
      </w:r>
      <w:r>
        <w:t xml:space="preserve"> </w:t>
      </w:r>
      <w:r>
        <w:t xml:space="preserve">for memory (§3.3).</w:t>
      </w:r>
    </w:p>
    <w:bookmarkEnd w:id="49"/>
    <w:bookmarkStart w:id="50" w:name="Xce7b857093a35f3cda3afd0b20126a42e22a379"/>
    <w:p>
      <w:pPr>
        <w:pStyle w:val="Heading4"/>
      </w:pPr>
      <w:r>
        <w:t xml:space="preserve">C.3 Temporal link prediction objective (informal)</w:t>
      </w:r>
    </w:p>
    <w:p>
      <w:pPr>
        <w:pStyle w:val="FirstParagraph"/>
      </w:pPr>
      <w:r>
        <w:t xml:space="preserve">The model maps the sequence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(and optional</w:t>
      </w:r>
      <w:r>
        <w:t xml:space="preserve"> </w:t>
      </w:r>
      <w:r>
        <w:rPr>
          <w:b/>
          <w:bCs/>
        </w:rPr>
        <w:t xml:space="preserve">temporal node features</w:t>
      </w:r>
      <w:r>
        <w:t xml:space="preserve">) to a recurrent hidden state and node embeddings. For each training snapshot,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pairs are edges in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;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pairs are</w:t>
      </w:r>
      <w:r>
        <w:t xml:space="preserve"> </w:t>
      </w:r>
      <w:r>
        <w:rPr>
          <w:b/>
          <w:bCs/>
        </w:rPr>
        <w:t xml:space="preserve">sampled</w:t>
      </w:r>
      <w:r>
        <w:t xml:space="preserve"> </w:t>
      </w:r>
      <w:r>
        <w:t xml:space="preserve">from node pairs that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positive for that snapshot (count matched to positives</w:t>
      </w:r>
      <w:r>
        <w:t xml:space="preserve"> </w:t>
      </w:r>
      <w:r>
        <w:rPr>
          <w:b/>
          <w:bCs/>
        </w:rPr>
        <w:t xml:space="preserve">per bucket</w:t>
      </w:r>
      <w:r>
        <w:t xml:space="preserve"> </w:t>
      </w:r>
      <w:r>
        <w:t xml:space="preserve">in code). Scores take the form</w:t>
      </w:r>
      <w:r>
        <w:t xml:space="preserve"> </w:t>
      </w:r>
      <m:oMath>
        <m:sSub>
          <m:e>
            <m:r>
              <m:t>s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sub>
        </m:sSub>
        <m:r>
          <m:rPr>
            <m:sty m:val="p"/>
          </m:rPr>
          <m:t>∝</m:t>
        </m:r>
        <m:sSubSup>
          <m:e>
            <m:r>
              <m:rPr>
                <m:sty m:val="bi"/>
              </m:rPr>
              <m:t>h</m:t>
            </m:r>
          </m:e>
          <m:sub>
            <m:r>
              <m:t>u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rPr>
                <m:sty m:val="bi"/>
              </m:rPr>
              <m:t>h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(inner product), optimized with</w:t>
      </w:r>
      <w:r>
        <w:t xml:space="preserve"> </w:t>
      </w:r>
      <w:r>
        <w:rPr>
          <w:b/>
          <w:bCs/>
        </w:rPr>
        <w:t xml:space="preserve">binary cross-entropy with logits</w:t>
      </w:r>
      <w:r>
        <w:t xml:space="preserve"> </w:t>
      </w:r>
      <w:r>
        <w:t xml:space="preserve">(BCEWithLogitsLoss) against labels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There is no label</w:t>
      </w:r>
      <w:r>
        <w:t xml:space="preserve"> </w:t>
      </w:r>
      <w:r>
        <w:t xml:space="preserve">for IUU, transshipment, or “cooperative”—only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positives and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negatives.</w:t>
      </w:r>
    </w:p>
    <w:p>
      <w:pPr>
        <w:pStyle w:val="BodyText"/>
      </w:pPr>
      <w:r>
        <w:rPr>
          <w:b/>
          <w:bCs/>
        </w:rPr>
        <w:t xml:space="preserve">Evaluation.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</m:oMath>
      <w:r>
        <w:t xml:space="preserve">, the model ranks candidate pairs;</w:t>
      </w:r>
      <w:r>
        <w:t xml:space="preserve"> </w:t>
      </w:r>
      <w:r>
        <w:rPr>
          <w:b/>
          <w:bCs/>
        </w:rPr>
        <w:t xml:space="preserve">ROC AUC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Average Precision (AP)</w:t>
      </w:r>
      <w:r>
        <w:t xml:space="preserve"> </w:t>
      </w:r>
      <w:r>
        <w:t xml:space="preserve">summarize how well</w:t>
      </w:r>
      <w:r>
        <w:t xml:space="preserve"> </w:t>
      </w:r>
      <w:r>
        <w:rPr>
          <w:b/>
          <w:bCs/>
        </w:rPr>
        <w:t xml:space="preserve">observed</w:t>
      </w:r>
      <w:r>
        <w:t xml:space="preserve"> </w:t>
      </w:r>
      <w:r>
        <w:t xml:space="preserve">test edges rank above</w:t>
      </w:r>
      <w:r>
        <w:t xml:space="preserve"> </w:t>
      </w:r>
      <w:r>
        <w:rPr>
          <w:b/>
          <w:bCs/>
        </w:rPr>
        <w:t xml:space="preserve">non-edges</w:t>
      </w:r>
      <w:r>
        <w:t xml:space="preserve"> </w:t>
      </w:r>
      <w:r>
        <w:t xml:space="preserve">(per the evaluation script’s protocol). High scores mean</w:t>
      </w:r>
      <w:r>
        <w:t xml:space="preserve"> </w:t>
      </w:r>
      <w:r>
        <w:rPr>
          <w:b/>
          <w:bCs/>
        </w:rPr>
        <w:t xml:space="preserve">plausible future co-occurrence</w:t>
      </w:r>
      <w:r>
        <w:t xml:space="preserve"> </w:t>
      </w:r>
      <w:r>
        <w:t xml:space="preserve">under the graph definition, not culpability.</w:t>
      </w:r>
    </w:p>
    <w:bookmarkEnd w:id="50"/>
    <w:bookmarkStart w:id="51" w:name="c.4-training-vs-validation-distances"/>
    <w:p>
      <w:pPr>
        <w:pStyle w:val="Heading4"/>
      </w:pPr>
      <w:r>
        <w:t xml:space="preserve">C.4 Training vs validation distances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5346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Typical distance / rule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 edges (training signal)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10 km</w:t>
            </w:r>
            <w:r>
              <w:t xml:space="preserve">, same</w:t>
            </w:r>
            <w:r>
              <w:t xml:space="preserve"> </w:t>
            </w:r>
            <w:r>
              <w:rPr>
                <w:b/>
                <w:bCs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Defines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for learning.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Candidate screening (post-hoc)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 / 50 / 100 km</w:t>
            </w:r>
            <w:r>
              <w:t xml:space="preserve">, optional</w:t>
            </w:r>
            <w:r>
              <w:t xml:space="preserve"> </w:t>
            </w:r>
            <w:r>
              <w:rPr>
                <w:b/>
                <w:bCs/>
              </w:rPr>
              <w:t xml:space="preserve">±1 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used as training labels; validates high-scoring pairs on raw tracks (§3.5).</w:t>
            </w:r>
          </w:p>
        </w:tc>
      </w:tr>
    </w:tbl>
    <w:p>
      <w:pPr>
        <w:pStyle w:val="BodyText"/>
      </w:pPr>
      <w:r>
        <w:t xml:space="preserve">This separation is repeated in §3.3–3.5 to avoid conflating</w:t>
      </w:r>
      <w:r>
        <w:t xml:space="preserve"> </w:t>
      </w:r>
      <w:r>
        <w:rPr>
          <w:b/>
          <w:bCs/>
        </w:rPr>
        <w:t xml:space="preserve">model inputs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analyst-facing</w:t>
      </w:r>
      <w:r>
        <w:t xml:space="preserve"> </w:t>
      </w:r>
      <w:r>
        <w:t xml:space="preserve">thresholds.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2026-03-23T21:38:19Z</dcterms:created>
  <dcterms:modified xsi:type="dcterms:W3CDTF">2026-03-23T21:38:19Z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