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2f9a12ed56c04698" Type="http://schemas.microsoft.com/office/2007/relationships/ui/extensibility" Target="customUI/customUI14.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1E2811" w14:textId="77777777" w:rsidR="009F7FCE" w:rsidRPr="00EE426C" w:rsidRDefault="000C5EE5" w:rsidP="005E5594">
      <w:pPr>
        <w:pStyle w:val="papertitle"/>
      </w:pPr>
      <w:r>
        <w:rPr>
          <w:rFonts w:ascii="Arial" w:hAnsi="Arial" w:cs="Arial"/>
          <w:color w:val="000000"/>
          <w:sz w:val="32"/>
          <w:szCs w:val="32"/>
        </w:rPr>
        <w:t>How robots could improve education of children with Autism Spectrum Disorders</w:t>
      </w:r>
    </w:p>
    <w:p w14:paraId="02F3E5A0" w14:textId="77777777" w:rsidR="005E5594" w:rsidRPr="00EE426C" w:rsidRDefault="00E163F1" w:rsidP="005E5594">
      <w:pPr>
        <w:pStyle w:val="author"/>
      </w:pPr>
      <w:r>
        <w:t>Thomas Gargot</w:t>
      </w:r>
      <w:r w:rsidR="009B2539" w:rsidRPr="00EE426C">
        <w:rPr>
          <w:vertAlign w:val="superscript"/>
        </w:rPr>
        <w:t>1</w:t>
      </w:r>
      <w:proofErr w:type="gramStart"/>
      <w:r w:rsidR="005E5594">
        <w:rPr>
          <w:vertAlign w:val="superscript"/>
        </w:rPr>
        <w:t>,2</w:t>
      </w:r>
      <w:proofErr w:type="gramEnd"/>
      <w:r>
        <w:t>,</w:t>
      </w:r>
      <w:bookmarkStart w:id="0" w:name="_GoBack"/>
      <w:bookmarkEnd w:id="0"/>
      <w:r>
        <w:t xml:space="preserve"> </w:t>
      </w:r>
      <w:r w:rsidR="005E5594">
        <w:t>Antoine Tanet</w:t>
      </w:r>
      <w:r w:rsidR="005E5594">
        <w:rPr>
          <w:vertAlign w:val="superscript"/>
        </w:rPr>
        <w:t>2</w:t>
      </w:r>
      <w:r w:rsidR="005E5594">
        <w:t xml:space="preserve">, </w:t>
      </w:r>
      <w:r>
        <w:t>Dominique Archambault</w:t>
      </w:r>
      <w:r>
        <w:rPr>
          <w:vertAlign w:val="superscript"/>
        </w:rPr>
        <w:t>1</w:t>
      </w:r>
      <w:r>
        <w:t>,</w:t>
      </w:r>
      <w:r w:rsidR="005E5594">
        <w:t xml:space="preserve"> </w:t>
      </w:r>
      <w:r>
        <w:br/>
        <w:t>David Cohen</w:t>
      </w:r>
      <w:r>
        <w:rPr>
          <w:vertAlign w:val="superscript"/>
        </w:rPr>
        <w:t>2</w:t>
      </w:r>
      <w:r w:rsidR="009B2539" w:rsidRPr="00EE426C">
        <w:t xml:space="preserve"> </w:t>
      </w:r>
      <w:r>
        <w:t>and Salvatore M. Anzalone</w:t>
      </w:r>
      <w:r>
        <w:rPr>
          <w:vertAlign w:val="superscript"/>
        </w:rPr>
        <w:t>1</w:t>
      </w:r>
    </w:p>
    <w:p w14:paraId="61BCEF9C" w14:textId="77777777" w:rsidR="005E5594" w:rsidRPr="00E163F1" w:rsidRDefault="009B2539" w:rsidP="005E5594">
      <w:pPr>
        <w:pStyle w:val="address"/>
        <w:rPr>
          <w:lang w:val="fr-FR"/>
        </w:rPr>
      </w:pPr>
      <w:r w:rsidRPr="00E163F1">
        <w:rPr>
          <w:vertAlign w:val="superscript"/>
          <w:lang w:val="fr-FR"/>
        </w:rPr>
        <w:t>1</w:t>
      </w:r>
      <w:r w:rsidR="00E163F1" w:rsidRPr="00E163F1">
        <w:rPr>
          <w:lang w:val="fr-FR"/>
        </w:rPr>
        <w:t xml:space="preserve"> Université Paris 8, Saint-Denis, France</w:t>
      </w:r>
    </w:p>
    <w:p w14:paraId="28410E44" w14:textId="77777777" w:rsidR="005E5594" w:rsidRDefault="009B2539" w:rsidP="005E5594">
      <w:pPr>
        <w:pStyle w:val="address"/>
        <w:rPr>
          <w:rStyle w:val="e-mail"/>
          <w:lang w:val="it-IT"/>
        </w:rPr>
      </w:pPr>
      <w:r w:rsidRPr="00E163F1">
        <w:rPr>
          <w:vertAlign w:val="superscript"/>
          <w:lang w:val="it-IT"/>
        </w:rPr>
        <w:t>2</w:t>
      </w:r>
      <w:r w:rsidRPr="00E163F1">
        <w:rPr>
          <w:lang w:val="it-IT"/>
        </w:rPr>
        <w:t xml:space="preserve"> </w:t>
      </w:r>
      <w:proofErr w:type="spellStart"/>
      <w:r w:rsidR="00E163F1" w:rsidRPr="00E163F1">
        <w:rPr>
          <w:lang w:val="it-IT"/>
        </w:rPr>
        <w:t>Hopital</w:t>
      </w:r>
      <w:proofErr w:type="spellEnd"/>
      <w:r w:rsidR="00E163F1" w:rsidRPr="00E163F1">
        <w:rPr>
          <w:lang w:val="it-IT"/>
        </w:rPr>
        <w:t xml:space="preserve"> </w:t>
      </w:r>
      <w:proofErr w:type="spellStart"/>
      <w:r w:rsidR="00E163F1" w:rsidRPr="00E163F1">
        <w:rPr>
          <w:lang w:val="it-IT"/>
        </w:rPr>
        <w:t>Pitié-Salpetriere</w:t>
      </w:r>
      <w:proofErr w:type="spellEnd"/>
      <w:r w:rsidR="00E163F1" w:rsidRPr="00E163F1">
        <w:rPr>
          <w:lang w:val="it-IT"/>
        </w:rPr>
        <w:t>, Pa</w:t>
      </w:r>
      <w:r w:rsidR="00E163F1">
        <w:rPr>
          <w:lang w:val="it-IT"/>
        </w:rPr>
        <w:t>ris, France</w:t>
      </w:r>
      <w:r w:rsidRPr="00E163F1">
        <w:rPr>
          <w:lang w:val="it-IT"/>
        </w:rPr>
        <w:br/>
      </w:r>
      <w:r w:rsidR="00E163F1">
        <w:rPr>
          <w:rStyle w:val="e-mail"/>
          <w:lang w:val="it-IT"/>
        </w:rPr>
        <w:t>sanzalone</w:t>
      </w:r>
      <w:r w:rsidRPr="00E163F1">
        <w:rPr>
          <w:rStyle w:val="e-mail"/>
          <w:lang w:val="it-IT"/>
        </w:rPr>
        <w:t>@</w:t>
      </w:r>
      <w:r w:rsidR="00E163F1">
        <w:rPr>
          <w:rStyle w:val="e-mail"/>
          <w:lang w:val="it-IT"/>
        </w:rPr>
        <w:t>univ-paris8.fr</w:t>
      </w:r>
    </w:p>
    <w:p w14:paraId="62CD01F8" w14:textId="77777777" w:rsidR="005E5594" w:rsidRPr="005E5594" w:rsidRDefault="005E5594" w:rsidP="005E5594">
      <w:pPr>
        <w:pStyle w:val="address"/>
        <w:rPr>
          <w:rFonts w:ascii="Courier" w:hAnsi="Courier"/>
          <w:lang w:val="it-IT"/>
        </w:rPr>
      </w:pPr>
      <w:r w:rsidRPr="005E5594">
        <w:rPr>
          <w:rFonts w:ascii="Courier" w:hAnsi="Courier"/>
          <w:lang w:val="it-IT"/>
        </w:rPr>
        <w:t>thomas.gargot@etud.univ-paris8.fr</w:t>
      </w:r>
    </w:p>
    <w:p w14:paraId="6DD17AEE" w14:textId="77777777" w:rsidR="005E5594" w:rsidRPr="00EE426C" w:rsidRDefault="009B2539" w:rsidP="005E5594">
      <w:pPr>
        <w:pStyle w:val="abstract"/>
        <w:spacing w:after="0"/>
        <w:ind w:firstLine="0"/>
      </w:pPr>
      <w:r w:rsidRPr="00EE426C">
        <w:rPr>
          <w:b/>
          <w:bCs/>
        </w:rPr>
        <w:t xml:space="preserve">Abstract. </w:t>
      </w:r>
      <w:r w:rsidRPr="00EE426C">
        <w:t>Th</w:t>
      </w:r>
      <w:r>
        <w:t>e abstract</w:t>
      </w:r>
      <w:r w:rsidRPr="00EE426C">
        <w:t xml:space="preserve"> </w:t>
      </w:r>
      <w:r>
        <w:t xml:space="preserve">should </w:t>
      </w:r>
      <w:r w:rsidRPr="00EE426C">
        <w:t>summarize the contents of the paper in short terms, i.e. 150-250 words.</w:t>
      </w:r>
    </w:p>
    <w:p w14:paraId="1865F59F" w14:textId="77777777" w:rsidR="005E5594" w:rsidRPr="00EE426C" w:rsidRDefault="009B2539" w:rsidP="005E5594">
      <w:pPr>
        <w:pStyle w:val="keywords"/>
      </w:pPr>
      <w:r w:rsidRPr="00EE426C">
        <w:rPr>
          <w:b/>
          <w:bCs/>
        </w:rPr>
        <w:t>Keywords:</w:t>
      </w:r>
      <w:r w:rsidRPr="00EE426C">
        <w:t xml:space="preserve"> </w:t>
      </w:r>
      <w:r w:rsidR="00E163F1">
        <w:t>Social Robotics</w:t>
      </w:r>
      <w:r w:rsidRPr="00EE426C">
        <w:t xml:space="preserve">, </w:t>
      </w:r>
      <w:proofErr w:type="spellStart"/>
      <w:r w:rsidR="00E163F1">
        <w:t>Neurofeedback</w:t>
      </w:r>
      <w:proofErr w:type="spellEnd"/>
      <w:r>
        <w:t xml:space="preserve">, </w:t>
      </w:r>
      <w:r w:rsidR="00E163F1">
        <w:t xml:space="preserve">Autism, </w:t>
      </w:r>
      <w:proofErr w:type="gramStart"/>
      <w:r w:rsidR="00E163F1">
        <w:t>Education</w:t>
      </w:r>
      <w:proofErr w:type="gramEnd"/>
      <w:r w:rsidR="00E163F1">
        <w:t>.</w:t>
      </w:r>
    </w:p>
    <w:p w14:paraId="1A8CA3AA" w14:textId="77777777" w:rsidR="005E5594" w:rsidRDefault="00E163F1" w:rsidP="005E5594">
      <w:pPr>
        <w:pStyle w:val="heading1"/>
      </w:pPr>
      <w:r>
        <w:t>New technologies for education in Autism Spectrum Disorder</w:t>
      </w:r>
    </w:p>
    <w:p w14:paraId="206F6E80" w14:textId="77777777" w:rsidR="00E163F1" w:rsidRDefault="00E163F1" w:rsidP="00E163F1">
      <w:r w:rsidRPr="00E163F1">
        <w:rPr>
          <w:b/>
        </w:rPr>
        <w:t>Autism Spectrum Disorders (ASD)</w:t>
      </w:r>
      <w:r w:rsidRPr="00E163F1">
        <w:t xml:space="preserve"> are among the most disabling neurodevelo</w:t>
      </w:r>
      <w:r w:rsidRPr="00E163F1">
        <w:t>p</w:t>
      </w:r>
      <w:r w:rsidRPr="00E163F1">
        <w:t xml:space="preserve">mental disorders in the children. They are characterized by impairments in social interaction, communication and restricted and repetitive </w:t>
      </w:r>
      <w:proofErr w:type="spellStart"/>
      <w:r w:rsidRPr="00E163F1">
        <w:t>behaviour</w:t>
      </w:r>
      <w:proofErr w:type="spellEnd"/>
      <w:r w:rsidRPr="00E163F1">
        <w:t xml:space="preserve"> (American Psych</w:t>
      </w:r>
      <w:r w:rsidRPr="00E163F1">
        <w:t>i</w:t>
      </w:r>
      <w:r w:rsidRPr="00E163F1">
        <w:t>atric Association, 2013). There are frequent (1,5%) and the prevalence seems increa</w:t>
      </w:r>
      <w:r w:rsidRPr="00E163F1">
        <w:t>s</w:t>
      </w:r>
      <w:r w:rsidRPr="00E163F1">
        <w:t>ing (</w:t>
      </w:r>
      <w:proofErr w:type="spellStart"/>
      <w:r w:rsidRPr="00E163F1">
        <w:t>Lyall</w:t>
      </w:r>
      <w:proofErr w:type="spellEnd"/>
      <w:r w:rsidRPr="00E163F1">
        <w:t xml:space="preserve"> et al., 2017). These </w:t>
      </w:r>
      <w:proofErr w:type="gramStart"/>
      <w:r w:rsidRPr="00E163F1">
        <w:t>disease</w:t>
      </w:r>
      <w:proofErr w:type="gramEnd"/>
      <w:r w:rsidRPr="00E163F1">
        <w:t xml:space="preserve"> are chronic and can still be impairing for adults. There </w:t>
      </w:r>
      <w:proofErr w:type="gramStart"/>
      <w:r w:rsidRPr="00E163F1">
        <w:t>is not drugs</w:t>
      </w:r>
      <w:proofErr w:type="gramEnd"/>
      <w:r w:rsidRPr="00E163F1">
        <w:t xml:space="preserve"> efficient for these disorders. The management of these disorders </w:t>
      </w:r>
      <w:proofErr w:type="gramStart"/>
      <w:r w:rsidRPr="00E163F1">
        <w:t>consist</w:t>
      </w:r>
      <w:proofErr w:type="gramEnd"/>
      <w:r w:rsidRPr="00E163F1">
        <w:t xml:space="preserve"> of psychotherapeutic approaches (Exchange and </w:t>
      </w:r>
      <w:proofErr w:type="spellStart"/>
      <w:r w:rsidRPr="00E163F1">
        <w:t>Developpement</w:t>
      </w:r>
      <w:proofErr w:type="spellEnd"/>
      <w:r w:rsidRPr="00E163F1">
        <w:t xml:space="preserve"> Therapy, Applied Behavior Analysis, Early Start Denver Model, cognitive remediation focu</w:t>
      </w:r>
      <w:r w:rsidRPr="00E163F1">
        <w:t>s</w:t>
      </w:r>
      <w:r w:rsidRPr="00E163F1">
        <w:t xml:space="preserve">ing on social skills) (American Psychiatric Association, 2013). Education is a big challenge in this population. A lot of adjustments of the classroom are necessary. When it is possible, it is often more feasible in smaller class and with specially trained professionals, sometimes with a specific auxiliary teacher in charge of the child. </w:t>
      </w:r>
    </w:p>
    <w:p w14:paraId="6DEEF1C0" w14:textId="77777777" w:rsidR="00E163F1" w:rsidRPr="00E163F1" w:rsidRDefault="00E163F1" w:rsidP="00E163F1"/>
    <w:p w14:paraId="02BD3702" w14:textId="77777777" w:rsidR="00AA126F" w:rsidRDefault="00E163F1" w:rsidP="002D48C5">
      <w:pPr>
        <w:pStyle w:val="p1a"/>
      </w:pPr>
      <w:r w:rsidRPr="00E163F1">
        <w:t xml:space="preserve">At school, </w:t>
      </w:r>
      <w:r w:rsidRPr="00E163F1">
        <w:rPr>
          <w:b/>
        </w:rPr>
        <w:t>new technologies</w:t>
      </w:r>
      <w:r w:rsidRPr="00E163F1">
        <w:t xml:space="preserve"> offer the possibility to support the role of the teacher. They </w:t>
      </w:r>
      <w:proofErr w:type="gramStart"/>
      <w:r w:rsidRPr="00E163F1">
        <w:t>seems</w:t>
      </w:r>
      <w:proofErr w:type="gramEnd"/>
      <w:r w:rsidRPr="00E163F1">
        <w:t xml:space="preserve"> accepted by these children since they are more predictable, rewarding and simple than classic human interaction. Electronic tablets are already developed to help communication the children</w:t>
      </w:r>
      <w:r w:rsidR="00ED60DD">
        <w:t xml:space="preserve"> with application. Let Me Talk allows children to connect</w:t>
      </w:r>
      <w:r w:rsidRPr="00E163F1">
        <w:t xml:space="preserve"> images </w:t>
      </w:r>
      <w:r w:rsidR="00ED60DD">
        <w:t>with spoken words to support their</w:t>
      </w:r>
      <w:r w:rsidRPr="00E163F1">
        <w:t xml:space="preserve"> communication</w:t>
      </w:r>
      <w:r w:rsidR="00ED60DD">
        <w:t xml:space="preserve"> skills</w:t>
      </w:r>
      <w:r w:rsidR="00ED60DD">
        <w:rPr>
          <w:rStyle w:val="Marquenotebasdepage"/>
        </w:rPr>
        <w:footnoteReference w:id="1"/>
      </w:r>
      <w:r w:rsidRPr="00E163F1">
        <w:t>. Social Handy aims to improve and test the knowledge of the children about the b</w:t>
      </w:r>
      <w:r w:rsidR="00ED60DD">
        <w:t>asic autonomy of ever</w:t>
      </w:r>
      <w:r w:rsidR="00ED60DD">
        <w:t>y</w:t>
      </w:r>
      <w:r w:rsidR="00ED60DD">
        <w:t>day life</w:t>
      </w:r>
      <w:r w:rsidR="00ED60DD">
        <w:rPr>
          <w:rStyle w:val="Marquenotebasdepage"/>
        </w:rPr>
        <w:footnoteReference w:id="2"/>
      </w:r>
      <w:r w:rsidRPr="00E163F1">
        <w:t xml:space="preserve">. These </w:t>
      </w:r>
      <w:proofErr w:type="gramStart"/>
      <w:r w:rsidRPr="00E163F1">
        <w:t>application</w:t>
      </w:r>
      <w:proofErr w:type="gramEnd"/>
      <w:r w:rsidRPr="00E163F1">
        <w:t xml:space="preserve"> are easily applied in school settings and very well accep</w:t>
      </w:r>
      <w:r w:rsidRPr="00E163F1">
        <w:t>t</w:t>
      </w:r>
      <w:r w:rsidRPr="00E163F1">
        <w:lastRenderedPageBreak/>
        <w:t>ed by the children. However, it could be difficult to use the tablets in a social context and they hardly improve engagement in social and education activities.</w:t>
      </w:r>
    </w:p>
    <w:p w14:paraId="2FF3FCB4" w14:textId="77777777" w:rsidR="00E163F1" w:rsidRDefault="00E163F1" w:rsidP="002D48C5">
      <w:pPr>
        <w:pStyle w:val="p1a"/>
      </w:pPr>
      <w:r w:rsidRPr="00E163F1">
        <w:t>It seems that the use of the robots is a good strategy to improve these</w:t>
      </w:r>
      <w:r>
        <w:t xml:space="preserve"> skills since such technologies</w:t>
      </w:r>
      <w:r w:rsidRPr="00E163F1">
        <w:t xml:space="preserve"> are socially more simple and predictable. Predictability is moreover very important in experimental setups to improve reproducibility. Embodiment could make the transfer of trained social skills to humans more easily. A robot can do better gra</w:t>
      </w:r>
      <w:r w:rsidRPr="00E163F1">
        <w:t>d</w:t>
      </w:r>
      <w:r w:rsidRPr="00E163F1">
        <w:t>uation of difficulty and can repeat more precisely and without a special target beha</w:t>
      </w:r>
      <w:r w:rsidRPr="00E163F1">
        <w:t>v</w:t>
      </w:r>
      <w:r w:rsidRPr="00E163F1">
        <w:t>ior than a human.</w:t>
      </w:r>
    </w:p>
    <w:p w14:paraId="3E3248FB" w14:textId="77777777" w:rsidR="00E163F1" w:rsidRDefault="00E163F1" w:rsidP="002D48C5">
      <w:pPr>
        <w:pStyle w:val="p1a"/>
      </w:pPr>
    </w:p>
    <w:p w14:paraId="2A268985" w14:textId="77777777" w:rsidR="00E163F1" w:rsidRDefault="00E163F1" w:rsidP="002D48C5">
      <w:pPr>
        <w:pStyle w:val="p1a"/>
      </w:pPr>
      <w:r w:rsidRPr="00E163F1">
        <w:t xml:space="preserve">Some </w:t>
      </w:r>
      <w:proofErr w:type="gramStart"/>
      <w:r w:rsidRPr="00E163F1">
        <w:t>project of robots are</w:t>
      </w:r>
      <w:proofErr w:type="gramEnd"/>
      <w:r w:rsidRPr="00E163F1">
        <w:t xml:space="preserve"> developed but they hardly target the school skills directly.</w:t>
      </w:r>
    </w:p>
    <w:p w14:paraId="23767FF8" w14:textId="77777777" w:rsidR="00E163F1" w:rsidRDefault="00E163F1" w:rsidP="00E163F1">
      <w:pPr>
        <w:pStyle w:val="dashitem"/>
      </w:pPr>
      <w:proofErr w:type="spellStart"/>
      <w:r w:rsidRPr="00E163F1">
        <w:rPr>
          <w:b/>
        </w:rPr>
        <w:t>Quee</w:t>
      </w:r>
      <w:proofErr w:type="spellEnd"/>
      <w:r w:rsidRPr="00E163F1">
        <w:rPr>
          <w:b/>
        </w:rPr>
        <w:t xml:space="preserve"> ball robot</w:t>
      </w:r>
      <w:r>
        <w:t xml:space="preserve"> is a rolling spherical robot that produces sounds and lights. It allows to evaluate </w:t>
      </w:r>
      <w:proofErr w:type="spellStart"/>
      <w:r>
        <w:t>motricity</w:t>
      </w:r>
      <w:proofErr w:type="spellEnd"/>
      <w:r>
        <w:t xml:space="preserve">, pointing, </w:t>
      </w:r>
      <w:proofErr w:type="gramStart"/>
      <w:r>
        <w:t>imitations</w:t>
      </w:r>
      <w:proofErr w:type="gramEnd"/>
      <w:r>
        <w:t xml:space="preserve"> and turn taking skills and ability to answer from a request for help (Salter et al, 2014). </w:t>
      </w:r>
    </w:p>
    <w:p w14:paraId="14181FF8" w14:textId="77777777" w:rsidR="00E163F1" w:rsidRDefault="00E163F1" w:rsidP="00E163F1">
      <w:pPr>
        <w:pStyle w:val="dashitem"/>
      </w:pPr>
      <w:r>
        <w:t xml:space="preserve"> </w:t>
      </w:r>
      <w:r w:rsidRPr="00E163F1">
        <w:rPr>
          <w:b/>
        </w:rPr>
        <w:t>Milo robot</w:t>
      </w:r>
      <w:r>
        <w:t xml:space="preserve"> is able to imitate the facial expressions of the child in a turn taking. The child learns to produce and imitate the facial expressio</w:t>
      </w:r>
      <w:r w:rsidR="00ED60DD">
        <w:t>n of the robot in a ludic way</w:t>
      </w:r>
      <w:r w:rsidR="00ED60DD">
        <w:rPr>
          <w:rStyle w:val="Marquenotebasdepage"/>
        </w:rPr>
        <w:footnoteReference w:id="3"/>
      </w:r>
      <w:r w:rsidR="00ED60DD">
        <w:t>.</w:t>
      </w:r>
    </w:p>
    <w:p w14:paraId="7C8F1C85" w14:textId="77777777" w:rsidR="00E163F1" w:rsidRDefault="00E163F1" w:rsidP="00E163F1">
      <w:pPr>
        <w:pStyle w:val="dashitem"/>
      </w:pPr>
      <w:r>
        <w:t xml:space="preserve"> </w:t>
      </w:r>
      <w:proofErr w:type="spellStart"/>
      <w:r w:rsidRPr="00E163F1">
        <w:rPr>
          <w:b/>
        </w:rPr>
        <w:t>Nao</w:t>
      </w:r>
      <w:proofErr w:type="spellEnd"/>
      <w:r w:rsidRPr="00E163F1">
        <w:rPr>
          <w:b/>
        </w:rPr>
        <w:t xml:space="preserve"> robot</w:t>
      </w:r>
      <w:r>
        <w:t xml:space="preserve"> (in the cowriter project) aims to the child to learn to write to a robot. The robot imitates clumsily the writing of the child and the child has the respons</w:t>
      </w:r>
      <w:r>
        <w:t>i</w:t>
      </w:r>
      <w:r>
        <w:t>bility to teach it how to write in a ludic and pedagogical turn taking. He learns to write by teaching to the robot how to write. The child thanks to the protégé effect invests the writing progress of the robot. He is less anxious and can be more pr</w:t>
      </w:r>
      <w:r>
        <w:t>o</w:t>
      </w:r>
      <w:r>
        <w:t>gressive than in front of an adult. These tools could help to support attention among these patients. (Hood, 2015)</w:t>
      </w:r>
    </w:p>
    <w:p w14:paraId="194619B2" w14:textId="77777777" w:rsidR="002D48C5" w:rsidRDefault="00E163F1" w:rsidP="00E163F1">
      <w:pPr>
        <w:pStyle w:val="p1a"/>
      </w:pPr>
      <w:r>
        <w:t xml:space="preserve">These scenarios are very precise and stereotypical. Unfortunately, they don’t allow the possibility to make </w:t>
      </w:r>
      <w:proofErr w:type="gramStart"/>
      <w:r>
        <w:t>a classical</w:t>
      </w:r>
      <w:proofErr w:type="gramEnd"/>
      <w:r>
        <w:t xml:space="preserve"> school training</w:t>
      </w:r>
      <w:r w:rsidR="002D48C5" w:rsidRPr="00F55A71">
        <w:t>.</w:t>
      </w:r>
    </w:p>
    <w:p w14:paraId="31549369" w14:textId="77777777" w:rsidR="00E163F1" w:rsidRDefault="00E163F1" w:rsidP="00E163F1">
      <w:pPr>
        <w:pStyle w:val="heading1"/>
      </w:pPr>
      <w:proofErr w:type="spellStart"/>
      <w:r w:rsidRPr="00E163F1">
        <w:t>Nao</w:t>
      </w:r>
      <w:proofErr w:type="spellEnd"/>
      <w:r w:rsidRPr="00E163F1">
        <w:t xml:space="preserve"> Attention trainer Robot</w:t>
      </w:r>
    </w:p>
    <w:p w14:paraId="14A80381" w14:textId="77777777" w:rsidR="00E163F1" w:rsidRDefault="00E163F1" w:rsidP="00E163F1">
      <w:pPr>
        <w:pStyle w:val="p1a"/>
      </w:pPr>
      <w:r w:rsidRPr="00E163F1">
        <w:t>Without attention no education is possible. Attention disorders are often comorbid among this population. It is more difficult for children with autism to focus on a</w:t>
      </w:r>
      <w:r>
        <w:t>n</w:t>
      </w:r>
      <w:r w:rsidRPr="00E163F1">
        <w:t xml:space="preserve"> educational task. Attention style among children with autism is different. They have a specific interest toward objects and less interest toward other humans. Theories su</w:t>
      </w:r>
      <w:r w:rsidRPr="00E163F1">
        <w:t>g</w:t>
      </w:r>
      <w:r w:rsidRPr="00E163F1">
        <w:t>gest that the social load is too much important and the humans are too much unpr</w:t>
      </w:r>
      <w:r w:rsidRPr="00E163F1">
        <w:t>e</w:t>
      </w:r>
      <w:r w:rsidRPr="00E163F1">
        <w:t>dictable. In this framework, it is legitimate to make the assumption that children with ASD are more motivated to interact with robots than with humans.</w:t>
      </w:r>
    </w:p>
    <w:p w14:paraId="0C9B35F9" w14:textId="77777777" w:rsidR="00E163F1" w:rsidRPr="00E163F1" w:rsidRDefault="00E163F1" w:rsidP="00E163F1"/>
    <w:p w14:paraId="39723739" w14:textId="77777777" w:rsidR="00E163F1" w:rsidRDefault="00E163F1" w:rsidP="00E163F1">
      <w:r w:rsidRPr="00E163F1">
        <w:t>We suggest that we could improve implementation of robots at school by</w:t>
      </w:r>
      <w:r>
        <w:t>:</w:t>
      </w:r>
    </w:p>
    <w:p w14:paraId="6DBD4E29" w14:textId="77777777" w:rsidR="00E163F1" w:rsidRDefault="00E163F1" w:rsidP="00E163F1">
      <w:pPr>
        <w:pStyle w:val="numitem"/>
      </w:pPr>
      <w:r>
        <w:t xml:space="preserve">Precisely measure the </w:t>
      </w:r>
      <w:proofErr w:type="spellStart"/>
      <w:r>
        <w:t>behaviour</w:t>
      </w:r>
      <w:proofErr w:type="spellEnd"/>
      <w:r>
        <w:t xml:space="preserve"> and attention cues given by the teacher at school with a Microsoft </w:t>
      </w:r>
      <w:proofErr w:type="spellStart"/>
      <w:r>
        <w:t>Kinect</w:t>
      </w:r>
      <w:proofErr w:type="spellEnd"/>
      <w:r>
        <w:t xml:space="preserve"> directly installed at school;</w:t>
      </w:r>
    </w:p>
    <w:p w14:paraId="126C6D8A" w14:textId="77777777" w:rsidR="00E163F1" w:rsidRDefault="00E163F1" w:rsidP="00E163F1">
      <w:pPr>
        <w:pStyle w:val="numitem"/>
      </w:pPr>
      <w:r>
        <w:lastRenderedPageBreak/>
        <w:t>Brainstorm different scenarios to improve attention and engagement of children with autism at school:</w:t>
      </w:r>
    </w:p>
    <w:p w14:paraId="64B2F74F" w14:textId="77777777" w:rsidR="00E163F1" w:rsidRDefault="00E163F1" w:rsidP="00E163F1">
      <w:pPr>
        <w:pStyle w:val="numitem"/>
        <w:numPr>
          <w:ilvl w:val="1"/>
          <w:numId w:val="6"/>
        </w:numPr>
      </w:pPr>
      <w:r>
        <w:t>Detect the shortage of attention of patients with an EEG device detecting the anomaly of beta/theta ratio (</w:t>
      </w:r>
      <w:proofErr w:type="spellStart"/>
      <w:r>
        <w:t>Arns</w:t>
      </w:r>
      <w:proofErr w:type="spellEnd"/>
      <w:r>
        <w:t>, 2014), the motor hyperactivity (by acce</w:t>
      </w:r>
      <w:r>
        <w:t>l</w:t>
      </w:r>
      <w:r>
        <w:t xml:space="preserve">erometer) and the shortage of visual contact (a webcam connected with face </w:t>
      </w:r>
      <w:r w:rsidR="00ED60DD">
        <w:t>d</w:t>
      </w:r>
      <w:r w:rsidR="00ED60DD">
        <w:t>e</w:t>
      </w:r>
      <w:r w:rsidR="00ED60DD">
        <w:t>tection software</w:t>
      </w:r>
      <w:r>
        <w:t xml:space="preserve"> (Xing, 2013) with the school task. We plan to label behaviors in school and to train machine learning algorithms to give a feedback of the atte</w:t>
      </w:r>
      <w:r>
        <w:t>n</w:t>
      </w:r>
      <w:r>
        <w:t>tion level of the child</w:t>
      </w:r>
    </w:p>
    <w:p w14:paraId="40C68A09" w14:textId="77777777" w:rsidR="00E163F1" w:rsidRDefault="00E163F1" w:rsidP="00E163F1">
      <w:pPr>
        <w:pStyle w:val="numitem"/>
        <w:numPr>
          <w:ilvl w:val="1"/>
          <w:numId w:val="6"/>
        </w:numPr>
      </w:pPr>
      <w:r>
        <w:t xml:space="preserve">Call the child and show him the task (joint attention (Dawson, 2004) to help him to refocus on the task when his attention is lost </w:t>
      </w:r>
    </w:p>
    <w:p w14:paraId="1BAA4A2C" w14:textId="77777777" w:rsidR="00E163F1" w:rsidRDefault="00E163F1" w:rsidP="00E163F1">
      <w:pPr>
        <w:pStyle w:val="numitem"/>
        <w:numPr>
          <w:ilvl w:val="1"/>
          <w:numId w:val="6"/>
        </w:numPr>
      </w:pPr>
      <w:r>
        <w:t>Be more predictable by measuring the different period of work and reward to give more gradual training to the child. This could support the inhibition pr</w:t>
      </w:r>
      <w:r>
        <w:t>o</w:t>
      </w:r>
      <w:r>
        <w:t xml:space="preserve">cesses impaired among these children with attention disorder who are not able to delay </w:t>
      </w:r>
      <w:proofErr w:type="gramStart"/>
      <w:r>
        <w:t>a reinforcement</w:t>
      </w:r>
      <w:proofErr w:type="gramEnd"/>
      <w:r>
        <w:t xml:space="preserve"> (Wilson, 2011). Children with delay discounting i</w:t>
      </w:r>
      <w:r>
        <w:t>m</w:t>
      </w:r>
      <w:r>
        <w:t xml:space="preserve">pairment are not able to delay gratification (reinforcement) and prefer a small gratification soon than a larger gratification later.  </w:t>
      </w:r>
    </w:p>
    <w:p w14:paraId="6EEC37B9" w14:textId="77777777" w:rsidR="00E163F1" w:rsidRDefault="00E163F1" w:rsidP="00E163F1">
      <w:pPr>
        <w:pStyle w:val="numitem"/>
        <w:numPr>
          <w:ilvl w:val="1"/>
          <w:numId w:val="6"/>
        </w:numPr>
      </w:pPr>
      <w:r>
        <w:t>Support the request for help from the child to the teacher when he is struggling. For instance, model the behavior of raising its hand when the child needs help (</w:t>
      </w:r>
      <w:proofErr w:type="spellStart"/>
      <w:r>
        <w:t>Huskens</w:t>
      </w:r>
      <w:proofErr w:type="spellEnd"/>
      <w:r>
        <w:t>, 2013).</w:t>
      </w:r>
    </w:p>
    <w:p w14:paraId="7722A7D1" w14:textId="77777777" w:rsidR="00E163F1" w:rsidRDefault="00E163F1" w:rsidP="00E163F1">
      <w:pPr>
        <w:pStyle w:val="numitem"/>
        <w:numPr>
          <w:ilvl w:val="1"/>
          <w:numId w:val="6"/>
        </w:numPr>
      </w:pPr>
      <w:r>
        <w:t>At the end, robots could be interesting to give specific social gratification. We could use interest of children with dinosaurs or songs to display images, imitates songs. In this set up, a turn taking could be very interesting to increase interest the child with simple positive social interactions.</w:t>
      </w:r>
    </w:p>
    <w:p w14:paraId="078D079F" w14:textId="77777777" w:rsidR="00E163F1" w:rsidRDefault="00E163F1" w:rsidP="00E163F1">
      <w:pPr>
        <w:pStyle w:val="numitem"/>
      </w:pPr>
      <w:r>
        <w:t>A Wizard of Oz approach would probably be necessary at the beginning of the d</w:t>
      </w:r>
      <w:r>
        <w:t>e</w:t>
      </w:r>
      <w:r>
        <w:t>velopment of the robot to evaluate the relevance of the scenario.</w:t>
      </w:r>
    </w:p>
    <w:p w14:paraId="486A1AA1" w14:textId="77777777" w:rsidR="00E163F1" w:rsidRDefault="00E163F1" w:rsidP="00E163F1">
      <w:pPr>
        <w:pStyle w:val="numitem"/>
      </w:pPr>
      <w:r>
        <w:t>Implement these scenarios to increase autonomy of the child and the robots and decrease input from the technician and the teacher</w:t>
      </w:r>
    </w:p>
    <w:p w14:paraId="298C7159" w14:textId="77777777" w:rsidR="00E163F1" w:rsidRDefault="00E163F1" w:rsidP="00E163F1">
      <w:pPr>
        <w:pStyle w:val="numitem"/>
      </w:pPr>
      <w:r>
        <w:t xml:space="preserve">Evaluate and disseminate these scenarios. </w:t>
      </w:r>
    </w:p>
    <w:p w14:paraId="0BE53B87" w14:textId="77777777" w:rsidR="00AA126F" w:rsidRDefault="00AA126F" w:rsidP="00AA126F">
      <w:pPr>
        <w:pStyle w:val="image"/>
      </w:pPr>
      <w:r>
        <w:rPr>
          <w:noProof/>
          <w:lang w:val="fr-FR" w:eastAsia="fr-FR"/>
        </w:rPr>
        <w:drawing>
          <wp:inline distT="0" distB="0" distL="0" distR="0" wp14:anchorId="3B0F6D40" wp14:editId="59DF0D29">
            <wp:extent cx="2408964" cy="2350566"/>
            <wp:effectExtent l="0" t="0" r="0" b="0"/>
            <wp:docPr id="203" name="Picture 203"/>
            <wp:cNvGraphicFramePr/>
            <a:graphic xmlns:a="http://schemas.openxmlformats.org/drawingml/2006/main">
              <a:graphicData uri="http://schemas.openxmlformats.org/drawingml/2006/picture">
                <pic:pic xmlns:pic="http://schemas.openxmlformats.org/drawingml/2006/picture">
                  <pic:nvPicPr>
                    <pic:cNvPr id="203" name=""/>
                    <pic:cNvPicPr/>
                  </pic:nvPicPr>
                  <pic:blipFill>
                    <a:blip r:embed="rId8">
                      <a:extLst>
                        <a:ext uri="{28A0092B-C50C-407E-A947-70E740481C1C}">
                          <a14:useLocalDpi xmlns:a14="http://schemas.microsoft.com/office/drawing/2010/main" val="0"/>
                        </a:ext>
                      </a:extLst>
                    </a:blip>
                    <a:stretch>
                      <a:fillRect/>
                    </a:stretch>
                  </pic:blipFill>
                  <pic:spPr>
                    <a:xfrm>
                      <a:off x="0" y="0"/>
                      <a:ext cx="2421160" cy="2362466"/>
                    </a:xfrm>
                    <a:prstGeom prst="rect">
                      <a:avLst/>
                    </a:prstGeom>
                  </pic:spPr>
                </pic:pic>
              </a:graphicData>
            </a:graphic>
          </wp:inline>
        </w:drawing>
      </w:r>
    </w:p>
    <w:p w14:paraId="74295580" w14:textId="77777777" w:rsidR="00AA126F" w:rsidRPr="00AA126F" w:rsidRDefault="00AA126F" w:rsidP="00AA126F">
      <w:pPr>
        <w:pStyle w:val="figurecaption"/>
      </w:pPr>
      <w:r>
        <w:rPr>
          <w:b/>
        </w:rPr>
        <w:lastRenderedPageBreak/>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proofErr w:type="gramStart"/>
      <w:r w:rsidR="002C3A15">
        <w:t>The</w:t>
      </w:r>
      <w:r>
        <w:t xml:space="preserve"> use of a robot in a classroom.</w:t>
      </w:r>
      <w:proofErr w:type="gramEnd"/>
      <w:r>
        <w:t xml:space="preserve"> The robot acts </w:t>
      </w:r>
      <w:r w:rsidR="002C3A15">
        <w:t>as</w:t>
      </w:r>
      <w:r>
        <w:t xml:space="preserve"> active partner of the teacher and the </w:t>
      </w:r>
      <w:r w:rsidR="002C3A15">
        <w:t>pupils</w:t>
      </w:r>
      <w:r>
        <w:t xml:space="preserve">; RGB-D sensors are conveniently placed to capture the </w:t>
      </w:r>
      <w:proofErr w:type="spellStart"/>
      <w:r>
        <w:t>behaviours</w:t>
      </w:r>
      <w:proofErr w:type="spellEnd"/>
      <w:r>
        <w:t xml:space="preserve"> of pupils.</w:t>
      </w:r>
    </w:p>
    <w:p w14:paraId="70C1F6D3" w14:textId="77777777" w:rsidR="00E163F1" w:rsidRPr="00E163F1" w:rsidRDefault="00E163F1" w:rsidP="00E163F1">
      <w:pPr>
        <w:pStyle w:val="p1a"/>
      </w:pPr>
      <w:r w:rsidRPr="00E163F1">
        <w:t xml:space="preserve">An interdisciplinary interaction between </w:t>
      </w:r>
      <w:proofErr w:type="spellStart"/>
      <w:r w:rsidRPr="00E163F1">
        <w:t>roboticists</w:t>
      </w:r>
      <w:proofErr w:type="spellEnd"/>
      <w:r w:rsidRPr="00E163F1">
        <w:t>, teachers and healthcare profe</w:t>
      </w:r>
      <w:r w:rsidRPr="00E163F1">
        <w:t>s</w:t>
      </w:r>
      <w:r w:rsidRPr="00E163F1">
        <w:t xml:space="preserve">sional will be necessary to select relevant scenarios. This approach is for instance promoted by the Human Robot Interaction Summer </w:t>
      </w:r>
      <w:r w:rsidR="00ED60DD" w:rsidRPr="00E163F1">
        <w:t>School</w:t>
      </w:r>
      <w:r w:rsidR="00ED60DD">
        <w:rPr>
          <w:rStyle w:val="Marquenotebasdepage"/>
        </w:rPr>
        <w:footnoteReference w:id="4"/>
      </w:r>
      <w:proofErr w:type="gramStart"/>
      <w:r w:rsidRPr="00E163F1">
        <w:t xml:space="preserve"> which</w:t>
      </w:r>
      <w:proofErr w:type="gramEnd"/>
      <w:r w:rsidRPr="00E163F1">
        <w:t xml:space="preserve"> holds </w:t>
      </w:r>
      <w:r w:rsidR="00ED60DD">
        <w:t>every year.</w:t>
      </w:r>
    </w:p>
    <w:p w14:paraId="5C26E912" w14:textId="77777777" w:rsidR="005E5594" w:rsidRDefault="009B2539" w:rsidP="005E5594">
      <w:pPr>
        <w:pStyle w:val="heading1"/>
        <w:numPr>
          <w:ilvl w:val="0"/>
          <w:numId w:val="0"/>
        </w:numPr>
        <w:ind w:left="567" w:hanging="567"/>
      </w:pPr>
      <w:r>
        <w:t>References</w:t>
      </w:r>
    </w:p>
    <w:p w14:paraId="5BC85172" w14:textId="77777777" w:rsidR="00E163F1" w:rsidRDefault="00E163F1" w:rsidP="00E163F1">
      <w:pPr>
        <w:pStyle w:val="referenceitem"/>
      </w:pPr>
      <w:r>
        <w:t>American Psychiatric Association. (2013). Diagnostic and Statistical Manual of Mental Disorders (DSM-5®). American Psychiatric Pub.</w:t>
      </w:r>
    </w:p>
    <w:p w14:paraId="2EE9708F" w14:textId="77777777" w:rsidR="00E163F1" w:rsidRDefault="00E163F1" w:rsidP="00E163F1">
      <w:pPr>
        <w:pStyle w:val="referenceitem"/>
      </w:pPr>
      <w:proofErr w:type="spellStart"/>
      <w:r>
        <w:t>Anzalone</w:t>
      </w:r>
      <w:proofErr w:type="spellEnd"/>
      <w:r>
        <w:t xml:space="preserve">, S. M., </w:t>
      </w:r>
      <w:proofErr w:type="spellStart"/>
      <w:r>
        <w:t>Tanet</w:t>
      </w:r>
      <w:proofErr w:type="spellEnd"/>
      <w:r>
        <w:t xml:space="preserve">, A., </w:t>
      </w:r>
      <w:proofErr w:type="spellStart"/>
      <w:r>
        <w:t>Pallanca</w:t>
      </w:r>
      <w:proofErr w:type="spellEnd"/>
      <w:r>
        <w:t xml:space="preserve">, O., Cohen, D., &amp; </w:t>
      </w:r>
      <w:proofErr w:type="spellStart"/>
      <w:r>
        <w:t>Chetouani</w:t>
      </w:r>
      <w:proofErr w:type="spellEnd"/>
      <w:r>
        <w:t xml:space="preserve">, M. A humanoid robot controlled by </w:t>
      </w:r>
      <w:proofErr w:type="spellStart"/>
      <w:r>
        <w:t>neurofeedback</w:t>
      </w:r>
      <w:proofErr w:type="spellEnd"/>
      <w:r>
        <w:t xml:space="preserve"> to reinforce attention in autism spectrum disorder</w:t>
      </w:r>
      <w:proofErr w:type="gramStart"/>
      <w:r>
        <w:t>.,</w:t>
      </w:r>
      <w:proofErr w:type="gramEnd"/>
      <w:r>
        <w:t xml:space="preserve"> 2017</w:t>
      </w:r>
    </w:p>
    <w:p w14:paraId="4C8FF83D" w14:textId="77777777" w:rsidR="00E163F1" w:rsidRDefault="00E163F1" w:rsidP="00E163F1">
      <w:pPr>
        <w:pStyle w:val="referenceitem"/>
      </w:pPr>
      <w:proofErr w:type="spellStart"/>
      <w:r>
        <w:t>Arns</w:t>
      </w:r>
      <w:proofErr w:type="spellEnd"/>
      <w:r>
        <w:t xml:space="preserve">, M., Heinrich, H., &amp; </w:t>
      </w:r>
      <w:proofErr w:type="spellStart"/>
      <w:r>
        <w:t>Strehl</w:t>
      </w:r>
      <w:proofErr w:type="spellEnd"/>
      <w:r>
        <w:t xml:space="preserve">, U. (2014). Evaluation of </w:t>
      </w:r>
      <w:proofErr w:type="spellStart"/>
      <w:r>
        <w:t>neurofeedback</w:t>
      </w:r>
      <w:proofErr w:type="spellEnd"/>
      <w:r>
        <w:t xml:space="preserve"> in ADHD: the long and winding road. Biological psychology, 95, 108-115.</w:t>
      </w:r>
    </w:p>
    <w:p w14:paraId="4A331147" w14:textId="77777777" w:rsidR="00E163F1" w:rsidRDefault="00E163F1" w:rsidP="00E163F1">
      <w:pPr>
        <w:pStyle w:val="referenceitem"/>
      </w:pPr>
      <w:r>
        <w:t xml:space="preserve">Dawson, G., </w:t>
      </w:r>
      <w:proofErr w:type="spellStart"/>
      <w:r>
        <w:t>Toth</w:t>
      </w:r>
      <w:proofErr w:type="spellEnd"/>
      <w:r>
        <w:t xml:space="preserve">, K., Abbott, R., </w:t>
      </w:r>
      <w:proofErr w:type="spellStart"/>
      <w:r>
        <w:t>Osterling</w:t>
      </w:r>
      <w:proofErr w:type="spellEnd"/>
      <w:r>
        <w:t xml:space="preserve">, J., Munson, J., Estes, A., &amp; </w:t>
      </w:r>
      <w:proofErr w:type="spellStart"/>
      <w:r>
        <w:t>Liaw</w:t>
      </w:r>
      <w:proofErr w:type="spellEnd"/>
      <w:r>
        <w:t>, J. (2004). Early social attention impairments in autism: social orienting, joint attention, and attention to distress. Developmental psychology, 40(2), 271.</w:t>
      </w:r>
    </w:p>
    <w:p w14:paraId="242AB7D2" w14:textId="77777777" w:rsidR="00E163F1" w:rsidRDefault="00E163F1" w:rsidP="00E163F1">
      <w:pPr>
        <w:pStyle w:val="referenceitem"/>
      </w:pPr>
      <w:r>
        <w:t xml:space="preserve">Hood, D., </w:t>
      </w:r>
      <w:proofErr w:type="spellStart"/>
      <w:r>
        <w:t>Lemaignan</w:t>
      </w:r>
      <w:proofErr w:type="spellEnd"/>
      <w:r>
        <w:t xml:space="preserve">, S., &amp; </w:t>
      </w:r>
      <w:proofErr w:type="spellStart"/>
      <w:r>
        <w:t>Dillenbourg</w:t>
      </w:r>
      <w:proofErr w:type="spellEnd"/>
      <w:r>
        <w:t xml:space="preserve">, P. (2015, March). When children teach a robot to write: An autonomous teachable </w:t>
      </w:r>
      <w:proofErr w:type="gramStart"/>
      <w:r>
        <w:t>humanoid which</w:t>
      </w:r>
      <w:proofErr w:type="gramEnd"/>
      <w:r>
        <w:t xml:space="preserve"> uses simulated handwriting. In Pr</w:t>
      </w:r>
      <w:r>
        <w:t>o</w:t>
      </w:r>
      <w:r>
        <w:t>ceedings of the Tenth Annual ACM/IEEE International Conference on Human-Robot I</w:t>
      </w:r>
      <w:r>
        <w:t>n</w:t>
      </w:r>
      <w:r>
        <w:t>teraction (pp. 83-90). ACM.</w:t>
      </w:r>
    </w:p>
    <w:p w14:paraId="15DAC3C4" w14:textId="77777777" w:rsidR="00E163F1" w:rsidRDefault="00E163F1" w:rsidP="00E163F1">
      <w:pPr>
        <w:pStyle w:val="referenceitem"/>
      </w:pPr>
      <w:proofErr w:type="spellStart"/>
      <w:r>
        <w:t>Huskens</w:t>
      </w:r>
      <w:proofErr w:type="spellEnd"/>
      <w:r>
        <w:t xml:space="preserve">, B., </w:t>
      </w:r>
      <w:proofErr w:type="spellStart"/>
      <w:r>
        <w:t>Verschuur</w:t>
      </w:r>
      <w:proofErr w:type="spellEnd"/>
      <w:r>
        <w:t xml:space="preserve">, R., </w:t>
      </w:r>
      <w:proofErr w:type="spellStart"/>
      <w:r>
        <w:t>Gillesen</w:t>
      </w:r>
      <w:proofErr w:type="spellEnd"/>
      <w:r>
        <w:t xml:space="preserve">, J., </w:t>
      </w:r>
      <w:proofErr w:type="spellStart"/>
      <w:r>
        <w:t>Didden</w:t>
      </w:r>
      <w:proofErr w:type="spellEnd"/>
      <w:r>
        <w:t xml:space="preserve">, R., &amp; </w:t>
      </w:r>
      <w:proofErr w:type="spellStart"/>
      <w:r>
        <w:t>Barakova</w:t>
      </w:r>
      <w:proofErr w:type="spellEnd"/>
      <w:r>
        <w:t xml:space="preserve">, E. (2013). Promoting </w:t>
      </w:r>
      <w:proofErr w:type="gramStart"/>
      <w:r>
        <w:t>question-asking</w:t>
      </w:r>
      <w:proofErr w:type="gramEnd"/>
      <w:r>
        <w:t xml:space="preserve"> in school-aged children with autism spectrum disorders: Effectiveness of a robot intervention compared to a human-trainer intervention. Developmental </w:t>
      </w:r>
      <w:proofErr w:type="spellStart"/>
      <w:r>
        <w:t>neurorehabi</w:t>
      </w:r>
      <w:r>
        <w:t>l</w:t>
      </w:r>
      <w:r>
        <w:t>itation</w:t>
      </w:r>
      <w:proofErr w:type="spellEnd"/>
      <w:r>
        <w:t>, 16(5), 345-356.</w:t>
      </w:r>
    </w:p>
    <w:p w14:paraId="0494ECD4" w14:textId="77777777" w:rsidR="00E163F1" w:rsidRDefault="00E163F1" w:rsidP="00E163F1">
      <w:pPr>
        <w:pStyle w:val="referenceitem"/>
      </w:pPr>
      <w:proofErr w:type="spellStart"/>
      <w:r>
        <w:t>Lyall</w:t>
      </w:r>
      <w:proofErr w:type="spellEnd"/>
      <w:r>
        <w:t xml:space="preserve">, K., </w:t>
      </w:r>
      <w:proofErr w:type="spellStart"/>
      <w:r>
        <w:t>Croen</w:t>
      </w:r>
      <w:proofErr w:type="spellEnd"/>
      <w:r>
        <w:t xml:space="preserve">, L., Daniels, J., </w:t>
      </w:r>
      <w:proofErr w:type="spellStart"/>
      <w:r>
        <w:t>Fallin</w:t>
      </w:r>
      <w:proofErr w:type="spellEnd"/>
      <w:r>
        <w:t xml:space="preserve">, M. D., Ladd-Acosta, C., Lee, B. K., … </w:t>
      </w:r>
      <w:proofErr w:type="spellStart"/>
      <w:r>
        <w:t>Newscha</w:t>
      </w:r>
      <w:r>
        <w:t>f</w:t>
      </w:r>
      <w:r>
        <w:t>fer</w:t>
      </w:r>
      <w:proofErr w:type="spellEnd"/>
      <w:r>
        <w:t>, C. (2017). The Changing Epidemiology of Autism Spectrum Disorders. Annual R</w:t>
      </w:r>
      <w:r>
        <w:t>e</w:t>
      </w:r>
      <w:r>
        <w:t xml:space="preserve">view of Public Health, 38, 81‑102. https://doi.org/10.1146/annurev-publhealth-031816-044318 </w:t>
      </w:r>
    </w:p>
    <w:p w14:paraId="604E4473" w14:textId="77777777" w:rsidR="00E163F1" w:rsidRDefault="00E163F1" w:rsidP="00E163F1">
      <w:pPr>
        <w:pStyle w:val="referenceitem"/>
      </w:pPr>
      <w:r>
        <w:t xml:space="preserve">Salter, T., Davey, N., &amp; Michaud, F. (2014, August). Designing &amp; developing </w:t>
      </w:r>
      <w:proofErr w:type="spellStart"/>
      <w:r>
        <w:t>QueBall</w:t>
      </w:r>
      <w:proofErr w:type="spellEnd"/>
      <w:r>
        <w:t>, a robotic device for autism therapy. In Robot and Human Interactive Communication, 2014 RO-MAN: The 23rd IEEE International Symposium on (pp. 574-579). IEEE.</w:t>
      </w:r>
    </w:p>
    <w:p w14:paraId="35A4DBE6" w14:textId="77777777" w:rsidR="00E163F1" w:rsidRDefault="00E163F1" w:rsidP="00E163F1">
      <w:pPr>
        <w:pStyle w:val="referenceitem"/>
      </w:pPr>
      <w:proofErr w:type="spellStart"/>
      <w:r w:rsidRPr="00E163F1">
        <w:rPr>
          <w:lang w:val="fr-FR"/>
        </w:rPr>
        <w:t>Xiong</w:t>
      </w:r>
      <w:proofErr w:type="spellEnd"/>
      <w:r w:rsidRPr="00E163F1">
        <w:rPr>
          <w:lang w:val="fr-FR"/>
        </w:rPr>
        <w:t xml:space="preserve">, X., &amp; De la Torre, F. (2013, </w:t>
      </w:r>
      <w:proofErr w:type="spellStart"/>
      <w:r w:rsidRPr="00E163F1">
        <w:rPr>
          <w:lang w:val="fr-FR"/>
        </w:rPr>
        <w:t>June</w:t>
      </w:r>
      <w:proofErr w:type="spellEnd"/>
      <w:r w:rsidRPr="00E163F1">
        <w:rPr>
          <w:lang w:val="fr-FR"/>
        </w:rPr>
        <w:t xml:space="preserve">). </w:t>
      </w:r>
      <w:r>
        <w:t>Supervised descent method and its applications to face alignment. In Computer Vision and Pattern Recognition (CVPR), 2013 IEEE Co</w:t>
      </w:r>
      <w:r>
        <w:t>n</w:t>
      </w:r>
      <w:r>
        <w:t>ference on (pp. 532-539). IEEE.</w:t>
      </w:r>
      <w:r>
        <w:tab/>
      </w:r>
      <w:r>
        <w:tab/>
      </w:r>
      <w:r>
        <w:tab/>
      </w:r>
    </w:p>
    <w:p w14:paraId="1094E485" w14:textId="77777777" w:rsidR="005E5594" w:rsidRPr="00606587" w:rsidRDefault="00E163F1" w:rsidP="00E163F1">
      <w:pPr>
        <w:pStyle w:val="referenceitem"/>
      </w:pPr>
      <w:r>
        <w:t xml:space="preserve">Wilson, V. B., Mitchell, S. H., Musser, E. D., Schmitt, C. F., &amp; </w:t>
      </w:r>
      <w:proofErr w:type="spellStart"/>
      <w:r>
        <w:t>Nigg</w:t>
      </w:r>
      <w:proofErr w:type="spellEnd"/>
      <w:r>
        <w:t>, J. T. (2011). Delay discounting of reward in ADHD: application in young children. Journal of Child Psycho</w:t>
      </w:r>
      <w:r>
        <w:t>l</w:t>
      </w:r>
      <w:r>
        <w:t>ogy and Psychiatry, 52(3), 256‑264. https://doi.org/10.1111/j.1469-7610.2010.02347.x</w:t>
      </w:r>
      <w:r w:rsidR="009B2539">
        <w:t>.</w:t>
      </w:r>
    </w:p>
    <w:sectPr w:rsidR="005E5594" w:rsidRPr="00606587" w:rsidSect="009F7FCE">
      <w:headerReference w:type="even" r:id="rId9"/>
      <w:headerReference w:type="default" r:id="rId10"/>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743E777" w14:textId="77777777" w:rsidR="005E5594" w:rsidRDefault="005E5594">
      <w:r>
        <w:separator/>
      </w:r>
    </w:p>
  </w:endnote>
  <w:endnote w:type="continuationSeparator" w:id="0">
    <w:p w14:paraId="4D5BCC24" w14:textId="77777777" w:rsidR="005E5594" w:rsidRDefault="005E55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D08C0B9" w14:textId="77777777" w:rsidR="005E5594" w:rsidRDefault="005E5594" w:rsidP="009F7FCE">
      <w:pPr>
        <w:ind w:firstLine="0"/>
      </w:pPr>
      <w:r>
        <w:separator/>
      </w:r>
    </w:p>
  </w:footnote>
  <w:footnote w:type="continuationSeparator" w:id="0">
    <w:p w14:paraId="43983E5D" w14:textId="77777777" w:rsidR="005E5594" w:rsidRDefault="005E5594" w:rsidP="009F7FCE">
      <w:pPr>
        <w:ind w:firstLine="0"/>
      </w:pPr>
      <w:r>
        <w:continuationSeparator/>
      </w:r>
    </w:p>
  </w:footnote>
  <w:footnote w:id="1">
    <w:p w14:paraId="61624834" w14:textId="77777777" w:rsidR="005E5594" w:rsidRPr="00ED60DD" w:rsidRDefault="005E5594">
      <w:pPr>
        <w:pStyle w:val="Notedebasdepage"/>
        <w:rPr>
          <w:lang w:val="it-IT"/>
        </w:rPr>
      </w:pPr>
      <w:r>
        <w:rPr>
          <w:rStyle w:val="Marquenotebasdepage"/>
        </w:rPr>
        <w:footnoteRef/>
      </w:r>
      <w:r>
        <w:t xml:space="preserve"> </w:t>
      </w:r>
      <w:r>
        <w:rPr>
          <w:lang w:val="it-IT"/>
        </w:rPr>
        <w:tab/>
      </w:r>
      <w:r w:rsidRPr="00ED60DD">
        <w:rPr>
          <w:lang w:val="it-IT"/>
        </w:rPr>
        <w:t>http://www.letmetalk.info/</w:t>
      </w:r>
    </w:p>
  </w:footnote>
  <w:footnote w:id="2">
    <w:p w14:paraId="1278DA25" w14:textId="77777777" w:rsidR="005E5594" w:rsidRPr="00ED60DD" w:rsidRDefault="005E5594">
      <w:pPr>
        <w:pStyle w:val="Notedebasdepage"/>
        <w:rPr>
          <w:lang w:val="it-IT"/>
        </w:rPr>
      </w:pPr>
      <w:r>
        <w:rPr>
          <w:rStyle w:val="Marquenotebasdepage"/>
        </w:rPr>
        <w:footnoteRef/>
      </w:r>
      <w:r>
        <w:t xml:space="preserve"> </w:t>
      </w:r>
      <w:r>
        <w:rPr>
          <w:lang w:val="it-IT"/>
        </w:rPr>
        <w:tab/>
      </w:r>
      <w:r w:rsidRPr="00ED60DD">
        <w:rPr>
          <w:lang w:val="it-IT"/>
        </w:rPr>
        <w:t>https://auticiel.com/</w:t>
      </w:r>
    </w:p>
  </w:footnote>
  <w:footnote w:id="3">
    <w:p w14:paraId="41557C75" w14:textId="77777777" w:rsidR="005E5594" w:rsidRPr="00ED60DD" w:rsidRDefault="005E5594">
      <w:pPr>
        <w:pStyle w:val="Notedebasdepage"/>
        <w:rPr>
          <w:lang w:val="it-IT"/>
        </w:rPr>
      </w:pPr>
      <w:r>
        <w:rPr>
          <w:rStyle w:val="Marquenotebasdepage"/>
        </w:rPr>
        <w:footnoteRef/>
      </w:r>
      <w:r>
        <w:t xml:space="preserve"> </w:t>
      </w:r>
      <w:r>
        <w:rPr>
          <w:lang w:val="it-IT"/>
        </w:rPr>
        <w:tab/>
      </w:r>
      <w:r>
        <w:t>https://robots4autism.com/</w:t>
      </w:r>
    </w:p>
  </w:footnote>
  <w:footnote w:id="4">
    <w:p w14:paraId="07946521" w14:textId="77777777" w:rsidR="005E5594" w:rsidRPr="00ED60DD" w:rsidRDefault="005E5594">
      <w:pPr>
        <w:pStyle w:val="Notedebasdepage"/>
        <w:rPr>
          <w:lang w:val="it-IT"/>
        </w:rPr>
      </w:pPr>
      <w:r>
        <w:rPr>
          <w:rStyle w:val="Marquenotebasdepage"/>
        </w:rPr>
        <w:footnoteRef/>
      </w:r>
      <w:r>
        <w:t xml:space="preserve"> </w:t>
      </w:r>
      <w:r>
        <w:rPr>
          <w:lang w:val="it-IT"/>
        </w:rPr>
        <w:tab/>
      </w:r>
      <w:r w:rsidRPr="00E163F1">
        <w:t>https://hrisummerschool.org/</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B778944" w14:textId="77777777" w:rsidR="005E5594" w:rsidRDefault="005E5594" w:rsidP="00F321B4">
    <w:pPr>
      <w:pStyle w:val="En-tte"/>
    </w:pPr>
    <w:r>
      <w:fldChar w:fldCharType="begin"/>
    </w:r>
    <w:r>
      <w:instrText>PAGE   \* MERGEFORMAT</w:instrText>
    </w:r>
    <w:r>
      <w:fldChar w:fldCharType="separate"/>
    </w:r>
    <w:r w:rsidR="00016C34">
      <w:rPr>
        <w:noProof/>
      </w:rPr>
      <w:t>4</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9C23E3" w14:textId="77777777" w:rsidR="005E5594" w:rsidRDefault="005E5594" w:rsidP="002D48C5">
    <w:pPr>
      <w:pStyle w:val="En-tte"/>
      <w:jc w:val="right"/>
    </w:pPr>
    <w:r>
      <w:fldChar w:fldCharType="begin"/>
    </w:r>
    <w:r>
      <w:instrText>PAGE   \* MERGEFORMAT</w:instrText>
    </w:r>
    <w:r>
      <w:fldChar w:fldCharType="separate"/>
    </w:r>
    <w:r w:rsidR="00016C34">
      <w:rPr>
        <w:noProof/>
      </w:rPr>
      <w:t>3</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0"/>
  </w:num>
  <w:num w:numId="2">
    <w:abstractNumId w:val="0"/>
  </w:num>
  <w:num w:numId="3">
    <w:abstractNumId w:val="1"/>
  </w:num>
  <w:num w:numId="4">
    <w:abstractNumId w:val="1"/>
  </w:num>
  <w:num w:numId="5">
    <w:abstractNumId w:val="3"/>
  </w:num>
  <w:num w:numId="6">
    <w:abstractNumId w:val="3"/>
  </w:num>
  <w:num w:numId="7">
    <w:abstractNumId w:val="2"/>
  </w:num>
  <w:num w:numId="8">
    <w:abstractNumId w:val="4"/>
  </w:num>
  <w:num w:numId="9">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activeWritingStyle w:appName="MSWord" w:lang="it-IT" w:vendorID="64" w:dllVersion="131078" w:nlCheck="1" w:checkStyle="0"/>
  <w:activeWritingStyle w:appName="MSWord" w:lang="en-US" w:vendorID="64" w:dllVersion="131078" w:nlCheck="1" w:checkStyle="1"/>
  <w:activeWritingStyle w:appName="MSWord" w:lang="fr-FR" w:vendorID="64" w:dllVersion="131078" w:nlCheck="1" w:checkStyle="1"/>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7FCE"/>
    <w:rsid w:val="00016C34"/>
    <w:rsid w:val="000C5EE5"/>
    <w:rsid w:val="001A02F0"/>
    <w:rsid w:val="002C3A15"/>
    <w:rsid w:val="002D48C5"/>
    <w:rsid w:val="005E5594"/>
    <w:rsid w:val="008F2D4C"/>
    <w:rsid w:val="009930E4"/>
    <w:rsid w:val="009B2539"/>
    <w:rsid w:val="009F7FCE"/>
    <w:rsid w:val="00A714B0"/>
    <w:rsid w:val="00AA126F"/>
    <w:rsid w:val="00B23481"/>
    <w:rsid w:val="00DC2CA9"/>
    <w:rsid w:val="00E163F1"/>
    <w:rsid w:val="00E603C7"/>
    <w:rsid w:val="00ED60DD"/>
    <w:rsid w:val="00F23C28"/>
    <w:rsid w:val="00F321B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F259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unhideWhenUsed="0"/>
    <w:lsdException w:name="heading 3" w:unhideWhenUsed="0"/>
    <w:lsdException w:name="heading 4" w:unhideWhenUsed="0"/>
    <w:lsdException w:name="heading 5" w:unhideWhenUsed="0"/>
    <w:lsdException w:name="heading 6" w:unhideWhenUsed="0"/>
    <w:lsdException w:name="List Number" w:unhideWhenUsed="0"/>
    <w:lsdException w:name="List 4" w:unhideWhenUsed="0"/>
    <w:lsdException w:name="List 5" w:unhideWhenUsed="0"/>
    <w:lsdException w:name="Title" w:semiHidden="0" w:unhideWhenUsed="0"/>
    <w:lsdException w:name="Subtitle" w:unhideWhenUsed="0"/>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itre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itre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itre3">
    <w:name w:val="heading 3"/>
    <w:basedOn w:val="Normal"/>
    <w:next w:val="Normal"/>
    <w:qFormat/>
    <w:pPr>
      <w:spacing w:before="360"/>
      <w:ind w:firstLine="0"/>
      <w:outlineLvl w:val="2"/>
    </w:pPr>
  </w:style>
  <w:style w:type="paragraph" w:styleId="Titre4">
    <w:name w:val="heading 4"/>
    <w:basedOn w:val="Normal"/>
    <w:next w:val="Normal"/>
    <w:qFormat/>
    <w:pPr>
      <w:spacing w:before="240"/>
      <w:ind w:firstLine="0"/>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Aucuneliste"/>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Policepardfau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Marquenotebasdepage">
    <w:name w:val="footnote reference"/>
    <w:basedOn w:val="Policepardfaut"/>
    <w:semiHidden/>
    <w:unhideWhenUsed/>
    <w:rPr>
      <w:position w:val="0"/>
      <w:vertAlign w:val="superscript"/>
    </w:rPr>
  </w:style>
  <w:style w:type="paragraph" w:styleId="Pieddepage">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Policepardfaut"/>
    <w:rPr>
      <w:b/>
    </w:rPr>
  </w:style>
  <w:style w:type="character" w:customStyle="1" w:styleId="heading4">
    <w:name w:val="heading4"/>
    <w:basedOn w:val="Policepardfaut"/>
    <w:rPr>
      <w:i/>
    </w:rPr>
  </w:style>
  <w:style w:type="numbering" w:customStyle="1" w:styleId="headings">
    <w:name w:val="headings"/>
    <w:basedOn w:val="arabnumitem"/>
    <w:pPr>
      <w:numPr>
        <w:numId w:val="7"/>
      </w:numPr>
    </w:pPr>
  </w:style>
  <w:style w:type="character" w:styleId="Lienhypertexte">
    <w:name w:val="Hyperlink"/>
    <w:basedOn w:val="Policepardfau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Aucuneliste"/>
    <w:pPr>
      <w:numPr>
        <w:numId w:val="1"/>
      </w:numPr>
    </w:pPr>
  </w:style>
  <w:style w:type="numbering" w:customStyle="1" w:styleId="itemization2">
    <w:name w:val="itemization2"/>
    <w:basedOn w:val="Aucu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tte">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Aucuneliste"/>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umrodepage">
    <w:name w:val="page number"/>
    <w:basedOn w:val="Policepardfau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Policepardfaut"/>
    <w:rPr>
      <w:rFonts w:ascii="Courier" w:hAnsi="Courier"/>
      <w:noProof/>
    </w:rPr>
  </w:style>
  <w:style w:type="character" w:customStyle="1" w:styleId="ORCID">
    <w:name w:val="ORCID"/>
    <w:basedOn w:val="Policepardfaut"/>
    <w:rPr>
      <w:position w:val="0"/>
      <w:vertAlign w:val="superscript"/>
    </w:rPr>
  </w:style>
  <w:style w:type="paragraph" w:styleId="Notedebasdepag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rmalWeb">
    <w:name w:val="Normal (Web)"/>
    <w:basedOn w:val="Normal"/>
    <w:uiPriority w:val="99"/>
    <w:semiHidden/>
    <w:unhideWhenUsed/>
    <w:rsid w:val="00AA126F"/>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eastAsia="ja-JP"/>
    </w:rPr>
  </w:style>
  <w:style w:type="paragraph" w:styleId="Textedebulles">
    <w:name w:val="Balloon Text"/>
    <w:basedOn w:val="Normal"/>
    <w:link w:val="TextedebullesCar"/>
    <w:semiHidden/>
    <w:unhideWhenUsed/>
    <w:rsid w:val="005E5594"/>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semiHidden/>
    <w:rsid w:val="005E5594"/>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1" w:defUnhideWhenUsed="1" w:defQFormat="0" w:count="276">
    <w:lsdException w:name="Normal" w:semiHidden="0" w:unhideWhenUsed="0" w:qFormat="1"/>
    <w:lsdException w:name="heading 1" w:semiHidden="0" w:unhideWhenUsed="0"/>
    <w:lsdException w:name="heading 2" w:unhideWhenUsed="0"/>
    <w:lsdException w:name="heading 3" w:unhideWhenUsed="0"/>
    <w:lsdException w:name="heading 4" w:unhideWhenUsed="0"/>
    <w:lsdException w:name="heading 5" w:unhideWhenUsed="0"/>
    <w:lsdException w:name="heading 6" w:unhideWhenUsed="0"/>
    <w:lsdException w:name="List Number" w:unhideWhenUsed="0"/>
    <w:lsdException w:name="List 4" w:unhideWhenUsed="0"/>
    <w:lsdException w:name="List 5" w:unhideWhenUsed="0"/>
    <w:lsdException w:name="Title" w:semiHidden="0" w:unhideWhenUsed="0"/>
    <w:lsdException w:name="Subtitle" w:unhideWhenUsed="0"/>
    <w:lsdException w:name="Salutation" w:unhideWhenUsed="0"/>
    <w:lsdException w:name="Date" w:unhideWhenUsed="0"/>
    <w:lsdException w:name="Body Text First Indent" w:unhideWhenUsed="0"/>
    <w:lsdException w:name="Strong" w:semiHidden="0" w:unhideWhenUsed="0"/>
    <w:lsdException w:name="Emphasis" w:semiHidden="0" w:unhideWhenUsed="0"/>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itre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itre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itre3">
    <w:name w:val="heading 3"/>
    <w:basedOn w:val="Normal"/>
    <w:next w:val="Normal"/>
    <w:qFormat/>
    <w:pPr>
      <w:spacing w:before="360"/>
      <w:ind w:firstLine="0"/>
      <w:outlineLvl w:val="2"/>
    </w:pPr>
  </w:style>
  <w:style w:type="paragraph" w:styleId="Titre4">
    <w:name w:val="heading 4"/>
    <w:basedOn w:val="Normal"/>
    <w:next w:val="Normal"/>
    <w:qFormat/>
    <w:pPr>
      <w:spacing w:before="240"/>
      <w:ind w:firstLine="0"/>
      <w:outlineLvl w:val="3"/>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Aucuneliste"/>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Policepardfau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Marquenotebasdepage">
    <w:name w:val="footnote reference"/>
    <w:basedOn w:val="Policepardfaut"/>
    <w:semiHidden/>
    <w:unhideWhenUsed/>
    <w:rPr>
      <w:position w:val="0"/>
      <w:vertAlign w:val="superscript"/>
    </w:rPr>
  </w:style>
  <w:style w:type="paragraph" w:styleId="Pieddepage">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Policepardfaut"/>
    <w:rPr>
      <w:b/>
    </w:rPr>
  </w:style>
  <w:style w:type="character" w:customStyle="1" w:styleId="heading4">
    <w:name w:val="heading4"/>
    <w:basedOn w:val="Policepardfaut"/>
    <w:rPr>
      <w:i/>
    </w:rPr>
  </w:style>
  <w:style w:type="numbering" w:customStyle="1" w:styleId="headings">
    <w:name w:val="headings"/>
    <w:basedOn w:val="arabnumitem"/>
    <w:pPr>
      <w:numPr>
        <w:numId w:val="7"/>
      </w:numPr>
    </w:pPr>
  </w:style>
  <w:style w:type="character" w:styleId="Lienhypertexte">
    <w:name w:val="Hyperlink"/>
    <w:basedOn w:val="Policepardfaut"/>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Aucuneliste"/>
    <w:pPr>
      <w:numPr>
        <w:numId w:val="1"/>
      </w:numPr>
    </w:pPr>
  </w:style>
  <w:style w:type="numbering" w:customStyle="1" w:styleId="itemization2">
    <w:name w:val="itemization2"/>
    <w:basedOn w:val="Aucuneliste"/>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En-tte">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Aucuneliste"/>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umrodepage">
    <w:name w:val="page number"/>
    <w:basedOn w:val="Policepardfau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Policepardfaut"/>
    <w:rPr>
      <w:rFonts w:ascii="Courier" w:hAnsi="Courier"/>
      <w:noProof/>
    </w:rPr>
  </w:style>
  <w:style w:type="character" w:customStyle="1" w:styleId="ORCID">
    <w:name w:val="ORCID"/>
    <w:basedOn w:val="Policepardfaut"/>
    <w:rPr>
      <w:position w:val="0"/>
      <w:vertAlign w:val="superscript"/>
    </w:rPr>
  </w:style>
  <w:style w:type="paragraph" w:styleId="Notedebasdepage">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NormalWeb">
    <w:name w:val="Normal (Web)"/>
    <w:basedOn w:val="Normal"/>
    <w:uiPriority w:val="99"/>
    <w:semiHidden/>
    <w:unhideWhenUsed/>
    <w:rsid w:val="00AA126F"/>
    <w:pPr>
      <w:overflowPunct/>
      <w:autoSpaceDE/>
      <w:autoSpaceDN/>
      <w:adjustRightInd/>
      <w:spacing w:before="100" w:beforeAutospacing="1" w:after="100" w:afterAutospacing="1" w:line="240" w:lineRule="auto"/>
      <w:ind w:firstLine="0"/>
      <w:jc w:val="left"/>
      <w:textAlignment w:val="auto"/>
    </w:pPr>
    <w:rPr>
      <w:rFonts w:eastAsiaTheme="minorEastAsia"/>
      <w:sz w:val="24"/>
      <w:szCs w:val="24"/>
      <w:lang w:eastAsia="ja-JP"/>
    </w:rPr>
  </w:style>
  <w:style w:type="paragraph" w:styleId="Textedebulles">
    <w:name w:val="Balloon Text"/>
    <w:basedOn w:val="Normal"/>
    <w:link w:val="TextedebullesCar"/>
    <w:semiHidden/>
    <w:unhideWhenUsed/>
    <w:rsid w:val="005E5594"/>
    <w:pPr>
      <w:spacing w:line="240" w:lineRule="auto"/>
    </w:pPr>
    <w:rPr>
      <w:rFonts w:ascii="Lucida Grande" w:hAnsi="Lucida Grande" w:cs="Lucida Grande"/>
      <w:sz w:val="18"/>
      <w:szCs w:val="18"/>
    </w:rPr>
  </w:style>
  <w:style w:type="character" w:customStyle="1" w:styleId="TextedebullesCar">
    <w:name w:val="Texte de bulles Car"/>
    <w:basedOn w:val="Policepardfaut"/>
    <w:link w:val="Textedebulles"/>
    <w:semiHidden/>
    <w:rsid w:val="005E5594"/>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7796419">
      <w:bodyDiv w:val="1"/>
      <w:marLeft w:val="0"/>
      <w:marRight w:val="0"/>
      <w:marTop w:val="0"/>
      <w:marBottom w:val="0"/>
      <w:divBdr>
        <w:top w:val="none" w:sz="0" w:space="0" w:color="auto"/>
        <w:left w:val="none" w:sz="0" w:space="0" w:color="auto"/>
        <w:bottom w:val="none" w:sz="0" w:space="0" w:color="auto"/>
        <w:right w:val="none" w:sz="0" w:space="0" w:color="auto"/>
      </w:divBdr>
    </w:div>
    <w:div w:id="540897050">
      <w:bodyDiv w:val="1"/>
      <w:marLeft w:val="0"/>
      <w:marRight w:val="0"/>
      <w:marTop w:val="0"/>
      <w:marBottom w:val="0"/>
      <w:divBdr>
        <w:top w:val="none" w:sz="0" w:space="0" w:color="auto"/>
        <w:left w:val="none" w:sz="0" w:space="0" w:color="auto"/>
        <w:bottom w:val="none" w:sz="0" w:space="0" w:color="auto"/>
        <w:right w:val="none" w:sz="0" w:space="0" w:color="auto"/>
      </w:divBdr>
    </w:div>
    <w:div w:id="545069310">
      <w:bodyDiv w:val="1"/>
      <w:marLeft w:val="0"/>
      <w:marRight w:val="0"/>
      <w:marTop w:val="0"/>
      <w:marBottom w:val="0"/>
      <w:divBdr>
        <w:top w:val="none" w:sz="0" w:space="0" w:color="auto"/>
        <w:left w:val="none" w:sz="0" w:space="0" w:color="auto"/>
        <w:bottom w:val="none" w:sz="0" w:space="0" w:color="auto"/>
        <w:right w:val="none" w:sz="0" w:space="0" w:color="auto"/>
      </w:divBdr>
    </w:div>
    <w:div w:id="790978900">
      <w:bodyDiv w:val="1"/>
      <w:marLeft w:val="0"/>
      <w:marRight w:val="0"/>
      <w:marTop w:val="0"/>
      <w:marBottom w:val="0"/>
      <w:divBdr>
        <w:top w:val="none" w:sz="0" w:space="0" w:color="auto"/>
        <w:left w:val="none" w:sz="0" w:space="0" w:color="auto"/>
        <w:bottom w:val="none" w:sz="0" w:space="0" w:color="auto"/>
        <w:right w:val="none" w:sz="0" w:space="0" w:color="auto"/>
      </w:divBdr>
    </w:div>
    <w:div w:id="898711827">
      <w:bodyDiv w:val="1"/>
      <w:marLeft w:val="0"/>
      <w:marRight w:val="0"/>
      <w:marTop w:val="0"/>
      <w:marBottom w:val="0"/>
      <w:divBdr>
        <w:top w:val="none" w:sz="0" w:space="0" w:color="auto"/>
        <w:left w:val="none" w:sz="0" w:space="0" w:color="auto"/>
        <w:bottom w:val="none" w:sz="0" w:space="0" w:color="auto"/>
        <w:right w:val="none" w:sz="0" w:space="0" w:color="auto"/>
      </w:divBdr>
    </w:div>
    <w:div w:id="1140880116">
      <w:bodyDiv w:val="1"/>
      <w:marLeft w:val="0"/>
      <w:marRight w:val="0"/>
      <w:marTop w:val="0"/>
      <w:marBottom w:val="0"/>
      <w:divBdr>
        <w:top w:val="none" w:sz="0" w:space="0" w:color="auto"/>
        <w:left w:val="none" w:sz="0" w:space="0" w:color="auto"/>
        <w:bottom w:val="none" w:sz="0" w:space="0" w:color="auto"/>
        <w:right w:val="none" w:sz="0" w:space="0" w:color="auto"/>
      </w:divBdr>
    </w:div>
    <w:div w:id="1386756995">
      <w:bodyDiv w:val="1"/>
      <w:marLeft w:val="0"/>
      <w:marRight w:val="0"/>
      <w:marTop w:val="0"/>
      <w:marBottom w:val="0"/>
      <w:divBdr>
        <w:top w:val="none" w:sz="0" w:space="0" w:color="auto"/>
        <w:left w:val="none" w:sz="0" w:space="0" w:color="auto"/>
        <w:bottom w:val="none" w:sz="0" w:space="0" w:color="auto"/>
        <w:right w:val="none" w:sz="0" w:space="0" w:color="auto"/>
      </w:divBdr>
    </w:div>
    <w:div w:id="1401170984">
      <w:bodyDiv w:val="1"/>
      <w:marLeft w:val="0"/>
      <w:marRight w:val="0"/>
      <w:marTop w:val="0"/>
      <w:marBottom w:val="0"/>
      <w:divBdr>
        <w:top w:val="none" w:sz="0" w:space="0" w:color="auto"/>
        <w:left w:val="none" w:sz="0" w:space="0" w:color="auto"/>
        <w:bottom w:val="none" w:sz="0" w:space="0" w:color="auto"/>
        <w:right w:val="none" w:sz="0" w:space="0" w:color="auto"/>
      </w:divBdr>
    </w:div>
    <w:div w:id="1598097644">
      <w:bodyDiv w:val="1"/>
      <w:marLeft w:val="0"/>
      <w:marRight w:val="0"/>
      <w:marTop w:val="0"/>
      <w:marBottom w:val="0"/>
      <w:divBdr>
        <w:top w:val="none" w:sz="0" w:space="0" w:color="auto"/>
        <w:left w:val="none" w:sz="0" w:space="0" w:color="auto"/>
        <w:bottom w:val="none" w:sz="0" w:space="0" w:color="auto"/>
        <w:right w:val="none" w:sz="0" w:space="0" w:color="auto"/>
      </w:divBdr>
    </w:div>
    <w:div w:id="1771244298">
      <w:bodyDiv w:val="1"/>
      <w:marLeft w:val="0"/>
      <w:marRight w:val="0"/>
      <w:marTop w:val="0"/>
      <w:marBottom w:val="0"/>
      <w:divBdr>
        <w:top w:val="none" w:sz="0" w:space="0" w:color="auto"/>
        <w:left w:val="none" w:sz="0" w:space="0" w:color="auto"/>
        <w:bottom w:val="none" w:sz="0" w:space="0" w:color="auto"/>
        <w:right w:val="none" w:sz="0" w:space="0" w:color="auto"/>
      </w:divBdr>
    </w:div>
    <w:div w:id="1854684489">
      <w:bodyDiv w:val="1"/>
      <w:marLeft w:val="0"/>
      <w:marRight w:val="0"/>
      <w:marTop w:val="0"/>
      <w:marBottom w:val="0"/>
      <w:divBdr>
        <w:top w:val="none" w:sz="0" w:space="0" w:color="auto"/>
        <w:left w:val="none" w:sz="0" w:space="0" w:color="auto"/>
        <w:bottom w:val="none" w:sz="0" w:space="0" w:color="auto"/>
        <w:right w:val="none" w:sz="0" w:space="0" w:color="auto"/>
      </w:divBdr>
    </w:div>
    <w:div w:id="186936619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numitem" Type="http://schemas.openxmlformats.org/officeDocument/2006/relationships/image" Target="images/numitem.ICO"/><Relationship Id="bulletitem" Type="http://schemas.openxmlformats.org/officeDocument/2006/relationships/image" Target="images/bulletitem.ICO"/><Relationship Id="FigCaption" Type="http://schemas.openxmlformats.org/officeDocument/2006/relationships/image" Target="images/FigCaption16.ICO"/><Relationship Id="arrowright" Type="http://schemas.openxmlformats.org/officeDocument/2006/relationships/image" Target="images/arrowright.ICO"/><Relationship Id="papertitle" Type="http://schemas.openxmlformats.org/officeDocument/2006/relationships/image" Target="images/papertitle.ICO"/><Relationship Id="normal" Type="http://schemas.openxmlformats.org/officeDocument/2006/relationships/image" Target="images/normal32.ICO"/><Relationship Id="abstract" Type="http://schemas.openxmlformats.org/officeDocument/2006/relationships/image" Target="images/abstract.ICO"/><Relationship Id="arrowleft" Type="http://schemas.openxmlformats.org/officeDocument/2006/relationships/image" Target="images/arrowleft.ICO"/><Relationship Id="eqnumber" Type="http://schemas.openxmlformats.org/officeDocument/2006/relationships/image" Target="images/eqnumber.ICO"/><Relationship Id="HeaderFooter" Type="http://schemas.openxmlformats.org/officeDocument/2006/relationships/image" Target="images/HeaderFooter.ICO"/><Relationship Id="squeeze" Type="http://schemas.openxmlformats.org/officeDocument/2006/relationships/image" Target="images/squeeze.ICO"/><Relationship Id="addspace" Type="http://schemas.openxmlformats.org/officeDocument/2006/relationships/image" Target="images/addspace.ICO"/><Relationship Id="papersubtitle" Type="http://schemas.openxmlformats.org/officeDocument/2006/relationships/image" Target="images/subtitle.ICO"/><Relationship Id="TabCaption" Type="http://schemas.openxmlformats.org/officeDocument/2006/relationships/image" Target="images/TabCaption16.ICO"/><Relationship Id="togglenumbering" Type="http://schemas.openxmlformats.org/officeDocument/2006/relationships/image" Target="images/togglenumbering.ICO"/><Relationship Id="dashitem" Type="http://schemas.openxmlformats.org/officeDocument/2006/relationships/image" Target="images/dashitem.ICO"/><Relationship Id="equation" Type="http://schemas.openxmlformats.org/officeDocument/2006/relationships/image" Target="images/equation.ICO"/><Relationship Id="ORCID" Type="http://schemas.openxmlformats.org/officeDocument/2006/relationships/image" Target="images/ORCID.ICO"/><Relationship Id="normalspace" Type="http://schemas.openxmlformats.org/officeDocument/2006/relationships/image" Target="images/normalspace.ICO"/><Relationship Id="InsertImage" Type="http://schemas.openxmlformats.org/officeDocument/2006/relationships/image" Target="images/InsertImage16.ICO"/><Relationship Id="expand" Type="http://schemas.openxmlformats.org/officeDocument/2006/relationships/image" Target="images/expand.ICO"/><Relationship Id="removespace" Type="http://schemas.openxmlformats.org/officeDocument/2006/relationships/image" Target="images/removespace.ICO"/><Relationship Id="RedoStyles" Type="http://schemas.openxmlformats.org/officeDocument/2006/relationships/image" Target="images/RedoStyles.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4</Pages>
  <Words>1432</Words>
  <Characters>7876</Characters>
  <Application>Microsoft Macintosh Word</Application>
  <DocSecurity>0</DocSecurity>
  <Lines>65</Lines>
  <Paragraphs>18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9290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Thomas Gargot</cp:lastModifiedBy>
  <cp:revision>2</cp:revision>
  <dcterms:created xsi:type="dcterms:W3CDTF">2018-02-06T12:09:00Z</dcterms:created>
  <dcterms:modified xsi:type="dcterms:W3CDTF">2018-02-06T12:09:00Z</dcterms:modified>
</cp:coreProperties>
</file>