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>Web</w:t>
      </w:r>
      <w:r>
        <w:rPr>
          <w:rFonts w:hint="eastAsia"/>
          <w:sz w:val="48"/>
          <w:szCs w:val="48"/>
        </w:rPr>
        <w:t>应用架构设计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当前流行的系统架构主要包括B/S结构和C/S结构,本系统采用</w:t>
      </w:r>
      <w:r>
        <w:rPr>
          <w:rFonts w:hint="eastAsia"/>
          <w:b/>
          <w:bCs/>
          <w:sz w:val="28"/>
          <w:szCs w:val="28"/>
          <w:lang w:val="en-US" w:eastAsia="zh-CN"/>
        </w:rPr>
        <w:t>C</w:t>
      </w:r>
      <w:r>
        <w:rPr>
          <w:b/>
          <w:bCs/>
          <w:sz w:val="28"/>
          <w:szCs w:val="28"/>
        </w:rPr>
        <w:t>/S结构。</w:t>
      </w:r>
    </w:p>
    <w:p>
      <w:pPr>
        <w:rPr>
          <w:b/>
          <w:bCs/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69865" cy="3434080"/>
            <wp:effectExtent l="0" t="0" r="3175" b="10160"/>
            <wp:docPr id="1" name="图片 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192" w:afterAutospacing="0" w:line="384" w:lineRule="atLeast"/>
        <w:ind w:left="0" w:right="0" w:firstLine="0"/>
        <w:rPr>
          <w:rFonts w:hint="eastAsia" w:ascii="等线 Light" w:hAnsi="等线 Light" w:eastAsia="等线 Light" w:cs="等线 Light"/>
          <w:b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  <w:r>
        <w:rPr>
          <w:rFonts w:ascii="等线 Light" w:hAnsi="等线 Light" w:eastAsia="等线 Light" w:cs="等线 Light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C/S</w:t>
      </w:r>
      <w:r>
        <w:rPr>
          <w:rFonts w:hint="eastAsia" w:ascii="等线 Light" w:hAnsi="等线 Light" w:eastAsia="等线 Light" w:cs="等线 Light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优点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能充分发挥客户端PC的处理能力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很多工作可以在客户端处理后在提交给服务器，因此</w:t>
      </w:r>
      <w:r>
        <w:rPr>
          <w:rFonts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CS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客户端的响应速度快。例如，可以在客户端完成</w:t>
      </w:r>
      <w:r>
        <w:rPr>
          <w:rFonts w:hint="eastAsia"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20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万条数据的排序、内容筛选，函数计算等；显示包含上万节点的关系图。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客户端应用可以利用工作终端的多核</w:t>
      </w:r>
      <w:r>
        <w:rPr>
          <w:rFonts w:hint="eastAsia"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CPU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、内存、</w:t>
      </w:r>
      <w:r>
        <w:rPr>
          <w:rFonts w:hint="eastAsia"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GPU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等硬件资源。像</w:t>
      </w:r>
      <w:r>
        <w:rPr>
          <w:rFonts w:hint="eastAsia"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AutoCAD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、</w:t>
      </w:r>
      <w:r>
        <w:rPr>
          <w:rFonts w:hint="eastAsia"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Photoshop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、游戏软件客户端等，还会针对显卡进行特殊优化。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操作界面漂亮、形式多样，可以充分满足客户自身的个性化要求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客户端应用的自主性更强，客观的讲，浏览器自身就是一个客户端应用。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所以，操作界面漂亮与否应该与所使用的开发语言和框架、设计与开发人员能力、应用开发资源投入等因素密切相关。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CS结构的管理信息系统具有较强的事务处理能力，能实现复杂的业务流程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容易保证安全性，程序更注重流程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C/S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一般面向相对固定的用户群，可以对权限进行多层次检验，提供了更安全的存取模式。一般高度机密的信息系统采用</w:t>
      </w:r>
      <w:r>
        <w:rPr>
          <w:rFonts w:hint="eastAsia" w:ascii="等线" w:hAnsi="等线" w:eastAsia="等线" w:cs="等线"/>
          <w:i w:val="0"/>
          <w:caps w:val="0"/>
          <w:color w:val="4F4F4F"/>
          <w:spacing w:val="0"/>
          <w:sz w:val="28"/>
          <w:szCs w:val="28"/>
          <w:shd w:val="clear" w:fill="FFFFFF"/>
        </w:rPr>
        <w:t>C/S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8"/>
          <w:szCs w:val="28"/>
          <w:shd w:val="clear" w:fill="FFFFFF"/>
        </w:rPr>
        <w:t>结构为宜。</w:t>
      </w:r>
    </w:p>
    <w:p>
      <w:pPr>
        <w:rPr>
          <w:rFonts w:hint="eastAsia" w:eastAsia="等线 Light"/>
          <w:lang w:val="en-US" w:eastAsia="zh-CN"/>
        </w:rPr>
      </w:pPr>
    </w:p>
    <w:p>
      <w:pPr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62"/>
    <w:rsid w:val="006F6030"/>
    <w:rsid w:val="00736662"/>
    <w:rsid w:val="00EA7EEF"/>
    <w:rsid w:val="00F42B0E"/>
    <w:rsid w:val="00F50CDF"/>
    <w:rsid w:val="2A34793C"/>
    <w:rsid w:val="32BB33DA"/>
    <w:rsid w:val="774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345</Characters>
  <Lines>2</Lines>
  <Paragraphs>1</Paragraphs>
  <TotalTime>2</TotalTime>
  <ScaleCrop>false</ScaleCrop>
  <LinksUpToDate>false</LinksUpToDate>
  <CharactersWithSpaces>404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2018-06-07T04:01:00Z</dcterms:created>
  <dc:creator>Windows 用户</dc:creator>
  <cp:lastModifiedBy>风哑</cp:lastModifiedBy>
  <dcterms:modified xsi:type="dcterms:W3CDTF">2018-07-08T14:12:16Z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