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pPr>
      <w:r>
        <w:t xml:space="preserve"/>
      </w:r>
    </w:p>
    <w:p>
      <w:pPr>
        <w:spacing w:after="120" w:before="0"/>
        <w:jc w:val="center"/>
      </w:pPr>
      <w:r>
        <w:rPr>
          <w:rFonts w:ascii="Arial" w:cs="Arial" w:eastAsia="Arial" w:hAnsi="Arial"/>
          <w:b/>
          <w:bCs/>
          <w:color w:val="1B2D4F"/>
          <w:sz w:val="52"/>
          <w:szCs w:val="52"/>
        </w:rPr>
        <w:t xml:space="preserve">OurPath Guidance</w:t>
      </w:r>
    </w:p>
    <w:p>
      <w:pPr>
        <w:spacing w:after="240" w:before="60"/>
        <w:jc w:val="center"/>
      </w:pPr>
      <w:r>
        <w:rPr>
          <w:rFonts w:ascii="Arial" w:cs="Arial" w:eastAsia="Arial" w:hAnsi="Arial"/>
          <w:color w:val="C0604A"/>
          <w:sz w:val="40"/>
          <w:szCs w:val="40"/>
        </w:rPr>
        <w:t xml:space="preserve">Developmental Model Handbook</w:t>
      </w:r>
    </w:p>
    <w:p>
      <w:pPr>
        <w:pBdr>
          <w:bottom w:val="single" w:color="B5862A" w:sz="6" w:space="4"/>
        </w:pBdr>
        <w:spacing w:after="240" w:before="0"/>
        <w:jc w:val="center"/>
      </w:pPr>
      <w:r>
        <w:rPr>
          <w:sz w:val="22"/>
          <w:szCs w:val="22"/>
        </w:rPr>
        <w:t xml:space="preserve"/>
      </w:r>
    </w:p>
    <w:p>
      <w:pPr>
        <w:spacing w:after="240" w:before="0"/>
      </w:pPr>
      <w:r>
        <w:t xml:space="preserve"/>
      </w:r>
    </w:p>
    <w:p>
      <w:pPr>
        <w:spacing w:after="120" w:before="0"/>
        <w:jc w:val="center"/>
      </w:pPr>
      <w:r>
        <w:rPr>
          <w:rFonts w:ascii="Traditional Arabic" w:cs="Traditional Arabic" w:eastAsia="Traditional Arabic" w:hAnsi="Traditional Arabic"/>
          <w:b/>
          <w:bCs/>
          <w:color w:val="1B2D4F"/>
          <w:sz w:val="72"/>
          <w:szCs w:val="72"/>
        </w:rPr>
        <w:t xml:space="preserve">المسار</w:t>
      </w:r>
    </w:p>
    <w:p>
      <w:pPr>
        <w:spacing w:after="80" w:before="0"/>
        <w:jc w:val="center"/>
      </w:pPr>
      <w:r>
        <w:rPr>
          <w:rFonts w:ascii="Georgia" w:cs="Georgia" w:eastAsia="Georgia" w:hAnsi="Georgia"/>
          <w:i/>
          <w:iCs/>
          <w:color w:val="B5862A"/>
          <w:sz w:val="28"/>
          <w:szCs w:val="28"/>
        </w:rPr>
        <w:t xml:space="preserve">al-Masir</w:t>
      </w:r>
    </w:p>
    <w:p>
      <w:pPr>
        <w:spacing w:after="480" w:before="0"/>
        <w:jc w:val="center"/>
      </w:pPr>
      <w:r>
        <w:rPr>
          <w:rFonts w:ascii="Georgia" w:cs="Georgia" w:eastAsia="Georgia" w:hAnsi="Georgia"/>
          <w:i/>
          <w:iCs/>
          <w:color w:val="4A5568"/>
          <w:sz w:val="24"/>
          <w:szCs w:val="24"/>
        </w:rPr>
        <w:t xml:space="preserve">The Pathway</w:t>
      </w:r>
    </w:p>
    <w:p>
      <w:pPr>
        <w:spacing w:after="480" w:before="0"/>
      </w:pPr>
      <w:r>
        <w:t xml:space="preserve"/>
      </w:r>
    </w:p>
    <w:p>
      <w:pPr>
        <w:pBdr>
          <w:bottom w:val="single" w:color="B5862A" w:sz="4" w:space="1"/>
        </w:pBdr>
        <w:spacing w:after="120" w:before="120"/>
      </w:pPr>
      <w:r>
        <w:t xml:space="preserve"/>
      </w:r>
    </w:p>
    <w:p>
      <w:pPr>
        <w:spacing w:after="60" w:before="120"/>
        <w:jc w:val="center"/>
      </w:pPr>
      <w:r>
        <w:rPr>
          <w:rFonts w:ascii="Arial" w:cs="Arial" w:eastAsia="Arial" w:hAnsi="Arial"/>
          <w:color w:val="4A5568"/>
          <w:sz w:val="18"/>
          <w:szCs w:val="18"/>
        </w:rPr>
        <w:t xml:space="preserve">Working Document  |  Version 1.0  |  Internal Use</w:t>
      </w:r>
    </w:p>
    <w:p>
      <w:r>
        <w:br w:type="page"/>
      </w:r>
    </w:p>
    <w:p>
      <w:pPr>
        <w:sectPr>
          <w:pgSz w:w="11906" w:h="16838" w:orient="portrait"/>
          <w:pgMar w:top="1440" w:right="1440" w:bottom="1440" w:left="1440" w:header="708" w:footer="708" w:gutter="0"/>
          <w:pgNumType/>
          <w:docGrid w:linePitch="360"/>
        </w:sectPr>
      </w:pPr>
    </w:p>
    <w:p>
      <w:pPr>
        <w:pStyle w:val="Heading1"/>
        <w:pBdr>
          <w:bottom w:val="single" w:color="C0604A" w:sz="8" w:space="4"/>
        </w:pBdr>
        <w:spacing w:after="240" w:before="480"/>
      </w:pPr>
      <w:r>
        <w:rPr>
          <w:rFonts w:ascii="Arial" w:cs="Arial" w:eastAsia="Arial" w:hAnsi="Arial"/>
          <w:b/>
          <w:bCs/>
          <w:color w:val="1B2D4F"/>
          <w:sz w:val="36"/>
          <w:szCs w:val="36"/>
        </w:rPr>
        <w:t xml:space="preserve">Preface</w:t>
      </w:r>
    </w:p>
    <w:p>
      <w:pPr>
        <w:spacing w:after="140" w:before="80"/>
      </w:pPr>
      <w:r>
        <w:rPr>
          <w:rFonts w:ascii="Georgia" w:cs="Georgia" w:eastAsia="Georgia" w:hAnsi="Georgia"/>
          <w:color w:val="1A1A1A"/>
          <w:sz w:val="22"/>
          <w:szCs w:val="22"/>
        </w:rPr>
        <w:t xml:space="preserve">OurPath Guidance operates in the space between traditional mosque provision and clinical therapy. The developmental model documented in this handbook constitutes the intellectual and practical architecture through which that space is navigated — with precision, with care, and with grounding in both Islamic psychospiritual tradition and contemporary developmental science.</w:t>
      </w:r>
    </w:p>
    <w:p>
      <w:pPr>
        <w:spacing w:after="140" w:before="80"/>
      </w:pPr>
      <w:r>
        <w:rPr>
          <w:rFonts w:ascii="Georgia" w:cs="Georgia" w:eastAsia="Georgia" w:hAnsi="Georgia"/>
          <w:color w:val="1A1A1A"/>
          <w:sz w:val="22"/>
          <w:szCs w:val="22"/>
        </w:rPr>
        <w:t xml:space="preserve">This handbook is not a manual. It is a reference architecture. Each section maps a distinct layer of the model: the philosophical commitments that underpin it, the sequential framework through which it operates, the fields and domains it activates, and the convergences between Islamic and Western frameworks it draws upon.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5862A" w:sz="4"/>
              <w:left w:val="single" w:color="B5862A" w:sz="4"/>
              <w:bottom w:val="single" w:color="B5862A" w:sz="2"/>
              <w:right w:val="none" w:color="FFFFFF" w:sz="0"/>
            </w:tcBorders>
            <w:shd w:fill="F9F6F1" w:val="clear"/>
            <w:tcMar>
              <w:top w:type="dxa" w:w="160"/>
              <w:left w:type="dxa" w:w="240"/>
              <w:bottom w:type="dxa" w:w="160"/>
              <w:right w:type="dxa" w:w="240"/>
            </w:tcMar>
          </w:tcPr>
          <w:p>
            <w:pPr>
              <w:spacing w:after="60" w:before="60"/>
              <w:jc w:val="right"/>
            </w:pPr>
            <w:r>
              <w:rPr>
                <w:rFonts w:ascii="Traditional Arabic" w:cs="Traditional Arabic" w:eastAsia="Traditional Arabic" w:hAnsi="Traditional Arabic"/>
                <w:b/>
                <w:bCs/>
                <w:color w:val="1B2D4F"/>
                <w:sz w:val="32"/>
                <w:szCs w:val="32"/>
              </w:rPr>
              <w:t xml:space="preserve">وَنَفْسٍ وَمَا سَوَّاهَا ۝ فَأَلْهَمَهَا فُجُورَهَا وَتَقْوَاهَا</w:t>
            </w:r>
          </w:p>
          <w:p>
            <w:pPr>
              <w:spacing w:after="40" w:before="40"/>
            </w:pPr>
            <w:r>
              <w:rPr>
                <w:rFonts w:ascii="Georgia" w:cs="Georgia" w:eastAsia="Georgia" w:hAnsi="Georgia"/>
                <w:i/>
                <w:iCs/>
                <w:color w:val="B5862A"/>
                <w:sz w:val="20"/>
                <w:szCs w:val="20"/>
              </w:rPr>
              <w:t xml:space="preserve">Wa nafsin wa ma sawwaha, fa-alhamaha fujuraha wa taqwaha</w:t>
            </w:r>
          </w:p>
          <w:p>
            <w:pPr>
              <w:spacing w:after="60" w:before="40"/>
            </w:pPr>
            <w:r>
              <w:rPr>
                <w:rFonts w:ascii="Georgia" w:cs="Georgia" w:eastAsia="Georgia" w:hAnsi="Georgia"/>
                <w:color w:val="4A5568"/>
                <w:sz w:val="20"/>
                <w:szCs w:val="20"/>
              </w:rPr>
              <w:t xml:space="preserve">By the soul and that which fashioned it — and inspired it with its depravity and its piety. [Ash-Shams: 7-8]</w:t>
            </w:r>
          </w:p>
        </w:tc>
      </w:tr>
    </w:tbl>
    <w:p>
      <w:pPr>
        <w:spacing w:after="120" w:before="0"/>
      </w:pPr>
      <w:r>
        <w:t xml:space="preserve"/>
      </w:r>
    </w:p>
    <w:p>
      <w:r>
        <w:br w:type="page"/>
      </w:r>
    </w:p>
    <w:p>
      <w:pPr>
        <w:pStyle w:val="Heading1"/>
        <w:pBdr>
          <w:bottom w:val="single" w:color="C0604A" w:sz="8" w:space="4"/>
        </w:pBdr>
        <w:spacing w:after="240" w:before="480"/>
      </w:pPr>
      <w:r>
        <w:rPr>
          <w:rFonts w:ascii="Arial" w:cs="Arial" w:eastAsia="Arial" w:hAnsi="Arial"/>
          <w:b/>
          <w:bCs/>
          <w:color w:val="1B2D4F"/>
          <w:sz w:val="36"/>
          <w:szCs w:val="36"/>
        </w:rPr>
        <w:t xml:space="preserve">Section 1: Philosophical Foundations</w:t>
      </w:r>
    </w:p>
    <w:p>
      <w:pPr>
        <w:pStyle w:val="Heading2"/>
        <w:spacing w:after="180" w:before="360"/>
      </w:pPr>
      <w:r>
        <w:rPr>
          <w:rFonts w:ascii="Arial" w:cs="Arial" w:eastAsia="Arial" w:hAnsi="Arial"/>
          <w:b/>
          <w:bCs/>
          <w:color w:val="1B2D4F"/>
          <w:sz w:val="28"/>
          <w:szCs w:val="28"/>
        </w:rPr>
        <w:t xml:space="preserve">1.1  The Core Proposition</w:t>
      </w:r>
    </w:p>
    <w:p>
      <w:pPr>
        <w:spacing w:after="140" w:before="80"/>
      </w:pPr>
      <w:r>
        <w:rPr>
          <w:rFonts w:ascii="Georgia" w:cs="Georgia" w:eastAsia="Georgia" w:hAnsi="Georgia"/>
          <w:color w:val="1A1A1A"/>
          <w:sz w:val="22"/>
          <w:szCs w:val="22"/>
        </w:rPr>
        <w:t xml:space="preserve">The human being is not primarily a problem to be solved. The human being is a trust (amanah) to be unfolded — gradually, intentionally, and in relationship. OurPath's developmental model is built on this premise.</w:t>
      </w:r>
    </w:p>
    <w:p>
      <w:pPr>
        <w:spacing w:after="140" w:before="80"/>
      </w:pPr>
      <w:r>
        <w:rPr>
          <w:rFonts w:ascii="Georgia" w:cs="Georgia" w:eastAsia="Georgia" w:hAnsi="Georgia"/>
          <w:color w:val="1A1A1A"/>
          <w:sz w:val="22"/>
          <w:szCs w:val="22"/>
        </w:rPr>
        <w:t xml:space="preserve">Growth, in this framework, is not measured by output alone. It is measured by the alignment between who a person is becoming and the purpose they were created to embody. The model therefore works at the intersection of identity, agency, and direction.</w:t>
      </w:r>
    </w:p>
    <w:p>
      <w:pPr>
        <w:pStyle w:val="Heading2"/>
        <w:spacing w:after="180" w:before="360"/>
      </w:pPr>
      <w:r>
        <w:rPr>
          <w:rFonts w:ascii="Arial" w:cs="Arial" w:eastAsia="Arial" w:hAnsi="Arial"/>
          <w:b/>
          <w:bCs/>
          <w:color w:val="1B2D4F"/>
          <w:sz w:val="28"/>
          <w:szCs w:val="28"/>
        </w:rPr>
        <w:t xml:space="preserve">1.2  The Tazkiyah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5862A" w:sz="4"/>
              <w:left w:val="single" w:color="B5862A" w:sz="4"/>
              <w:bottom w:val="single" w:color="B5862A" w:sz="2"/>
              <w:right w:val="none" w:color="FFFFFF" w:sz="0"/>
            </w:tcBorders>
            <w:shd w:fill="F9F6F1" w:val="clear"/>
            <w:tcMar>
              <w:top w:type="dxa" w:w="160"/>
              <w:left w:type="dxa" w:w="240"/>
              <w:bottom w:type="dxa" w:w="160"/>
              <w:right w:type="dxa" w:w="240"/>
            </w:tcMar>
          </w:tcPr>
          <w:p>
            <w:pPr>
              <w:spacing w:after="60" w:before="60"/>
              <w:jc w:val="right"/>
            </w:pPr>
            <w:r>
              <w:rPr>
                <w:rFonts w:ascii="Traditional Arabic" w:cs="Traditional Arabic" w:eastAsia="Traditional Arabic" w:hAnsi="Traditional Arabic"/>
                <w:b/>
                <w:bCs/>
                <w:color w:val="1B2D4F"/>
                <w:sz w:val="32"/>
                <w:szCs w:val="32"/>
              </w:rPr>
              <w:t xml:space="preserve">قَدْ أَفْلَحَ مَن زَكَّاهَا ۝ وَقَدْ خَابَ مَن دَسَّاهَا</w:t>
            </w:r>
          </w:p>
          <w:p>
            <w:pPr>
              <w:spacing w:after="40" w:before="40"/>
            </w:pPr>
            <w:r>
              <w:rPr>
                <w:rFonts w:ascii="Georgia" w:cs="Georgia" w:eastAsia="Georgia" w:hAnsi="Georgia"/>
                <w:i/>
                <w:iCs/>
                <w:color w:val="B5862A"/>
                <w:sz w:val="20"/>
                <w:szCs w:val="20"/>
              </w:rPr>
              <w:t xml:space="preserve">Qad aflaha man zakkaha, wa qad khaba man dassaha</w:t>
            </w:r>
          </w:p>
          <w:p>
            <w:pPr>
              <w:spacing w:after="60" w:before="40"/>
            </w:pPr>
            <w:r>
              <w:rPr>
                <w:rFonts w:ascii="Georgia" w:cs="Georgia" w:eastAsia="Georgia" w:hAnsi="Georgia"/>
                <w:color w:val="4A5568"/>
                <w:sz w:val="20"/>
                <w:szCs w:val="20"/>
              </w:rPr>
              <w:t xml:space="preserve">Successful is the one who purifies it. And failed is the one who suppresses it. [Ash-Shams: 9-10]</w:t>
            </w:r>
          </w:p>
        </w:tc>
      </w:tr>
    </w:tbl>
    <w:p>
      <w:pPr>
        <w:spacing w:after="140" w:before="80"/>
      </w:pPr>
      <w:r>
        <w:rPr>
          <w:rFonts w:ascii="Georgia" w:cs="Georgia" w:eastAsia="Georgia" w:hAnsi="Georgia"/>
          <w:color w:val="1A1A1A"/>
          <w:sz w:val="22"/>
          <w:szCs w:val="22"/>
        </w:rPr>
        <w:t xml:space="preserve">Tazkiyah — the purification and cultivation of the nafs (self) — is the classical Islamic framework for human development. It is not a therapeutic modality. It is an ontological orientation: the soul has a trajectory, and the work of development is to align daily life with that trajectory.</w:t>
      </w:r>
    </w:p>
    <w:p>
      <w:pPr>
        <w:spacing w:after="140" w:before="80"/>
      </w:pPr>
      <w:r>
        <w:rPr>
          <w:rFonts w:ascii="Georgia" w:cs="Georgia" w:eastAsia="Georgia" w:hAnsi="Georgia"/>
          <w:color w:val="1A1A1A"/>
          <w:sz w:val="22"/>
          <w:szCs w:val="22"/>
        </w:rPr>
        <w:t xml:space="preserve">OurPath draws from this tradition not as religious instruction but as a structural lens. The stages of the nafs (nafs al-ammara, nafs al-lawwama, nafs al-mutma'inna) function as developmental markers: where is this person's inner life pulling them, and toward what?</w:t>
      </w:r>
    </w:p>
    <w:p>
      <w:pPr>
        <w:spacing w:after="60" w:before="240"/>
      </w:pPr>
      <w:r>
        <w:rPr>
          <w:rFonts w:ascii="Arial" w:cs="Arial" w:eastAsia="Arial" w:hAnsi="Arial"/>
          <w:b/>
          <w:bCs/>
          <w:caps/>
          <w:color w:val="C0604A"/>
          <w:sz w:val="18"/>
          <w:szCs w:val="18"/>
        </w:rPr>
        <w:t xml:space="preserve">The Three Stations of the Nafs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Station</w:t>
            </w:r>
          </w:p>
        </w:tc>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Arabic</w:t>
            </w:r>
          </w:p>
        </w:tc>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Transliteration</w:t>
            </w:r>
          </w:p>
        </w:tc>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Developmental Implication</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The Commanding Self</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النَّفْس الأَمَّارَة</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Nafs al-Ammara</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Reactive, impulse-driven. Development begins by surfacing what drives the person without their awareness.</w:t>
            </w:r>
          </w:p>
        </w:tc>
      </w:tr>
      <w:tr>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The Reproaching Self</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النَّفْس اللَّوَّامَة</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Nafs al-Lawwama</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Self-aware, conflicted. The person recognises misalignment but oscillates. Core work happens here.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The Tranquil Self</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النَّفْس الْمُطْمَئِنَّة</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Nafs al-Mutma'inna</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Integrated, purposeful. Direction, values and action are coherent. The goal horizon of the model.</w:t>
            </w:r>
          </w:p>
        </w:tc>
      </w:tr>
    </w:tbl>
    <w:p>
      <w:pPr>
        <w:spacing w:after="120" w:before="0"/>
      </w:pPr>
      <w:r>
        <w:t xml:space="preserve"/>
      </w:r>
    </w:p>
    <w:p>
      <w:pPr>
        <w:pStyle w:val="Heading2"/>
        <w:spacing w:after="180" w:before="360"/>
      </w:pPr>
      <w:r>
        <w:rPr>
          <w:rFonts w:ascii="Arial" w:cs="Arial" w:eastAsia="Arial" w:hAnsi="Arial"/>
          <w:b/>
          <w:bCs/>
          <w:color w:val="1B2D4F"/>
          <w:sz w:val="28"/>
          <w:szCs w:val="28"/>
        </w:rPr>
        <w:t xml:space="preserve">1.3  The Western Developmental Strand</w:t>
      </w:r>
    </w:p>
    <w:p>
      <w:pPr>
        <w:spacing w:after="140" w:before="80"/>
      </w:pPr>
      <w:r>
        <w:rPr>
          <w:rFonts w:ascii="Georgia" w:cs="Georgia" w:eastAsia="Georgia" w:hAnsi="Georgia"/>
          <w:color w:val="1A1A1A"/>
          <w:sz w:val="22"/>
          <w:szCs w:val="22"/>
        </w:rPr>
        <w:t xml:space="preserve">The model draws selectively from the following frameworks, not as equivalents to the Islamic tradition but as parallel maps of overlapping terrain: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860"/>
      </w:tblGrid>
      <w:tr>
        <w:trPr>
          <w:tblHeader/>
        </w:trPr>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Framework</w:t>
            </w:r>
          </w:p>
        </w:tc>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Theorist(s)</w:t>
            </w:r>
          </w:p>
        </w:tc>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Contribution to OurPath Model</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Psychosocial Development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Erik Erikson</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Stages of identity formation and the role of crisis in development. Particularly Stages 5-8 (Identity vs Role Confusion through Integrity vs Despair).</w:t>
            </w:r>
          </w:p>
        </w:tc>
      </w:tr>
      <w:tr>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Hierarchy of Needs</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Abraham Maslow</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Ordering of developmental attention: safety and belonging as prerequisites for self-actualisation.</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Self-Determination Theory</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Deci &amp; Ryan</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Autonomy, competence, and relatedness as universal psychological needs driving intrinsic motivation.</w:t>
            </w:r>
          </w:p>
        </w:tc>
      </w:tr>
      <w:tr>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Motivational Interviewing</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Miller &amp; Rollnick</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Ambivalence as the natural state of change; the practitioner's role as evoker rather than expert.</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Narrative Therapy</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White &amp; Epston</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Identity as story. Re-authoring as a primary mechanism of developmental change.</w:t>
            </w:r>
          </w:p>
        </w:tc>
      </w:tr>
      <w:tr>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Positive Psychology</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Seligman et al.</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PERMA model: Positive Emotion, Engagement, Relationships, Meaning, Achievement as flourishing architecture.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Occupational Science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Wilcock, Townsend</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Occupation as identity expression. Doing, being, belonging, becoming as developmental modalities.</w:t>
            </w:r>
          </w:p>
        </w:tc>
      </w:tr>
      <w:tr>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Cognitive Behavioural Models</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Beck, Ellis</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Thought-feeling-action loops. Identifying and restructuring unhelpful cognitive patterns.</w:t>
            </w:r>
          </w:p>
        </w:tc>
      </w:tr>
    </w:tbl>
    <w:p>
      <w:pPr>
        <w:spacing w:after="120" w:before="0"/>
      </w:pPr>
      <w:r>
        <w:t xml:space="preserve"/>
      </w:r>
    </w:p>
    <w:p>
      <w:pPr>
        <w:pStyle w:val="Heading2"/>
        <w:spacing w:after="180" w:before="360"/>
      </w:pPr>
      <w:r>
        <w:rPr>
          <w:rFonts w:ascii="Arial" w:cs="Arial" w:eastAsia="Arial" w:hAnsi="Arial"/>
          <w:b/>
          <w:bCs/>
          <w:color w:val="1B2D4F"/>
          <w:sz w:val="28"/>
          <w:szCs w:val="28"/>
        </w:rPr>
        <w:t xml:space="preserve">1.4  The Convergence Map</w:t>
      </w:r>
    </w:p>
    <w:p>
      <w:pPr>
        <w:spacing w:after="140" w:before="80"/>
      </w:pPr>
      <w:r>
        <w:rPr>
          <w:rFonts w:ascii="Georgia" w:cs="Georgia" w:eastAsia="Georgia" w:hAnsi="Georgia"/>
          <w:color w:val="1A1A1A"/>
          <w:sz w:val="22"/>
          <w:szCs w:val="22"/>
        </w:rPr>
        <w:t xml:space="preserve">The following table maps Islamic psychospiritual concepts directly onto their Western theoretical counterparts, establishing where the frameworks speak the same language through different vocabularies.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2500"/>
        <w:gridCol w:w="3560"/>
      </w:tblGrid>
      <w:tr>
        <w:trPr>
          <w:tblHeader/>
        </w:trPr>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Islamic Concept</w:t>
            </w:r>
          </w:p>
        </w:tc>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Arabic</w:t>
            </w:r>
          </w:p>
        </w:tc>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Western Equivalent</w:t>
            </w:r>
          </w:p>
        </w:tc>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Shared Terrain</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Tazkiyah</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تَزْكِيَة</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Personal Development / Self-Actualisation</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The movement from reactive selfhood toward integrated, purposeful personhood.</w:t>
            </w:r>
          </w:p>
        </w:tc>
      </w:tr>
      <w:tr>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Muraqaba</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مُرَاقَبَة</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Mindfulness / Present-Moment Awareness</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Sustained, non-reactive attention to one's inner states and outer conduct.</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Muhasaba</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مُحَاسَبَة</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Reflective Practice / Journaling</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Deliberate self-audit as a mechanism for course-correction and growth.</w:t>
            </w:r>
          </w:p>
        </w:tc>
      </w:tr>
      <w:tr>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Tawbah</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تَوْبَة</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Growth Mindset / Post-Traumatic Growth</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Failure as a turning point rather than a terminus; the self is not fixed.</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Himma</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هِمَّة</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Intrinsic Motivation / Grit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Sustained aspiration directed toward a worthy end, not contingent on external reward.</w:t>
            </w:r>
          </w:p>
        </w:tc>
      </w:tr>
      <w:tr>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Tawakkul</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تَوَكُّل</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Acceptance &amp; Commitment / Locus of Control</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Acting fully within one's capacity while releasing attachment to outcomes.</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Akhira Orientation</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آخِرَة</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Existential Meaning / Logotherapy (Frankl)</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A horizon beyond the immediate that organises and dignifies present action.</w:t>
            </w:r>
          </w:p>
        </w:tc>
      </w:tr>
      <w:tr>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Suhba</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صُحْبَة</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Therapeutic Alliance / Mentoring Relationship</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The relationship as the primary vehicle of transformation.</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Nafs al-Lawwama</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النَّفْس اللَّوَّامَة</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Ambivalence (MI) / Transition Zone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The productive discomfort of being caught between who one is and who one could be.</w:t>
            </w:r>
          </w:p>
        </w:tc>
      </w:tr>
      <w:tr>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Fitra</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فِطْرَة</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Core Self / Authentic Identity</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The original, unconditioned disposition of the person prior to social formation.</w:t>
            </w:r>
          </w:p>
        </w:tc>
      </w:tr>
    </w:tbl>
    <w:p>
      <w:pPr>
        <w:spacing w:after="120" w:before="0"/>
      </w:pPr>
      <w:r>
        <w:t xml:space="preserve"/>
      </w:r>
    </w:p>
    <w:p>
      <w:r>
        <w:br w:type="page"/>
      </w:r>
    </w:p>
    <w:p>
      <w:pPr>
        <w:pStyle w:val="Heading1"/>
        <w:pBdr>
          <w:bottom w:val="single" w:color="C0604A" w:sz="8" w:space="4"/>
        </w:pBdr>
        <w:spacing w:after="240" w:before="480"/>
      </w:pPr>
      <w:r>
        <w:rPr>
          <w:rFonts w:ascii="Arial" w:cs="Arial" w:eastAsia="Arial" w:hAnsi="Arial"/>
          <w:b/>
          <w:bCs/>
          <w:color w:val="1B2D4F"/>
          <w:sz w:val="36"/>
          <w:szCs w:val="36"/>
        </w:rPr>
        <w:t xml:space="preserve">Section 2: The Pathway Framework</w:t>
      </w:r>
    </w:p>
    <w:p>
      <w:pPr>
        <w:spacing w:after="140" w:before="80"/>
      </w:pPr>
      <w:r>
        <w:rPr>
          <w:rFonts w:ascii="Georgia" w:cs="Georgia" w:eastAsia="Georgia" w:hAnsi="Georgia"/>
          <w:color w:val="1A1A1A"/>
          <w:sz w:val="22"/>
          <w:szCs w:val="22"/>
        </w:rPr>
        <w:t xml:space="preserve">The Pathway Framework is the structural spine of the OurPath developmental model. It sequences the work of development into six phases, each with a distinct focus, a set of activated fields, and a named transition point that marks progression.</w:t>
      </w:r>
    </w:p>
    <w:p>
      <w:pPr>
        <w:pStyle w:val="Heading2"/>
        <w:spacing w:after="180" w:before="360"/>
      </w:pPr>
      <w:r>
        <w:rPr>
          <w:rFonts w:ascii="Arial" w:cs="Arial" w:eastAsia="Arial" w:hAnsi="Arial"/>
          <w:b/>
          <w:bCs/>
          <w:color w:val="1B2D4F"/>
          <w:sz w:val="28"/>
          <w:szCs w:val="28"/>
        </w:rPr>
        <w:t xml:space="preserve">2.1  Framework Overview</w:t>
      </w:r>
    </w:p>
    <w:p>
      <w:pPr>
        <w:spacing w:after="60" w:before="240"/>
      </w:pPr>
      <w:r>
        <w:rPr>
          <w:rFonts w:ascii="Arial" w:cs="Arial" w:eastAsia="Arial" w:hAnsi="Arial"/>
          <w:b/>
          <w:bCs/>
          <w:caps/>
          <w:color w:val="C0604A"/>
          <w:sz w:val="18"/>
          <w:szCs w:val="18"/>
        </w:rPr>
        <w:t xml:space="preserve">Pathway Framework — Sequential Flow</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1280"/>
        <w:gridCol w:w="300"/>
        <w:gridCol w:w="1280"/>
        <w:gridCol w:w="300"/>
        <w:gridCol w:w="1280"/>
        <w:gridCol w:w="300"/>
        <w:gridCol w:w="1280"/>
        <w:gridCol w:w="300"/>
        <w:gridCol w:w="1280"/>
        <w:gridCol w:w="300"/>
        <w:gridCol w:w="1280"/>
      </w:tblGrid>
      <w:tr>
        <w:tc>
          <w:tcPr>
            <w:tcBorders>
              <w:top w:val="single" w:color="1B2D4F" w:sz="2"/>
              <w:left w:val="single" w:color="1B2D4F" w:sz="2"/>
              <w:bottom w:val="single" w:color="1B2D4F" w:sz="2"/>
              <w:right w:val="single" w:color="1B2D4F" w:sz="2"/>
            </w:tcBorders>
            <w:shd w:fill="1B2D4F" w:val="clear"/>
            <w:tcMar>
              <w:top w:type="dxa" w:w="120"/>
              <w:left w:type="dxa" w:w="160"/>
              <w:bottom w:type="dxa" w:w="120"/>
              <w:right w:type="dxa" w:w="160"/>
            </w:tcMar>
            <w:vAlign w:val="center"/>
          </w:tcPr>
          <w:p>
            <w:pPr>
              <w:spacing w:after="40" w:before="40"/>
              <w:jc w:val="center"/>
            </w:pPr>
            <w:r>
              <w:rPr>
                <w:rFonts w:ascii="Arial" w:cs="Arial" w:eastAsia="Arial" w:hAnsi="Arial"/>
                <w:b/>
                <w:bCs/>
                <w:caps/>
                <w:color w:val="FFFFFF"/>
                <w:sz w:val="18"/>
                <w:szCs w:val="18"/>
              </w:rPr>
              <w:t xml:space="preserve">Phase 1</w:t>
            </w:r>
          </w:p>
          <w:p>
            <w:pPr>
              <w:spacing w:after="20" w:before="20"/>
              <w:jc w:val="center"/>
            </w:pPr>
            <w:r>
              <w:rPr>
                <w:rFonts w:ascii="Arial" w:cs="Arial" w:eastAsia="Arial" w:hAnsi="Arial"/>
                <w:i/>
                <w:iCs/>
                <w:color w:val="D0D8E8"/>
                <w:sz w:val="17"/>
                <w:szCs w:val="17"/>
              </w:rPr>
              <w:t xml:space="preserve">Orientation</w:t>
            </w:r>
          </w:p>
        </w:tc>
        <w:tc>
          <w:tcPr>
            <w:tcBorders>
              <w:top w:val="none" w:color="FFFFFF" w:sz="0"/>
              <w:left w:val="none" w:color="FFFFFF" w:sz="0"/>
              <w:bottom w:val="none" w:color="FFFFFF" w:sz="0"/>
              <w:right w:val="none" w:color="FFFFFF" w:sz="0"/>
            </w:tcBorders>
            <w:shd w:fill="FFFFFF" w:val="clear"/>
            <w:tcMar>
              <w:top w:type="dxa" w:w="120"/>
              <w:left w:type="dxa" w:w="60"/>
              <w:bottom w:type="dxa" w:w="120"/>
              <w:right w:type="dxa" w:w="60"/>
            </w:tcMar>
            <w:vAlign w:val="center"/>
          </w:tcPr>
          <w:p>
            <w:pPr>
              <w:jc w:val="center"/>
            </w:pPr>
            <w:r>
              <w:rPr>
                <w:rFonts w:ascii="Arial" w:cs="Arial" w:eastAsia="Arial" w:hAnsi="Arial"/>
                <w:b/>
                <w:bCs/>
                <w:color w:val="C0604A"/>
                <w:sz w:val="28"/>
                <w:szCs w:val="28"/>
              </w:rPr>
              <w:t xml:space="preserve">→</w:t>
            </w:r>
          </w:p>
        </w:tc>
        <w:tc>
          <w:tcPr>
            <w:tcBorders>
              <w:top w:val="single" w:color="1B2D4F" w:sz="2"/>
              <w:left w:val="single" w:color="1B2D4F" w:sz="2"/>
              <w:bottom w:val="single" w:color="1B2D4F" w:sz="2"/>
              <w:right w:val="single" w:color="1B2D4F" w:sz="2"/>
            </w:tcBorders>
            <w:shd w:fill="1B2D4F" w:val="clear"/>
            <w:tcMar>
              <w:top w:type="dxa" w:w="120"/>
              <w:left w:type="dxa" w:w="160"/>
              <w:bottom w:type="dxa" w:w="120"/>
              <w:right w:type="dxa" w:w="160"/>
            </w:tcMar>
            <w:vAlign w:val="center"/>
          </w:tcPr>
          <w:p>
            <w:pPr>
              <w:spacing w:after="40" w:before="40"/>
              <w:jc w:val="center"/>
            </w:pPr>
            <w:r>
              <w:rPr>
                <w:rFonts w:ascii="Arial" w:cs="Arial" w:eastAsia="Arial" w:hAnsi="Arial"/>
                <w:b/>
                <w:bCs/>
                <w:caps/>
                <w:color w:val="FFFFFF"/>
                <w:sz w:val="18"/>
                <w:szCs w:val="18"/>
              </w:rPr>
              <w:t xml:space="preserve">Phase 2</w:t>
            </w:r>
          </w:p>
          <w:p>
            <w:pPr>
              <w:spacing w:after="20" w:before="20"/>
              <w:jc w:val="center"/>
            </w:pPr>
            <w:r>
              <w:rPr>
                <w:rFonts w:ascii="Arial" w:cs="Arial" w:eastAsia="Arial" w:hAnsi="Arial"/>
                <w:i/>
                <w:iCs/>
                <w:color w:val="D0D8E8"/>
                <w:sz w:val="17"/>
                <w:szCs w:val="17"/>
              </w:rPr>
              <w:t xml:space="preserve">Excavation</w:t>
            </w:r>
          </w:p>
        </w:tc>
        <w:tc>
          <w:tcPr>
            <w:tcBorders>
              <w:top w:val="none" w:color="FFFFFF" w:sz="0"/>
              <w:left w:val="none" w:color="FFFFFF" w:sz="0"/>
              <w:bottom w:val="none" w:color="FFFFFF" w:sz="0"/>
              <w:right w:val="none" w:color="FFFFFF" w:sz="0"/>
            </w:tcBorders>
            <w:shd w:fill="FFFFFF" w:val="clear"/>
            <w:tcMar>
              <w:top w:type="dxa" w:w="120"/>
              <w:left w:type="dxa" w:w="60"/>
              <w:bottom w:type="dxa" w:w="120"/>
              <w:right w:type="dxa" w:w="60"/>
            </w:tcMar>
            <w:vAlign w:val="center"/>
          </w:tcPr>
          <w:p>
            <w:pPr>
              <w:jc w:val="center"/>
            </w:pPr>
            <w:r>
              <w:rPr>
                <w:rFonts w:ascii="Arial" w:cs="Arial" w:eastAsia="Arial" w:hAnsi="Arial"/>
                <w:b/>
                <w:bCs/>
                <w:color w:val="C0604A"/>
                <w:sz w:val="28"/>
                <w:szCs w:val="28"/>
              </w:rPr>
              <w:t xml:space="preserve">→</w:t>
            </w:r>
          </w:p>
        </w:tc>
        <w:tc>
          <w:tcPr>
            <w:tcBorders>
              <w:top w:val="single" w:color="1B2D4F" w:sz="2"/>
              <w:left w:val="single" w:color="1B2D4F" w:sz="2"/>
              <w:bottom w:val="single" w:color="1B2D4F" w:sz="2"/>
              <w:right w:val="single" w:color="1B2D4F" w:sz="2"/>
            </w:tcBorders>
            <w:shd w:fill="1B2D4F" w:val="clear"/>
            <w:tcMar>
              <w:top w:type="dxa" w:w="120"/>
              <w:left w:type="dxa" w:w="160"/>
              <w:bottom w:type="dxa" w:w="120"/>
              <w:right w:type="dxa" w:w="160"/>
            </w:tcMar>
            <w:vAlign w:val="center"/>
          </w:tcPr>
          <w:p>
            <w:pPr>
              <w:spacing w:after="40" w:before="40"/>
              <w:jc w:val="center"/>
            </w:pPr>
            <w:r>
              <w:rPr>
                <w:rFonts w:ascii="Arial" w:cs="Arial" w:eastAsia="Arial" w:hAnsi="Arial"/>
                <w:b/>
                <w:bCs/>
                <w:caps/>
                <w:color w:val="FFFFFF"/>
                <w:sz w:val="18"/>
                <w:szCs w:val="18"/>
              </w:rPr>
              <w:t xml:space="preserve">Phase 3</w:t>
            </w:r>
          </w:p>
          <w:p>
            <w:pPr>
              <w:spacing w:after="20" w:before="20"/>
              <w:jc w:val="center"/>
            </w:pPr>
            <w:r>
              <w:rPr>
                <w:rFonts w:ascii="Arial" w:cs="Arial" w:eastAsia="Arial" w:hAnsi="Arial"/>
                <w:i/>
                <w:iCs/>
                <w:color w:val="D0D8E8"/>
                <w:sz w:val="17"/>
                <w:szCs w:val="17"/>
              </w:rPr>
              <w:t xml:space="preserve">Clarification</w:t>
            </w:r>
          </w:p>
        </w:tc>
        <w:tc>
          <w:tcPr>
            <w:tcBorders>
              <w:top w:val="none" w:color="FFFFFF" w:sz="0"/>
              <w:left w:val="none" w:color="FFFFFF" w:sz="0"/>
              <w:bottom w:val="none" w:color="FFFFFF" w:sz="0"/>
              <w:right w:val="none" w:color="FFFFFF" w:sz="0"/>
            </w:tcBorders>
            <w:shd w:fill="FFFFFF" w:val="clear"/>
            <w:tcMar>
              <w:top w:type="dxa" w:w="120"/>
              <w:left w:type="dxa" w:w="60"/>
              <w:bottom w:type="dxa" w:w="120"/>
              <w:right w:type="dxa" w:w="60"/>
            </w:tcMar>
            <w:vAlign w:val="center"/>
          </w:tcPr>
          <w:p>
            <w:pPr>
              <w:jc w:val="center"/>
            </w:pPr>
            <w:r>
              <w:rPr>
                <w:rFonts w:ascii="Arial" w:cs="Arial" w:eastAsia="Arial" w:hAnsi="Arial"/>
                <w:b/>
                <w:bCs/>
                <w:color w:val="C0604A"/>
                <w:sz w:val="28"/>
                <w:szCs w:val="28"/>
              </w:rPr>
              <w:t xml:space="preserve">→</w:t>
            </w:r>
          </w:p>
        </w:tc>
        <w:tc>
          <w:tcPr>
            <w:tcBorders>
              <w:top w:val="single" w:color="1B2D4F" w:sz="2"/>
              <w:left w:val="single" w:color="1B2D4F" w:sz="2"/>
              <w:bottom w:val="single" w:color="1B2D4F" w:sz="2"/>
              <w:right w:val="single" w:color="1B2D4F" w:sz="2"/>
            </w:tcBorders>
            <w:shd w:fill="1B2D4F" w:val="clear"/>
            <w:tcMar>
              <w:top w:type="dxa" w:w="120"/>
              <w:left w:type="dxa" w:w="160"/>
              <w:bottom w:type="dxa" w:w="120"/>
              <w:right w:type="dxa" w:w="160"/>
            </w:tcMar>
            <w:vAlign w:val="center"/>
          </w:tcPr>
          <w:p>
            <w:pPr>
              <w:spacing w:after="40" w:before="40"/>
              <w:jc w:val="center"/>
            </w:pPr>
            <w:r>
              <w:rPr>
                <w:rFonts w:ascii="Arial" w:cs="Arial" w:eastAsia="Arial" w:hAnsi="Arial"/>
                <w:b/>
                <w:bCs/>
                <w:caps/>
                <w:color w:val="FFFFFF"/>
                <w:sz w:val="18"/>
                <w:szCs w:val="18"/>
              </w:rPr>
              <w:t xml:space="preserve">Phase 4</w:t>
            </w:r>
          </w:p>
          <w:p>
            <w:pPr>
              <w:spacing w:after="20" w:before="20"/>
              <w:jc w:val="center"/>
            </w:pPr>
            <w:r>
              <w:rPr>
                <w:rFonts w:ascii="Arial" w:cs="Arial" w:eastAsia="Arial" w:hAnsi="Arial"/>
                <w:i/>
                <w:iCs/>
                <w:color w:val="D0D8E8"/>
                <w:sz w:val="17"/>
                <w:szCs w:val="17"/>
              </w:rPr>
              <w:t xml:space="preserve">Construction</w:t>
            </w:r>
          </w:p>
        </w:tc>
        <w:tc>
          <w:tcPr>
            <w:tcBorders>
              <w:top w:val="none" w:color="FFFFFF" w:sz="0"/>
              <w:left w:val="none" w:color="FFFFFF" w:sz="0"/>
              <w:bottom w:val="none" w:color="FFFFFF" w:sz="0"/>
              <w:right w:val="none" w:color="FFFFFF" w:sz="0"/>
            </w:tcBorders>
            <w:shd w:fill="FFFFFF" w:val="clear"/>
            <w:tcMar>
              <w:top w:type="dxa" w:w="120"/>
              <w:left w:type="dxa" w:w="60"/>
              <w:bottom w:type="dxa" w:w="120"/>
              <w:right w:type="dxa" w:w="60"/>
            </w:tcMar>
            <w:vAlign w:val="center"/>
          </w:tcPr>
          <w:p>
            <w:pPr>
              <w:jc w:val="center"/>
            </w:pPr>
            <w:r>
              <w:rPr>
                <w:rFonts w:ascii="Arial" w:cs="Arial" w:eastAsia="Arial" w:hAnsi="Arial"/>
                <w:b/>
                <w:bCs/>
                <w:color w:val="C0604A"/>
                <w:sz w:val="28"/>
                <w:szCs w:val="28"/>
              </w:rPr>
              <w:t xml:space="preserve">→</w:t>
            </w:r>
          </w:p>
        </w:tc>
        <w:tc>
          <w:tcPr>
            <w:tcBorders>
              <w:top w:val="single" w:color="1B2D4F" w:sz="2"/>
              <w:left w:val="single" w:color="1B2D4F" w:sz="2"/>
              <w:bottom w:val="single" w:color="1B2D4F" w:sz="2"/>
              <w:right w:val="single" w:color="1B2D4F" w:sz="2"/>
            </w:tcBorders>
            <w:shd w:fill="1B2D4F" w:val="clear"/>
            <w:tcMar>
              <w:top w:type="dxa" w:w="120"/>
              <w:left w:type="dxa" w:w="160"/>
              <w:bottom w:type="dxa" w:w="120"/>
              <w:right w:type="dxa" w:w="160"/>
            </w:tcMar>
            <w:vAlign w:val="center"/>
          </w:tcPr>
          <w:p>
            <w:pPr>
              <w:spacing w:after="40" w:before="40"/>
              <w:jc w:val="center"/>
            </w:pPr>
            <w:r>
              <w:rPr>
                <w:rFonts w:ascii="Arial" w:cs="Arial" w:eastAsia="Arial" w:hAnsi="Arial"/>
                <w:b/>
                <w:bCs/>
                <w:caps/>
                <w:color w:val="FFFFFF"/>
                <w:sz w:val="18"/>
                <w:szCs w:val="18"/>
              </w:rPr>
              <w:t xml:space="preserve">Phase 5</w:t>
            </w:r>
          </w:p>
          <w:p>
            <w:pPr>
              <w:spacing w:after="20" w:before="20"/>
              <w:jc w:val="center"/>
            </w:pPr>
            <w:r>
              <w:rPr>
                <w:rFonts w:ascii="Arial" w:cs="Arial" w:eastAsia="Arial" w:hAnsi="Arial"/>
                <w:i/>
                <w:iCs/>
                <w:color w:val="D0D8E8"/>
                <w:sz w:val="17"/>
                <w:szCs w:val="17"/>
              </w:rPr>
              <w:t xml:space="preserve">Integration</w:t>
            </w:r>
          </w:p>
        </w:tc>
        <w:tc>
          <w:tcPr>
            <w:tcBorders>
              <w:top w:val="none" w:color="FFFFFF" w:sz="0"/>
              <w:left w:val="none" w:color="FFFFFF" w:sz="0"/>
              <w:bottom w:val="none" w:color="FFFFFF" w:sz="0"/>
              <w:right w:val="none" w:color="FFFFFF" w:sz="0"/>
            </w:tcBorders>
            <w:shd w:fill="FFFFFF" w:val="clear"/>
            <w:tcMar>
              <w:top w:type="dxa" w:w="120"/>
              <w:left w:type="dxa" w:w="60"/>
              <w:bottom w:type="dxa" w:w="120"/>
              <w:right w:type="dxa" w:w="60"/>
            </w:tcMar>
            <w:vAlign w:val="center"/>
          </w:tcPr>
          <w:p>
            <w:pPr>
              <w:jc w:val="center"/>
            </w:pPr>
            <w:r>
              <w:rPr>
                <w:rFonts w:ascii="Arial" w:cs="Arial" w:eastAsia="Arial" w:hAnsi="Arial"/>
                <w:b/>
                <w:bCs/>
                <w:color w:val="C0604A"/>
                <w:sz w:val="28"/>
                <w:szCs w:val="28"/>
              </w:rPr>
              <w:t xml:space="preserve">→</w:t>
            </w:r>
          </w:p>
        </w:tc>
        <w:tc>
          <w:tcPr>
            <w:tcBorders>
              <w:top w:val="single" w:color="1B2D4F" w:sz="2"/>
              <w:left w:val="single" w:color="1B2D4F" w:sz="2"/>
              <w:bottom w:val="single" w:color="1B2D4F" w:sz="2"/>
              <w:right w:val="single" w:color="1B2D4F" w:sz="2"/>
            </w:tcBorders>
            <w:shd w:fill="1B2D4F" w:val="clear"/>
            <w:tcMar>
              <w:top w:type="dxa" w:w="120"/>
              <w:left w:type="dxa" w:w="160"/>
              <w:bottom w:type="dxa" w:w="120"/>
              <w:right w:type="dxa" w:w="160"/>
            </w:tcMar>
            <w:vAlign w:val="center"/>
          </w:tcPr>
          <w:p>
            <w:pPr>
              <w:spacing w:after="40" w:before="40"/>
              <w:jc w:val="center"/>
            </w:pPr>
            <w:r>
              <w:rPr>
                <w:rFonts w:ascii="Arial" w:cs="Arial" w:eastAsia="Arial" w:hAnsi="Arial"/>
                <w:b/>
                <w:bCs/>
                <w:caps/>
                <w:color w:val="FFFFFF"/>
                <w:sz w:val="18"/>
                <w:szCs w:val="18"/>
              </w:rPr>
              <w:t xml:space="preserve">Phase 6</w:t>
            </w:r>
          </w:p>
          <w:p>
            <w:pPr>
              <w:spacing w:after="20" w:before="20"/>
              <w:jc w:val="center"/>
            </w:pPr>
            <w:r>
              <w:rPr>
                <w:rFonts w:ascii="Arial" w:cs="Arial" w:eastAsia="Arial" w:hAnsi="Arial"/>
                <w:i/>
                <w:iCs/>
                <w:color w:val="D0D8E8"/>
                <w:sz w:val="17"/>
                <w:szCs w:val="17"/>
              </w:rPr>
              <w:t xml:space="preserve">Transmission</w:t>
            </w:r>
          </w:p>
        </w:tc>
      </w:tr>
    </w:tbl>
    <w:p>
      <w:pPr>
        <w:spacing w:after="180" w:before="40"/>
        <w:jc w:val="center"/>
      </w:pPr>
      <w:r>
        <w:rPr>
          <w:rFonts w:ascii="Arial" w:cs="Arial" w:eastAsia="Arial" w:hAnsi="Arial"/>
          <w:i/>
          <w:iCs/>
          <w:color w:val="4A5568"/>
          <w:sz w:val="18"/>
          <w:szCs w:val="18"/>
        </w:rPr>
        <w:t xml:space="preserve">Figure 1: The six phases of the OurPath Pathway Framework</w:t>
      </w:r>
    </w:p>
    <w:p>
      <w:pPr>
        <w:spacing w:after="120" w:before="0"/>
      </w:pPr>
      <w:r>
        <w:t xml:space="preserve"/>
      </w:r>
    </w:p>
    <w:p>
      <w:pPr>
        <w:pStyle w:val="Heading2"/>
        <w:spacing w:after="180" w:before="360"/>
      </w:pPr>
      <w:r>
        <w:rPr>
          <w:rFonts w:ascii="Arial" w:cs="Arial" w:eastAsia="Arial" w:hAnsi="Arial"/>
          <w:b/>
          <w:bCs/>
          <w:color w:val="1B2D4F"/>
          <w:sz w:val="28"/>
          <w:szCs w:val="28"/>
        </w:rPr>
        <w:t xml:space="preserve">2.2  Phase Descriptions</w:t>
      </w:r>
    </w:p>
    <w:p>
      <w:pPr>
        <w:spacing w:after="140" w:before="80"/>
      </w:pPr>
      <w:r>
        <w:rPr>
          <w:rFonts w:ascii="Georgia" w:cs="Georgia" w:eastAsia="Georgia" w:hAnsi="Georgia"/>
          <w:color w:val="1A1A1A"/>
          <w:sz w:val="22"/>
          <w:szCs w:val="22"/>
        </w:rPr>
        <w:t xml:space="preserve">Each phase below contains: the Islamic concept anchoring it, the Western parallel, the developmental task, and the fields it activates.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none" w:color="FFFFFF" w:sz="0"/>
              <w:left w:val="none" w:color="FFFFFF" w:sz="0"/>
              <w:bottom w:val="none" w:color="FFFFFF" w:sz="0"/>
              <w:right w:val="none" w:color="FFFFFF" w:sz="0"/>
            </w:tcBorders>
            <w:shd w:fill="1B2D4F" w:val="clear"/>
            <w:tcMar>
              <w:top w:type="dxa" w:w="160"/>
              <w:left w:type="dxa" w:w="200"/>
              <w:bottom w:type="dxa" w:w="160"/>
              <w:right w:type="dxa" w:w="200"/>
            </w:tcMar>
            <w:vAlign w:val="center"/>
          </w:tcPr>
          <w:p>
            <w:pPr>
              <w:spacing w:after="40" w:before="40"/>
              <w:jc w:val="center"/>
            </w:pPr>
            <w:r>
              <w:rPr>
                <w:rFonts w:ascii="Arial" w:cs="Arial" w:eastAsia="Arial" w:hAnsi="Arial"/>
                <w:b/>
                <w:bCs/>
                <w:caps/>
                <w:color w:val="FFFFFF"/>
                <w:sz w:val="20"/>
                <w:szCs w:val="20"/>
              </w:rPr>
              <w:t xml:space="preserve">Phase 1</w:t>
            </w:r>
          </w:p>
          <w:p>
            <w:pPr>
              <w:spacing w:after="40" w:before="40"/>
              <w:jc w:val="center"/>
            </w:pPr>
            <w:r>
              <w:rPr>
                <w:rFonts w:ascii="Arial" w:cs="Arial" w:eastAsia="Arial" w:hAnsi="Arial"/>
                <w:b/>
                <w:bCs/>
                <w:color w:val="B5862A"/>
                <w:sz w:val="24"/>
                <w:szCs w:val="24"/>
              </w:rPr>
              <w:t xml:space="preserve">Orientation</w:t>
            </w:r>
          </w:p>
          <w:p>
            <w:pPr>
              <w:spacing w:after="20" w:before="40"/>
              <w:jc w:val="center"/>
            </w:pPr>
            <w:r>
              <w:rPr>
                <w:rFonts w:ascii="Georgia" w:cs="Georgia" w:eastAsia="Georgia" w:hAnsi="Georgia"/>
                <w:i/>
                <w:iCs/>
                <w:color w:val="C8D8E8"/>
                <w:sz w:val="18"/>
                <w:szCs w:val="18"/>
              </w:rPr>
              <w:t xml:space="preserve">al-Tawajjuh</w:t>
            </w:r>
          </w:p>
          <w:p>
            <w:pPr>
              <w:spacing w:after="40" w:before="20"/>
              <w:jc w:val="center"/>
            </w:pPr>
            <w:r>
              <w:rPr>
                <w:rFonts w:ascii="Traditional Arabic" w:cs="Traditional Arabic" w:eastAsia="Traditional Arabic" w:hAnsi="Traditional Arabic"/>
                <w:color w:val="B5862A"/>
                <w:sz w:val="26"/>
                <w:szCs w:val="26"/>
              </w:rPr>
              <w:t xml:space="preserve">التَّوَجُّه</w:t>
            </w:r>
          </w:p>
        </w:tc>
        <w:tc>
          <w:tcPr>
            <w:tcBorders>
              <w:top w:val="single" w:color="1B2D4F" w:sz="2"/>
              <w:left w:val="single" w:color="1B2D4F" w:sz="2"/>
              <w:bottom w:val="single" w:color="1B2D4F" w:sz="2"/>
              <w:right w:val="single" w:color="1B2D4F" w:sz="2"/>
            </w:tcBorders>
            <w:shd w:fill="FFFFFF" w:val="clear"/>
            <w:tcMar>
              <w:top w:type="dxa" w:w="120"/>
              <w:left w:type="dxa" w:w="200"/>
              <w:bottom w:type="dxa" w:w="120"/>
              <w:right w:type="dxa" w:w="200"/>
            </w:tcMar>
          </w:tcPr>
          <w:p>
            <w:pPr>
              <w:spacing w:after="60" w:before="60"/>
            </w:pPr>
            <w:r>
              <w:rPr>
                <w:rFonts w:ascii="Georgia" w:cs="Georgia" w:eastAsia="Georgia" w:hAnsi="Georgia"/>
                <w:i/>
                <w:iCs/>
                <w:color w:val="4A5568"/>
                <w:sz w:val="20"/>
                <w:szCs w:val="20"/>
              </w:rPr>
              <w:t xml:space="preserve">Turning Toward</w:t>
            </w:r>
          </w:p>
          <w:p>
            <w:pPr>
              <w:spacing w:after="100" w:before="60"/>
            </w:pPr>
            <w:r>
              <w:rPr>
                <w:rFonts w:ascii="Georgia" w:cs="Georgia" w:eastAsia="Georgia" w:hAnsi="Georgia"/>
                <w:color w:val="1A1A1A"/>
                <w:sz w:val="20"/>
                <w:szCs w:val="20"/>
              </w:rPr>
              <w:t xml:space="preserve">The person is received, located, and oriented. The relationship is established. The presenting situation is mapped without premature intervention.</w:t>
            </w:r>
          </w:p>
          <w:p>
            <w:pPr>
              <w:spacing w:after="40" w:before="40"/>
            </w:pPr>
            <w:r>
              <w:rPr>
                <w:rFonts w:ascii="Arial" w:cs="Arial" w:eastAsia="Arial" w:hAnsi="Arial"/>
                <w:color w:val="C0604A"/>
                <w:sz w:val="20"/>
                <w:szCs w:val="20"/>
              </w:rPr>
              <w:t xml:space="preserve">▪  </w:t>
            </w:r>
            <w:r>
              <w:rPr>
                <w:rFonts w:ascii="Arial" w:cs="Arial" w:eastAsia="Arial" w:hAnsi="Arial"/>
                <w:color w:val="1A1A1A"/>
                <w:sz w:val="20"/>
                <w:szCs w:val="20"/>
              </w:rPr>
              <w:t xml:space="preserve">Presenting context</w:t>
            </w:r>
          </w:p>
          <w:p>
            <w:pPr>
              <w:spacing w:after="40" w:before="40"/>
            </w:pPr>
            <w:r>
              <w:rPr>
                <w:rFonts w:ascii="Arial" w:cs="Arial" w:eastAsia="Arial" w:hAnsi="Arial"/>
                <w:color w:val="C0604A"/>
                <w:sz w:val="20"/>
                <w:szCs w:val="20"/>
              </w:rPr>
              <w:t xml:space="preserve">▪  </w:t>
            </w:r>
            <w:r>
              <w:rPr>
                <w:rFonts w:ascii="Arial" w:cs="Arial" w:eastAsia="Arial" w:hAnsi="Arial"/>
                <w:color w:val="1A1A1A"/>
                <w:sz w:val="20"/>
                <w:szCs w:val="20"/>
              </w:rPr>
              <w:t xml:space="preserve">Fitra baseline</w:t>
            </w:r>
          </w:p>
          <w:p>
            <w:pPr>
              <w:spacing w:after="40" w:before="40"/>
            </w:pPr>
            <w:r>
              <w:rPr>
                <w:rFonts w:ascii="Arial" w:cs="Arial" w:eastAsia="Arial" w:hAnsi="Arial"/>
                <w:color w:val="C0604A"/>
                <w:sz w:val="20"/>
                <w:szCs w:val="20"/>
              </w:rPr>
              <w:t xml:space="preserve">▪  </w:t>
            </w:r>
            <w:r>
              <w:rPr>
                <w:rFonts w:ascii="Arial" w:cs="Arial" w:eastAsia="Arial" w:hAnsi="Arial"/>
                <w:color w:val="1A1A1A"/>
                <w:sz w:val="20"/>
                <w:szCs w:val="20"/>
              </w:rPr>
              <w:t xml:space="preserve">Psychosocial history</w:t>
            </w:r>
          </w:p>
          <w:p>
            <w:pPr>
              <w:spacing w:after="40" w:before="40"/>
            </w:pPr>
            <w:r>
              <w:rPr>
                <w:rFonts w:ascii="Arial" w:cs="Arial" w:eastAsia="Arial" w:hAnsi="Arial"/>
                <w:color w:val="C0604A"/>
                <w:sz w:val="20"/>
                <w:szCs w:val="20"/>
              </w:rPr>
              <w:t xml:space="preserve">▪  </w:t>
            </w:r>
            <w:r>
              <w:rPr>
                <w:rFonts w:ascii="Arial" w:cs="Arial" w:eastAsia="Arial" w:hAnsi="Arial"/>
                <w:color w:val="1A1A1A"/>
                <w:sz w:val="20"/>
                <w:szCs w:val="20"/>
              </w:rPr>
              <w:t xml:space="preserve">Referral source</w:t>
            </w:r>
          </w:p>
          <w:p>
            <w:pPr>
              <w:spacing w:after="40" w:before="40"/>
            </w:pPr>
            <w:r>
              <w:rPr>
                <w:rFonts w:ascii="Arial" w:cs="Arial" w:eastAsia="Arial" w:hAnsi="Arial"/>
                <w:color w:val="C0604A"/>
                <w:sz w:val="20"/>
                <w:szCs w:val="20"/>
              </w:rPr>
              <w:t xml:space="preserve">▪  </w:t>
            </w:r>
            <w:r>
              <w:rPr>
                <w:rFonts w:ascii="Arial" w:cs="Arial" w:eastAsia="Arial" w:hAnsi="Arial"/>
                <w:color w:val="1A1A1A"/>
                <w:sz w:val="20"/>
                <w:szCs w:val="20"/>
              </w:rPr>
              <w:t xml:space="preserve">Readiness for change</w:t>
            </w:r>
          </w:p>
          <w:p>
            <w:pPr>
              <w:spacing w:after="40" w:before="40"/>
            </w:pPr>
            <w:r>
              <w:rPr>
                <w:rFonts w:ascii="Arial" w:cs="Arial" w:eastAsia="Arial" w:hAnsi="Arial"/>
                <w:color w:val="C0604A"/>
                <w:sz w:val="20"/>
                <w:szCs w:val="20"/>
              </w:rPr>
              <w:t xml:space="preserve">▪  </w:t>
            </w:r>
            <w:r>
              <w:rPr>
                <w:rFonts w:ascii="Arial" w:cs="Arial" w:eastAsia="Arial" w:hAnsi="Arial"/>
                <w:color w:val="1A1A1A"/>
                <w:sz w:val="20"/>
                <w:szCs w:val="20"/>
              </w:rPr>
              <w:t xml:space="preserve">Session Zero protocol</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none" w:color="FFFFFF" w:sz="0"/>
              <w:left w:val="none" w:color="FFFFFF" w:sz="0"/>
              <w:bottom w:val="none" w:color="FFFFFF" w:sz="0"/>
              <w:right w:val="none" w:color="FFFFFF" w:sz="0"/>
            </w:tcBorders>
            <w:shd w:fill="2E5C8A" w:val="clear"/>
            <w:tcMar>
              <w:top w:type="dxa" w:w="160"/>
              <w:left w:type="dxa" w:w="200"/>
              <w:bottom w:type="dxa" w:w="160"/>
              <w:right w:type="dxa" w:w="200"/>
            </w:tcMar>
            <w:vAlign w:val="center"/>
          </w:tcPr>
          <w:p>
            <w:pPr>
              <w:spacing w:after="40" w:before="40"/>
              <w:jc w:val="center"/>
            </w:pPr>
            <w:r>
              <w:rPr>
                <w:rFonts w:ascii="Arial" w:cs="Arial" w:eastAsia="Arial" w:hAnsi="Arial"/>
                <w:b/>
                <w:bCs/>
                <w:caps/>
                <w:color w:val="FFFFFF"/>
                <w:sz w:val="20"/>
                <w:szCs w:val="20"/>
              </w:rPr>
              <w:t xml:space="preserve">Phase 2</w:t>
            </w:r>
          </w:p>
          <w:p>
            <w:pPr>
              <w:spacing w:after="40" w:before="40"/>
              <w:jc w:val="center"/>
            </w:pPr>
            <w:r>
              <w:rPr>
                <w:rFonts w:ascii="Arial" w:cs="Arial" w:eastAsia="Arial" w:hAnsi="Arial"/>
                <w:b/>
                <w:bCs/>
                <w:color w:val="B5862A"/>
                <w:sz w:val="24"/>
                <w:szCs w:val="24"/>
              </w:rPr>
              <w:t xml:space="preserve">Excavation</w:t>
            </w:r>
          </w:p>
          <w:p>
            <w:pPr>
              <w:spacing w:after="20" w:before="40"/>
              <w:jc w:val="center"/>
            </w:pPr>
            <w:r>
              <w:rPr>
                <w:rFonts w:ascii="Georgia" w:cs="Georgia" w:eastAsia="Georgia" w:hAnsi="Georgia"/>
                <w:i/>
                <w:iCs/>
                <w:color w:val="C8D8E8"/>
                <w:sz w:val="18"/>
                <w:szCs w:val="18"/>
              </w:rPr>
              <w:t xml:space="preserve">al-Kashf</w:t>
            </w:r>
          </w:p>
          <w:p>
            <w:pPr>
              <w:spacing w:after="40" w:before="20"/>
              <w:jc w:val="center"/>
            </w:pPr>
            <w:r>
              <w:rPr>
                <w:rFonts w:ascii="Traditional Arabic" w:cs="Traditional Arabic" w:eastAsia="Traditional Arabic" w:hAnsi="Traditional Arabic"/>
                <w:color w:val="B5862A"/>
                <w:sz w:val="26"/>
                <w:szCs w:val="26"/>
              </w:rPr>
              <w:t xml:space="preserve">الكَشْف</w:t>
            </w:r>
          </w:p>
        </w:tc>
        <w:tc>
          <w:tcPr>
            <w:tcBorders>
              <w:top w:val="single" w:color="2E5C8A" w:sz="2"/>
              <w:left w:val="single" w:color="2E5C8A" w:sz="2"/>
              <w:bottom w:val="single" w:color="2E5C8A" w:sz="2"/>
              <w:right w:val="single" w:color="2E5C8A" w:sz="2"/>
            </w:tcBorders>
            <w:shd w:fill="FFFFFF" w:val="clear"/>
            <w:tcMar>
              <w:top w:type="dxa" w:w="120"/>
              <w:left w:type="dxa" w:w="200"/>
              <w:bottom w:type="dxa" w:w="120"/>
              <w:right w:type="dxa" w:w="200"/>
            </w:tcMar>
          </w:tcPr>
          <w:p>
            <w:pPr>
              <w:spacing w:after="60" w:before="60"/>
            </w:pPr>
            <w:r>
              <w:rPr>
                <w:rFonts w:ascii="Georgia" w:cs="Georgia" w:eastAsia="Georgia" w:hAnsi="Georgia"/>
                <w:i/>
                <w:iCs/>
                <w:color w:val="4A5568"/>
                <w:sz w:val="20"/>
                <w:szCs w:val="20"/>
              </w:rPr>
              <w:t xml:space="preserve">Unveiling</w:t>
            </w:r>
          </w:p>
          <w:p>
            <w:pPr>
              <w:spacing w:after="100" w:before="60"/>
            </w:pPr>
            <w:r>
              <w:rPr>
                <w:rFonts w:ascii="Georgia" w:cs="Georgia" w:eastAsia="Georgia" w:hAnsi="Georgia"/>
                <w:color w:val="1A1A1A"/>
                <w:sz w:val="20"/>
                <w:szCs w:val="20"/>
              </w:rPr>
              <w:t xml:space="preserve">The layers beneath the presenting situation are surfaced. Patterns, narratives, and formative experiences are examined. The inner landscape is mapped.</w:t>
            </w:r>
          </w:p>
          <w:p>
            <w:pPr>
              <w:spacing w:after="40" w:before="40"/>
            </w:pPr>
            <w:r>
              <w:rPr>
                <w:rFonts w:ascii="Arial" w:cs="Arial" w:eastAsia="Arial" w:hAnsi="Arial"/>
                <w:color w:val="C0604A"/>
                <w:sz w:val="20"/>
                <w:szCs w:val="20"/>
              </w:rPr>
              <w:t xml:space="preserve">▪  </w:t>
            </w:r>
            <w:r>
              <w:rPr>
                <w:rFonts w:ascii="Arial" w:cs="Arial" w:eastAsia="Arial" w:hAnsi="Arial"/>
                <w:color w:val="1A1A1A"/>
                <w:sz w:val="20"/>
                <w:szCs w:val="20"/>
              </w:rPr>
              <w:t xml:space="preserve">Core narratives</w:t>
            </w:r>
          </w:p>
          <w:p>
            <w:pPr>
              <w:spacing w:after="40" w:before="40"/>
            </w:pPr>
            <w:r>
              <w:rPr>
                <w:rFonts w:ascii="Arial" w:cs="Arial" w:eastAsia="Arial" w:hAnsi="Arial"/>
                <w:color w:val="C0604A"/>
                <w:sz w:val="20"/>
                <w:szCs w:val="20"/>
              </w:rPr>
              <w:t xml:space="preserve">▪  </w:t>
            </w:r>
            <w:r>
              <w:rPr>
                <w:rFonts w:ascii="Arial" w:cs="Arial" w:eastAsia="Arial" w:hAnsi="Arial"/>
                <w:color w:val="1A1A1A"/>
                <w:sz w:val="20"/>
                <w:szCs w:val="20"/>
              </w:rPr>
              <w:t xml:space="preserve">Identity anchors</w:t>
            </w:r>
          </w:p>
          <w:p>
            <w:pPr>
              <w:spacing w:after="40" w:before="40"/>
            </w:pPr>
            <w:r>
              <w:rPr>
                <w:rFonts w:ascii="Arial" w:cs="Arial" w:eastAsia="Arial" w:hAnsi="Arial"/>
                <w:color w:val="C0604A"/>
                <w:sz w:val="20"/>
                <w:szCs w:val="20"/>
              </w:rPr>
              <w:t xml:space="preserve">▪  </w:t>
            </w:r>
            <w:r>
              <w:rPr>
                <w:rFonts w:ascii="Arial" w:cs="Arial" w:eastAsia="Arial" w:hAnsi="Arial"/>
                <w:color w:val="1A1A1A"/>
                <w:sz w:val="20"/>
                <w:szCs w:val="20"/>
              </w:rPr>
              <w:t xml:space="preserve">Nafs station assessment</w:t>
            </w:r>
          </w:p>
          <w:p>
            <w:pPr>
              <w:spacing w:after="40" w:before="40"/>
            </w:pPr>
            <w:r>
              <w:rPr>
                <w:rFonts w:ascii="Arial" w:cs="Arial" w:eastAsia="Arial" w:hAnsi="Arial"/>
                <w:color w:val="C0604A"/>
                <w:sz w:val="20"/>
                <w:szCs w:val="20"/>
              </w:rPr>
              <w:t xml:space="preserve">▪  </w:t>
            </w:r>
            <w:r>
              <w:rPr>
                <w:rFonts w:ascii="Arial" w:cs="Arial" w:eastAsia="Arial" w:hAnsi="Arial"/>
                <w:color w:val="1A1A1A"/>
                <w:sz w:val="20"/>
                <w:szCs w:val="20"/>
              </w:rPr>
              <w:t xml:space="preserve">Cognitive distortions</w:t>
            </w:r>
          </w:p>
          <w:p>
            <w:pPr>
              <w:spacing w:after="40" w:before="40"/>
            </w:pPr>
            <w:r>
              <w:rPr>
                <w:rFonts w:ascii="Arial" w:cs="Arial" w:eastAsia="Arial" w:hAnsi="Arial"/>
                <w:color w:val="C0604A"/>
                <w:sz w:val="20"/>
                <w:szCs w:val="20"/>
              </w:rPr>
              <w:t xml:space="preserve">▪  </w:t>
            </w:r>
            <w:r>
              <w:rPr>
                <w:rFonts w:ascii="Arial" w:cs="Arial" w:eastAsia="Arial" w:hAnsi="Arial"/>
                <w:color w:val="1A1A1A"/>
                <w:sz w:val="20"/>
                <w:szCs w:val="20"/>
              </w:rPr>
              <w:t xml:space="preserve">Family and community influence</w:t>
            </w:r>
          </w:p>
          <w:p>
            <w:pPr>
              <w:spacing w:after="40" w:before="40"/>
            </w:pPr>
            <w:r>
              <w:rPr>
                <w:rFonts w:ascii="Arial" w:cs="Arial" w:eastAsia="Arial" w:hAnsi="Arial"/>
                <w:color w:val="C0604A"/>
                <w:sz w:val="20"/>
                <w:szCs w:val="20"/>
              </w:rPr>
              <w:t xml:space="preserve">▪  </w:t>
            </w:r>
            <w:r>
              <w:rPr>
                <w:rFonts w:ascii="Arial" w:cs="Arial" w:eastAsia="Arial" w:hAnsi="Arial"/>
                <w:color w:val="1A1A1A"/>
                <w:sz w:val="20"/>
                <w:szCs w:val="20"/>
              </w:rPr>
              <w:t xml:space="preserve">Meaning frameworks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none" w:color="FFFFFF" w:sz="0"/>
              <w:left w:val="none" w:color="FFFFFF" w:sz="0"/>
              <w:bottom w:val="none" w:color="FFFFFF" w:sz="0"/>
              <w:right w:val="none" w:color="FFFFFF" w:sz="0"/>
            </w:tcBorders>
            <w:shd w:fill="C0604A" w:val="clear"/>
            <w:tcMar>
              <w:top w:type="dxa" w:w="160"/>
              <w:left w:type="dxa" w:w="200"/>
              <w:bottom w:type="dxa" w:w="160"/>
              <w:right w:type="dxa" w:w="200"/>
            </w:tcMar>
            <w:vAlign w:val="center"/>
          </w:tcPr>
          <w:p>
            <w:pPr>
              <w:spacing w:after="40" w:before="40"/>
              <w:jc w:val="center"/>
            </w:pPr>
            <w:r>
              <w:rPr>
                <w:rFonts w:ascii="Arial" w:cs="Arial" w:eastAsia="Arial" w:hAnsi="Arial"/>
                <w:b/>
                <w:bCs/>
                <w:caps/>
                <w:color w:val="FFFFFF"/>
                <w:sz w:val="20"/>
                <w:szCs w:val="20"/>
              </w:rPr>
              <w:t xml:space="preserve">Phase 3</w:t>
            </w:r>
          </w:p>
          <w:p>
            <w:pPr>
              <w:spacing w:after="40" w:before="40"/>
              <w:jc w:val="center"/>
            </w:pPr>
            <w:r>
              <w:rPr>
                <w:rFonts w:ascii="Arial" w:cs="Arial" w:eastAsia="Arial" w:hAnsi="Arial"/>
                <w:b/>
                <w:bCs/>
                <w:color w:val="B5862A"/>
                <w:sz w:val="24"/>
                <w:szCs w:val="24"/>
              </w:rPr>
              <w:t xml:space="preserve">Clarification</w:t>
            </w:r>
          </w:p>
          <w:p>
            <w:pPr>
              <w:spacing w:after="20" w:before="40"/>
              <w:jc w:val="center"/>
            </w:pPr>
            <w:r>
              <w:rPr>
                <w:rFonts w:ascii="Georgia" w:cs="Georgia" w:eastAsia="Georgia" w:hAnsi="Georgia"/>
                <w:i/>
                <w:iCs/>
                <w:color w:val="C8D8E8"/>
                <w:sz w:val="18"/>
                <w:szCs w:val="18"/>
              </w:rPr>
              <w:t xml:space="preserve">al-Wuduh</w:t>
            </w:r>
          </w:p>
          <w:p>
            <w:pPr>
              <w:spacing w:after="40" w:before="20"/>
              <w:jc w:val="center"/>
            </w:pPr>
            <w:r>
              <w:rPr>
                <w:rFonts w:ascii="Traditional Arabic" w:cs="Traditional Arabic" w:eastAsia="Traditional Arabic" w:hAnsi="Traditional Arabic"/>
                <w:color w:val="B5862A"/>
                <w:sz w:val="26"/>
                <w:szCs w:val="26"/>
              </w:rPr>
              <w:t xml:space="preserve">الوُضُوح</w:t>
            </w:r>
          </w:p>
        </w:tc>
        <w:tc>
          <w:tcPr>
            <w:tcBorders>
              <w:top w:val="single" w:color="C0604A" w:sz="2"/>
              <w:left w:val="single" w:color="C0604A" w:sz="2"/>
              <w:bottom w:val="single" w:color="C0604A" w:sz="2"/>
              <w:right w:val="single" w:color="C0604A" w:sz="2"/>
            </w:tcBorders>
            <w:shd w:fill="FFFFFF" w:val="clear"/>
            <w:tcMar>
              <w:top w:type="dxa" w:w="120"/>
              <w:left w:type="dxa" w:w="200"/>
              <w:bottom w:type="dxa" w:w="120"/>
              <w:right w:type="dxa" w:w="200"/>
            </w:tcMar>
          </w:tcPr>
          <w:p>
            <w:pPr>
              <w:spacing w:after="60" w:before="60"/>
            </w:pPr>
            <w:r>
              <w:rPr>
                <w:rFonts w:ascii="Georgia" w:cs="Georgia" w:eastAsia="Georgia" w:hAnsi="Georgia"/>
                <w:i/>
                <w:iCs/>
                <w:color w:val="4A5568"/>
                <w:sz w:val="20"/>
                <w:szCs w:val="20"/>
              </w:rPr>
              <w:t xml:space="preserve">Clarity</w:t>
            </w:r>
          </w:p>
          <w:p>
            <w:pPr>
              <w:spacing w:after="100" w:before="60"/>
            </w:pPr>
            <w:r>
              <w:rPr>
                <w:rFonts w:ascii="Georgia" w:cs="Georgia" w:eastAsia="Georgia" w:hAnsi="Georgia"/>
                <w:color w:val="1A1A1A"/>
                <w:sz w:val="20"/>
                <w:szCs w:val="20"/>
              </w:rPr>
              <w:t xml:space="preserve">The person's values, direction, and core commitments are named with precision. Ambivalence is worked through. A developmental horizon is established.</w:t>
            </w:r>
          </w:p>
          <w:p>
            <w:pPr>
              <w:spacing w:after="40" w:before="40"/>
            </w:pPr>
            <w:r>
              <w:rPr>
                <w:rFonts w:ascii="Arial" w:cs="Arial" w:eastAsia="Arial" w:hAnsi="Arial"/>
                <w:color w:val="C0604A"/>
                <w:sz w:val="20"/>
                <w:szCs w:val="20"/>
              </w:rPr>
              <w:t xml:space="preserve">▪  </w:t>
            </w:r>
            <w:r>
              <w:rPr>
                <w:rFonts w:ascii="Arial" w:cs="Arial" w:eastAsia="Arial" w:hAnsi="Arial"/>
                <w:color w:val="1A1A1A"/>
                <w:sz w:val="20"/>
                <w:szCs w:val="20"/>
              </w:rPr>
              <w:t xml:space="preserve">Values mapping</w:t>
            </w:r>
          </w:p>
          <w:p>
            <w:pPr>
              <w:spacing w:after="40" w:before="40"/>
            </w:pPr>
            <w:r>
              <w:rPr>
                <w:rFonts w:ascii="Arial" w:cs="Arial" w:eastAsia="Arial" w:hAnsi="Arial"/>
                <w:color w:val="C0604A"/>
                <w:sz w:val="20"/>
                <w:szCs w:val="20"/>
              </w:rPr>
              <w:t xml:space="preserve">▪  </w:t>
            </w:r>
            <w:r>
              <w:rPr>
                <w:rFonts w:ascii="Arial" w:cs="Arial" w:eastAsia="Arial" w:hAnsi="Arial"/>
                <w:color w:val="1A1A1A"/>
                <w:sz w:val="20"/>
                <w:szCs w:val="20"/>
              </w:rPr>
              <w:t xml:space="preserve">Motivational architecture</w:t>
            </w:r>
          </w:p>
          <w:p>
            <w:pPr>
              <w:spacing w:after="40" w:before="40"/>
            </w:pPr>
            <w:r>
              <w:rPr>
                <w:rFonts w:ascii="Arial" w:cs="Arial" w:eastAsia="Arial" w:hAnsi="Arial"/>
                <w:color w:val="C0604A"/>
                <w:sz w:val="20"/>
                <w:szCs w:val="20"/>
              </w:rPr>
              <w:t xml:space="preserve">▪  </w:t>
            </w:r>
            <w:r>
              <w:rPr>
                <w:rFonts w:ascii="Arial" w:cs="Arial" w:eastAsia="Arial" w:hAnsi="Arial"/>
                <w:color w:val="1A1A1A"/>
                <w:sz w:val="20"/>
                <w:szCs w:val="20"/>
              </w:rPr>
              <w:t xml:space="preserve">Role and purpose alignment</w:t>
            </w:r>
          </w:p>
          <w:p>
            <w:pPr>
              <w:spacing w:after="40" w:before="40"/>
            </w:pPr>
            <w:r>
              <w:rPr>
                <w:rFonts w:ascii="Arial" w:cs="Arial" w:eastAsia="Arial" w:hAnsi="Arial"/>
                <w:color w:val="C0604A"/>
                <w:sz w:val="20"/>
                <w:szCs w:val="20"/>
              </w:rPr>
              <w:t xml:space="preserve">▪  </w:t>
            </w:r>
            <w:r>
              <w:rPr>
                <w:rFonts w:ascii="Arial" w:cs="Arial" w:eastAsia="Arial" w:hAnsi="Arial"/>
                <w:color w:val="1A1A1A"/>
                <w:sz w:val="20"/>
                <w:szCs w:val="20"/>
              </w:rPr>
              <w:t xml:space="preserve">Position Map completion</w:t>
            </w:r>
          </w:p>
          <w:p>
            <w:pPr>
              <w:spacing w:after="40" w:before="40"/>
            </w:pPr>
            <w:r>
              <w:rPr>
                <w:rFonts w:ascii="Arial" w:cs="Arial" w:eastAsia="Arial" w:hAnsi="Arial"/>
                <w:color w:val="C0604A"/>
                <w:sz w:val="20"/>
                <w:szCs w:val="20"/>
              </w:rPr>
              <w:t xml:space="preserve">▪  </w:t>
            </w:r>
            <w:r>
              <w:rPr>
                <w:rFonts w:ascii="Arial" w:cs="Arial" w:eastAsia="Arial" w:hAnsi="Arial"/>
                <w:color w:val="1A1A1A"/>
                <w:sz w:val="20"/>
                <w:szCs w:val="20"/>
              </w:rPr>
              <w:t xml:space="preserve">Decision-making framework</w:t>
            </w:r>
          </w:p>
          <w:p>
            <w:pPr>
              <w:spacing w:after="40" w:before="40"/>
            </w:pPr>
            <w:r>
              <w:rPr>
                <w:rFonts w:ascii="Arial" w:cs="Arial" w:eastAsia="Arial" w:hAnsi="Arial"/>
                <w:color w:val="C0604A"/>
                <w:sz w:val="20"/>
                <w:szCs w:val="20"/>
              </w:rPr>
              <w:t xml:space="preserve">▪  </w:t>
            </w:r>
            <w:r>
              <w:rPr>
                <w:rFonts w:ascii="Arial" w:cs="Arial" w:eastAsia="Arial" w:hAnsi="Arial"/>
                <w:color w:val="1A1A1A"/>
                <w:sz w:val="20"/>
                <w:szCs w:val="20"/>
              </w:rPr>
              <w:t xml:space="preserve">Clarity score (OCS baseline)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none" w:color="FFFFFF" w:sz="0"/>
              <w:left w:val="none" w:color="FFFFFF" w:sz="0"/>
              <w:bottom w:val="none" w:color="FFFFFF" w:sz="0"/>
              <w:right w:val="none" w:color="FFFFFF" w:sz="0"/>
            </w:tcBorders>
            <w:shd w:fill="8B4513" w:val="clear"/>
            <w:tcMar>
              <w:top w:type="dxa" w:w="160"/>
              <w:left w:type="dxa" w:w="200"/>
              <w:bottom w:type="dxa" w:w="160"/>
              <w:right w:type="dxa" w:w="200"/>
            </w:tcMar>
            <w:vAlign w:val="center"/>
          </w:tcPr>
          <w:p>
            <w:pPr>
              <w:spacing w:after="40" w:before="40"/>
              <w:jc w:val="center"/>
            </w:pPr>
            <w:r>
              <w:rPr>
                <w:rFonts w:ascii="Arial" w:cs="Arial" w:eastAsia="Arial" w:hAnsi="Arial"/>
                <w:b/>
                <w:bCs/>
                <w:caps/>
                <w:color w:val="FFFFFF"/>
                <w:sz w:val="20"/>
                <w:szCs w:val="20"/>
              </w:rPr>
              <w:t xml:space="preserve">Phase 4</w:t>
            </w:r>
          </w:p>
          <w:p>
            <w:pPr>
              <w:spacing w:after="40" w:before="40"/>
              <w:jc w:val="center"/>
            </w:pPr>
            <w:r>
              <w:rPr>
                <w:rFonts w:ascii="Arial" w:cs="Arial" w:eastAsia="Arial" w:hAnsi="Arial"/>
                <w:b/>
                <w:bCs/>
                <w:color w:val="B5862A"/>
                <w:sz w:val="24"/>
                <w:szCs w:val="24"/>
              </w:rPr>
              <w:t xml:space="preserve">Construction</w:t>
            </w:r>
          </w:p>
          <w:p>
            <w:pPr>
              <w:spacing w:after="20" w:before="40"/>
              <w:jc w:val="center"/>
            </w:pPr>
            <w:r>
              <w:rPr>
                <w:rFonts w:ascii="Georgia" w:cs="Georgia" w:eastAsia="Georgia" w:hAnsi="Georgia"/>
                <w:i/>
                <w:iCs/>
                <w:color w:val="C8D8E8"/>
                <w:sz w:val="18"/>
                <w:szCs w:val="18"/>
              </w:rPr>
              <w:t xml:space="preserve">al-Bina'</w:t>
            </w:r>
          </w:p>
          <w:p>
            <w:pPr>
              <w:spacing w:after="40" w:before="20"/>
              <w:jc w:val="center"/>
            </w:pPr>
            <w:r>
              <w:rPr>
                <w:rFonts w:ascii="Traditional Arabic" w:cs="Traditional Arabic" w:eastAsia="Traditional Arabic" w:hAnsi="Traditional Arabic"/>
                <w:color w:val="B5862A"/>
                <w:sz w:val="26"/>
                <w:szCs w:val="26"/>
              </w:rPr>
              <w:t xml:space="preserve">البِنَاء</w:t>
            </w:r>
          </w:p>
        </w:tc>
        <w:tc>
          <w:tcPr>
            <w:tcBorders>
              <w:top w:val="single" w:color="8B4513" w:sz="2"/>
              <w:left w:val="single" w:color="8B4513" w:sz="2"/>
              <w:bottom w:val="single" w:color="8B4513" w:sz="2"/>
              <w:right w:val="single" w:color="8B4513" w:sz="2"/>
            </w:tcBorders>
            <w:shd w:fill="FFFFFF" w:val="clear"/>
            <w:tcMar>
              <w:top w:type="dxa" w:w="120"/>
              <w:left w:type="dxa" w:w="200"/>
              <w:bottom w:type="dxa" w:w="120"/>
              <w:right w:type="dxa" w:w="200"/>
            </w:tcMar>
          </w:tcPr>
          <w:p>
            <w:pPr>
              <w:spacing w:after="60" w:before="60"/>
            </w:pPr>
            <w:r>
              <w:rPr>
                <w:rFonts w:ascii="Georgia" w:cs="Georgia" w:eastAsia="Georgia" w:hAnsi="Georgia"/>
                <w:i/>
                <w:iCs/>
                <w:color w:val="4A5568"/>
                <w:sz w:val="20"/>
                <w:szCs w:val="20"/>
              </w:rPr>
              <w:t xml:space="preserve">Building</w:t>
            </w:r>
          </w:p>
          <w:p>
            <w:pPr>
              <w:spacing w:after="100" w:before="60"/>
            </w:pPr>
            <w:r>
              <w:rPr>
                <w:rFonts w:ascii="Georgia" w:cs="Georgia" w:eastAsia="Georgia" w:hAnsi="Georgia"/>
                <w:color w:val="1A1A1A"/>
                <w:sz w:val="20"/>
                <w:szCs w:val="20"/>
              </w:rPr>
              <w:t xml:space="preserve">Practical architecture for the person's goals and commitments is built. Plans are made. Obstacles are identified. Agency is activated.</w:t>
            </w:r>
          </w:p>
          <w:p>
            <w:pPr>
              <w:spacing w:after="40" w:before="40"/>
            </w:pPr>
            <w:r>
              <w:rPr>
                <w:rFonts w:ascii="Arial" w:cs="Arial" w:eastAsia="Arial" w:hAnsi="Arial"/>
                <w:color w:val="C0604A"/>
                <w:sz w:val="20"/>
                <w:szCs w:val="20"/>
              </w:rPr>
              <w:t xml:space="preserve">▪  </w:t>
            </w:r>
            <w:r>
              <w:rPr>
                <w:rFonts w:ascii="Arial" w:cs="Arial" w:eastAsia="Arial" w:hAnsi="Arial"/>
                <w:color w:val="1A1A1A"/>
                <w:sz w:val="20"/>
                <w:szCs w:val="20"/>
              </w:rPr>
              <w:t xml:space="preserve">Goal architecture</w:t>
            </w:r>
          </w:p>
          <w:p>
            <w:pPr>
              <w:spacing w:after="40" w:before="40"/>
            </w:pPr>
            <w:r>
              <w:rPr>
                <w:rFonts w:ascii="Arial" w:cs="Arial" w:eastAsia="Arial" w:hAnsi="Arial"/>
                <w:color w:val="C0604A"/>
                <w:sz w:val="20"/>
                <w:szCs w:val="20"/>
              </w:rPr>
              <w:t xml:space="preserve">▪  </w:t>
            </w:r>
            <w:r>
              <w:rPr>
                <w:rFonts w:ascii="Arial" w:cs="Arial" w:eastAsia="Arial" w:hAnsi="Arial"/>
                <w:color w:val="1A1A1A"/>
                <w:sz w:val="20"/>
                <w:szCs w:val="20"/>
              </w:rPr>
              <w:t xml:space="preserve">90-day planning</w:t>
            </w:r>
          </w:p>
          <w:p>
            <w:pPr>
              <w:spacing w:after="40" w:before="40"/>
            </w:pPr>
            <w:r>
              <w:rPr>
                <w:rFonts w:ascii="Arial" w:cs="Arial" w:eastAsia="Arial" w:hAnsi="Arial"/>
                <w:color w:val="C0604A"/>
                <w:sz w:val="20"/>
                <w:szCs w:val="20"/>
              </w:rPr>
              <w:t xml:space="preserve">▪  </w:t>
            </w:r>
            <w:r>
              <w:rPr>
                <w:rFonts w:ascii="Arial" w:cs="Arial" w:eastAsia="Arial" w:hAnsi="Arial"/>
                <w:color w:val="1A1A1A"/>
                <w:sz w:val="20"/>
                <w:szCs w:val="20"/>
              </w:rPr>
              <w:t xml:space="preserve">Cost Audit</w:t>
            </w:r>
          </w:p>
          <w:p>
            <w:pPr>
              <w:spacing w:after="40" w:before="40"/>
            </w:pPr>
            <w:r>
              <w:rPr>
                <w:rFonts w:ascii="Arial" w:cs="Arial" w:eastAsia="Arial" w:hAnsi="Arial"/>
                <w:color w:val="C0604A"/>
                <w:sz w:val="20"/>
                <w:szCs w:val="20"/>
              </w:rPr>
              <w:t xml:space="preserve">▪  </w:t>
            </w:r>
            <w:r>
              <w:rPr>
                <w:rFonts w:ascii="Arial" w:cs="Arial" w:eastAsia="Arial" w:hAnsi="Arial"/>
                <w:color w:val="1A1A1A"/>
                <w:sz w:val="20"/>
                <w:szCs w:val="20"/>
              </w:rPr>
              <w:t xml:space="preserve">Integration Filter</w:t>
            </w:r>
          </w:p>
          <w:p>
            <w:pPr>
              <w:spacing w:after="40" w:before="40"/>
            </w:pPr>
            <w:r>
              <w:rPr>
                <w:rFonts w:ascii="Arial" w:cs="Arial" w:eastAsia="Arial" w:hAnsi="Arial"/>
                <w:color w:val="C0604A"/>
                <w:sz w:val="20"/>
                <w:szCs w:val="20"/>
              </w:rPr>
              <w:t xml:space="preserve">▪  </w:t>
            </w:r>
            <w:r>
              <w:rPr>
                <w:rFonts w:ascii="Arial" w:cs="Arial" w:eastAsia="Arial" w:hAnsi="Arial"/>
                <w:color w:val="1A1A1A"/>
                <w:sz w:val="20"/>
                <w:szCs w:val="20"/>
              </w:rPr>
              <w:t xml:space="preserve">Obstacle mapping</w:t>
            </w:r>
          </w:p>
          <w:p>
            <w:pPr>
              <w:spacing w:after="40" w:before="40"/>
            </w:pPr>
            <w:r>
              <w:rPr>
                <w:rFonts w:ascii="Arial" w:cs="Arial" w:eastAsia="Arial" w:hAnsi="Arial"/>
                <w:color w:val="C0604A"/>
                <w:sz w:val="20"/>
                <w:szCs w:val="20"/>
              </w:rPr>
              <w:t xml:space="preserve">▪  </w:t>
            </w:r>
            <w:r>
              <w:rPr>
                <w:rFonts w:ascii="Arial" w:cs="Arial" w:eastAsia="Arial" w:hAnsi="Arial"/>
                <w:color w:val="1A1A1A"/>
                <w:sz w:val="20"/>
                <w:szCs w:val="20"/>
              </w:rPr>
              <w:t xml:space="preserve">Action sequencing</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none" w:color="FFFFFF" w:sz="0"/>
              <w:left w:val="none" w:color="FFFFFF" w:sz="0"/>
              <w:bottom w:val="none" w:color="FFFFFF" w:sz="0"/>
              <w:right w:val="none" w:color="FFFFFF" w:sz="0"/>
            </w:tcBorders>
            <w:shd w:fill="2D6A4F" w:val="clear"/>
            <w:tcMar>
              <w:top w:type="dxa" w:w="160"/>
              <w:left w:type="dxa" w:w="200"/>
              <w:bottom w:type="dxa" w:w="160"/>
              <w:right w:type="dxa" w:w="200"/>
            </w:tcMar>
            <w:vAlign w:val="center"/>
          </w:tcPr>
          <w:p>
            <w:pPr>
              <w:spacing w:after="40" w:before="40"/>
              <w:jc w:val="center"/>
            </w:pPr>
            <w:r>
              <w:rPr>
                <w:rFonts w:ascii="Arial" w:cs="Arial" w:eastAsia="Arial" w:hAnsi="Arial"/>
                <w:b/>
                <w:bCs/>
                <w:caps/>
                <w:color w:val="FFFFFF"/>
                <w:sz w:val="20"/>
                <w:szCs w:val="20"/>
              </w:rPr>
              <w:t xml:space="preserve">Phase 5</w:t>
            </w:r>
          </w:p>
          <w:p>
            <w:pPr>
              <w:spacing w:after="40" w:before="40"/>
              <w:jc w:val="center"/>
            </w:pPr>
            <w:r>
              <w:rPr>
                <w:rFonts w:ascii="Arial" w:cs="Arial" w:eastAsia="Arial" w:hAnsi="Arial"/>
                <w:b/>
                <w:bCs/>
                <w:color w:val="B5862A"/>
                <w:sz w:val="24"/>
                <w:szCs w:val="24"/>
              </w:rPr>
              <w:t xml:space="preserve">Integration</w:t>
            </w:r>
          </w:p>
          <w:p>
            <w:pPr>
              <w:spacing w:after="20" w:before="40"/>
              <w:jc w:val="center"/>
            </w:pPr>
            <w:r>
              <w:rPr>
                <w:rFonts w:ascii="Georgia" w:cs="Georgia" w:eastAsia="Georgia" w:hAnsi="Georgia"/>
                <w:i/>
                <w:iCs/>
                <w:color w:val="C8D8E8"/>
                <w:sz w:val="18"/>
                <w:szCs w:val="18"/>
              </w:rPr>
              <w:t xml:space="preserve">al-Takamul</w:t>
            </w:r>
          </w:p>
          <w:p>
            <w:pPr>
              <w:spacing w:after="40" w:before="20"/>
              <w:jc w:val="center"/>
            </w:pPr>
            <w:r>
              <w:rPr>
                <w:rFonts w:ascii="Traditional Arabic" w:cs="Traditional Arabic" w:eastAsia="Traditional Arabic" w:hAnsi="Traditional Arabic"/>
                <w:color w:val="B5862A"/>
                <w:sz w:val="26"/>
                <w:szCs w:val="26"/>
              </w:rPr>
              <w:t xml:space="preserve">التَّكَامُل</w:t>
            </w:r>
          </w:p>
        </w:tc>
        <w:tc>
          <w:tcPr>
            <w:tcBorders>
              <w:top w:val="single" w:color="2D6A4F" w:sz="2"/>
              <w:left w:val="single" w:color="2D6A4F" w:sz="2"/>
              <w:bottom w:val="single" w:color="2D6A4F" w:sz="2"/>
              <w:right w:val="single" w:color="2D6A4F" w:sz="2"/>
            </w:tcBorders>
            <w:shd w:fill="FFFFFF" w:val="clear"/>
            <w:tcMar>
              <w:top w:type="dxa" w:w="120"/>
              <w:left w:type="dxa" w:w="200"/>
              <w:bottom w:type="dxa" w:w="120"/>
              <w:right w:type="dxa" w:w="200"/>
            </w:tcMar>
          </w:tcPr>
          <w:p>
            <w:pPr>
              <w:spacing w:after="60" w:before="60"/>
            </w:pPr>
            <w:r>
              <w:rPr>
                <w:rFonts w:ascii="Georgia" w:cs="Georgia" w:eastAsia="Georgia" w:hAnsi="Georgia"/>
                <w:i/>
                <w:iCs/>
                <w:color w:val="4A5568"/>
                <w:sz w:val="20"/>
                <w:szCs w:val="20"/>
              </w:rPr>
              <w:t xml:space="preserve">Integration</w:t>
            </w:r>
          </w:p>
          <w:p>
            <w:pPr>
              <w:spacing w:after="100" w:before="60"/>
            </w:pPr>
            <w:r>
              <w:rPr>
                <w:rFonts w:ascii="Georgia" w:cs="Georgia" w:eastAsia="Georgia" w:hAnsi="Georgia"/>
                <w:color w:val="1A1A1A"/>
                <w:sz w:val="20"/>
                <w:szCs w:val="20"/>
              </w:rPr>
              <w:t xml:space="preserve">The new patterns, behaviours, and orientations are tested, refined, and embedded. Setbacks are processed. Consistency is established.</w:t>
            </w:r>
          </w:p>
          <w:p>
            <w:pPr>
              <w:spacing w:after="40" w:before="40"/>
            </w:pPr>
            <w:r>
              <w:rPr>
                <w:rFonts w:ascii="Arial" w:cs="Arial" w:eastAsia="Arial" w:hAnsi="Arial"/>
                <w:color w:val="C0604A"/>
                <w:sz w:val="20"/>
                <w:szCs w:val="20"/>
              </w:rPr>
              <w:t xml:space="preserve">▪  </w:t>
            </w:r>
            <w:r>
              <w:rPr>
                <w:rFonts w:ascii="Arial" w:cs="Arial" w:eastAsia="Arial" w:hAnsi="Arial"/>
                <w:color w:val="1A1A1A"/>
                <w:sz w:val="20"/>
                <w:szCs w:val="20"/>
              </w:rPr>
              <w:t xml:space="preserve">Progress review</w:t>
            </w:r>
          </w:p>
          <w:p>
            <w:pPr>
              <w:spacing w:after="40" w:before="40"/>
            </w:pPr>
            <w:r>
              <w:rPr>
                <w:rFonts w:ascii="Arial" w:cs="Arial" w:eastAsia="Arial" w:hAnsi="Arial"/>
                <w:color w:val="C0604A"/>
                <w:sz w:val="20"/>
                <w:szCs w:val="20"/>
              </w:rPr>
              <w:t xml:space="preserve">▪  </w:t>
            </w:r>
            <w:r>
              <w:rPr>
                <w:rFonts w:ascii="Arial" w:cs="Arial" w:eastAsia="Arial" w:hAnsi="Arial"/>
                <w:color w:val="1A1A1A"/>
                <w:sz w:val="20"/>
                <w:szCs w:val="20"/>
              </w:rPr>
              <w:t xml:space="preserve">Muhasaba practice</w:t>
            </w:r>
          </w:p>
          <w:p>
            <w:pPr>
              <w:spacing w:after="40" w:before="40"/>
            </w:pPr>
            <w:r>
              <w:rPr>
                <w:rFonts w:ascii="Arial" w:cs="Arial" w:eastAsia="Arial" w:hAnsi="Arial"/>
                <w:color w:val="C0604A"/>
                <w:sz w:val="20"/>
                <w:szCs w:val="20"/>
              </w:rPr>
              <w:t xml:space="preserve">▪  </w:t>
            </w:r>
            <w:r>
              <w:rPr>
                <w:rFonts w:ascii="Arial" w:cs="Arial" w:eastAsia="Arial" w:hAnsi="Arial"/>
                <w:color w:val="1A1A1A"/>
                <w:sz w:val="20"/>
                <w:szCs w:val="20"/>
              </w:rPr>
              <w:t xml:space="preserve">Pattern reinforcement</w:t>
            </w:r>
          </w:p>
          <w:p>
            <w:pPr>
              <w:spacing w:after="40" w:before="40"/>
            </w:pPr>
            <w:r>
              <w:rPr>
                <w:rFonts w:ascii="Arial" w:cs="Arial" w:eastAsia="Arial" w:hAnsi="Arial"/>
                <w:color w:val="C0604A"/>
                <w:sz w:val="20"/>
                <w:szCs w:val="20"/>
              </w:rPr>
              <w:t xml:space="preserve">▪  </w:t>
            </w:r>
            <w:r>
              <w:rPr>
                <w:rFonts w:ascii="Arial" w:cs="Arial" w:eastAsia="Arial" w:hAnsi="Arial"/>
                <w:color w:val="1A1A1A"/>
                <w:sz w:val="20"/>
                <w:szCs w:val="20"/>
              </w:rPr>
              <w:t xml:space="preserve">OCS tracking</w:t>
            </w:r>
          </w:p>
          <w:p>
            <w:pPr>
              <w:spacing w:after="40" w:before="40"/>
            </w:pPr>
            <w:r>
              <w:rPr>
                <w:rFonts w:ascii="Arial" w:cs="Arial" w:eastAsia="Arial" w:hAnsi="Arial"/>
                <w:color w:val="C0604A"/>
                <w:sz w:val="20"/>
                <w:szCs w:val="20"/>
              </w:rPr>
              <w:t xml:space="preserve">▪  </w:t>
            </w:r>
            <w:r>
              <w:rPr>
                <w:rFonts w:ascii="Arial" w:cs="Arial" w:eastAsia="Arial" w:hAnsi="Arial"/>
                <w:color w:val="1A1A1A"/>
                <w:sz w:val="20"/>
                <w:szCs w:val="20"/>
              </w:rPr>
              <w:t xml:space="preserve">Relapse and setback processing</w:t>
            </w:r>
          </w:p>
          <w:p>
            <w:pPr>
              <w:spacing w:after="40" w:before="40"/>
            </w:pPr>
            <w:r>
              <w:rPr>
                <w:rFonts w:ascii="Arial" w:cs="Arial" w:eastAsia="Arial" w:hAnsi="Arial"/>
                <w:color w:val="C0604A"/>
                <w:sz w:val="20"/>
                <w:szCs w:val="20"/>
              </w:rPr>
              <w:t xml:space="preserve">▪  </w:t>
            </w:r>
            <w:r>
              <w:rPr>
                <w:rFonts w:ascii="Arial" w:cs="Arial" w:eastAsia="Arial" w:hAnsi="Arial"/>
                <w:color w:val="1A1A1A"/>
                <w:sz w:val="20"/>
                <w:szCs w:val="20"/>
              </w:rPr>
              <w:t xml:space="preserve">Peer and community anchoring</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none" w:color="FFFFFF" w:sz="0"/>
              <w:left w:val="none" w:color="FFFFFF" w:sz="0"/>
              <w:bottom w:val="none" w:color="FFFFFF" w:sz="0"/>
              <w:right w:val="none" w:color="FFFFFF" w:sz="0"/>
            </w:tcBorders>
            <w:shd w:fill="5C4B91" w:val="clear"/>
            <w:tcMar>
              <w:top w:type="dxa" w:w="160"/>
              <w:left w:type="dxa" w:w="200"/>
              <w:bottom w:type="dxa" w:w="160"/>
              <w:right w:type="dxa" w:w="200"/>
            </w:tcMar>
            <w:vAlign w:val="center"/>
          </w:tcPr>
          <w:p>
            <w:pPr>
              <w:spacing w:after="40" w:before="40"/>
              <w:jc w:val="center"/>
            </w:pPr>
            <w:r>
              <w:rPr>
                <w:rFonts w:ascii="Arial" w:cs="Arial" w:eastAsia="Arial" w:hAnsi="Arial"/>
                <w:b/>
                <w:bCs/>
                <w:caps/>
                <w:color w:val="FFFFFF"/>
                <w:sz w:val="20"/>
                <w:szCs w:val="20"/>
              </w:rPr>
              <w:t xml:space="preserve">Phase 6</w:t>
            </w:r>
          </w:p>
          <w:p>
            <w:pPr>
              <w:spacing w:after="40" w:before="40"/>
              <w:jc w:val="center"/>
            </w:pPr>
            <w:r>
              <w:rPr>
                <w:rFonts w:ascii="Arial" w:cs="Arial" w:eastAsia="Arial" w:hAnsi="Arial"/>
                <w:b/>
                <w:bCs/>
                <w:color w:val="B5862A"/>
                <w:sz w:val="24"/>
                <w:szCs w:val="24"/>
              </w:rPr>
              <w:t xml:space="preserve">Transmission</w:t>
            </w:r>
          </w:p>
          <w:p>
            <w:pPr>
              <w:spacing w:after="20" w:before="40"/>
              <w:jc w:val="center"/>
            </w:pPr>
            <w:r>
              <w:rPr>
                <w:rFonts w:ascii="Georgia" w:cs="Georgia" w:eastAsia="Georgia" w:hAnsi="Georgia"/>
                <w:i/>
                <w:iCs/>
                <w:color w:val="C8D8E8"/>
                <w:sz w:val="18"/>
                <w:szCs w:val="18"/>
              </w:rPr>
              <w:t xml:space="preserve">al-Irsal</w:t>
            </w:r>
          </w:p>
          <w:p>
            <w:pPr>
              <w:spacing w:after="40" w:before="20"/>
              <w:jc w:val="center"/>
            </w:pPr>
            <w:r>
              <w:rPr>
                <w:rFonts w:ascii="Traditional Arabic" w:cs="Traditional Arabic" w:eastAsia="Traditional Arabic" w:hAnsi="Traditional Arabic"/>
                <w:color w:val="B5862A"/>
                <w:sz w:val="26"/>
                <w:szCs w:val="26"/>
              </w:rPr>
              <w:t xml:space="preserve">الإِرْسَال</w:t>
            </w:r>
          </w:p>
        </w:tc>
        <w:tc>
          <w:tcPr>
            <w:tcBorders>
              <w:top w:val="single" w:color="5C4B91" w:sz="2"/>
              <w:left w:val="single" w:color="5C4B91" w:sz="2"/>
              <w:bottom w:val="single" w:color="5C4B91" w:sz="2"/>
              <w:right w:val="single" w:color="5C4B91" w:sz="2"/>
            </w:tcBorders>
            <w:shd w:fill="FFFFFF" w:val="clear"/>
            <w:tcMar>
              <w:top w:type="dxa" w:w="120"/>
              <w:left w:type="dxa" w:w="200"/>
              <w:bottom w:type="dxa" w:w="120"/>
              <w:right w:type="dxa" w:w="200"/>
            </w:tcMar>
          </w:tcPr>
          <w:p>
            <w:pPr>
              <w:spacing w:after="60" w:before="60"/>
            </w:pPr>
            <w:r>
              <w:rPr>
                <w:rFonts w:ascii="Georgia" w:cs="Georgia" w:eastAsia="Georgia" w:hAnsi="Georgia"/>
                <w:i/>
                <w:iCs/>
                <w:color w:val="4A5568"/>
                <w:sz w:val="20"/>
                <w:szCs w:val="20"/>
              </w:rPr>
              <w:t xml:space="preserve">Sending Forth</w:t>
            </w:r>
          </w:p>
          <w:p>
            <w:pPr>
              <w:spacing w:after="100" w:before="60"/>
            </w:pPr>
            <w:r>
              <w:rPr>
                <w:rFonts w:ascii="Georgia" w:cs="Georgia" w:eastAsia="Georgia" w:hAnsi="Georgia"/>
                <w:color w:val="1A1A1A"/>
                <w:sz w:val="20"/>
                <w:szCs w:val="20"/>
              </w:rPr>
              <w:t xml:space="preserve">The person moves from receiving developmental support to offering it. Knowledge is consolidated, contribution is activated, legacy is considered.</w:t>
            </w:r>
          </w:p>
          <w:p>
            <w:pPr>
              <w:spacing w:after="40" w:before="40"/>
            </w:pPr>
            <w:r>
              <w:rPr>
                <w:rFonts w:ascii="Arial" w:cs="Arial" w:eastAsia="Arial" w:hAnsi="Arial"/>
                <w:color w:val="C0604A"/>
                <w:sz w:val="20"/>
                <w:szCs w:val="20"/>
              </w:rPr>
              <w:t xml:space="preserve">▪  </w:t>
            </w:r>
            <w:r>
              <w:rPr>
                <w:rFonts w:ascii="Arial" w:cs="Arial" w:eastAsia="Arial" w:hAnsi="Arial"/>
                <w:color w:val="1A1A1A"/>
                <w:sz w:val="20"/>
                <w:szCs w:val="20"/>
              </w:rPr>
              <w:t xml:space="preserve">Exit planning</w:t>
            </w:r>
          </w:p>
          <w:p>
            <w:pPr>
              <w:spacing w:after="40" w:before="40"/>
            </w:pPr>
            <w:r>
              <w:rPr>
                <w:rFonts w:ascii="Arial" w:cs="Arial" w:eastAsia="Arial" w:hAnsi="Arial"/>
                <w:color w:val="C0604A"/>
                <w:sz w:val="20"/>
                <w:szCs w:val="20"/>
              </w:rPr>
              <w:t xml:space="preserve">▪  </w:t>
            </w:r>
            <w:r>
              <w:rPr>
                <w:rFonts w:ascii="Arial" w:cs="Arial" w:eastAsia="Arial" w:hAnsi="Arial"/>
                <w:color w:val="1A1A1A"/>
                <w:sz w:val="20"/>
                <w:szCs w:val="20"/>
              </w:rPr>
              <w:t xml:space="preserve">Legacy mapping</w:t>
            </w:r>
          </w:p>
          <w:p>
            <w:pPr>
              <w:spacing w:after="40" w:before="40"/>
            </w:pPr>
            <w:r>
              <w:rPr>
                <w:rFonts w:ascii="Arial" w:cs="Arial" w:eastAsia="Arial" w:hAnsi="Arial"/>
                <w:color w:val="C0604A"/>
                <w:sz w:val="20"/>
                <w:szCs w:val="20"/>
              </w:rPr>
              <w:t xml:space="preserve">▪  </w:t>
            </w:r>
            <w:r>
              <w:rPr>
                <w:rFonts w:ascii="Arial" w:cs="Arial" w:eastAsia="Arial" w:hAnsi="Arial"/>
                <w:color w:val="1A1A1A"/>
                <w:sz w:val="20"/>
                <w:szCs w:val="20"/>
              </w:rPr>
              <w:t xml:space="preserve">Contribution channels</w:t>
            </w:r>
          </w:p>
          <w:p>
            <w:pPr>
              <w:spacing w:after="40" w:before="40"/>
            </w:pPr>
            <w:r>
              <w:rPr>
                <w:rFonts w:ascii="Arial" w:cs="Arial" w:eastAsia="Arial" w:hAnsi="Arial"/>
                <w:color w:val="C0604A"/>
                <w:sz w:val="20"/>
                <w:szCs w:val="20"/>
              </w:rPr>
              <w:t xml:space="preserve">▪  </w:t>
            </w:r>
            <w:r>
              <w:rPr>
                <w:rFonts w:ascii="Arial" w:cs="Arial" w:eastAsia="Arial" w:hAnsi="Arial"/>
                <w:color w:val="1A1A1A"/>
                <w:sz w:val="20"/>
                <w:szCs w:val="20"/>
              </w:rPr>
              <w:t xml:space="preserve">Peer mentoring capacity</w:t>
            </w:r>
          </w:p>
          <w:p>
            <w:pPr>
              <w:spacing w:after="40" w:before="40"/>
            </w:pPr>
            <w:r>
              <w:rPr>
                <w:rFonts w:ascii="Arial" w:cs="Arial" w:eastAsia="Arial" w:hAnsi="Arial"/>
                <w:color w:val="C0604A"/>
                <w:sz w:val="20"/>
                <w:szCs w:val="20"/>
              </w:rPr>
              <w:t xml:space="preserve">▪  </w:t>
            </w:r>
            <w:r>
              <w:rPr>
                <w:rFonts w:ascii="Arial" w:cs="Arial" w:eastAsia="Arial" w:hAnsi="Arial"/>
                <w:color w:val="1A1A1A"/>
                <w:sz w:val="20"/>
                <w:szCs w:val="20"/>
              </w:rPr>
              <w:t xml:space="preserve">Closure and discharge</w:t>
            </w:r>
          </w:p>
          <w:p>
            <w:pPr>
              <w:spacing w:after="40" w:before="40"/>
            </w:pPr>
            <w:r>
              <w:rPr>
                <w:rFonts w:ascii="Arial" w:cs="Arial" w:eastAsia="Arial" w:hAnsi="Arial"/>
                <w:color w:val="C0604A"/>
                <w:sz w:val="20"/>
                <w:szCs w:val="20"/>
              </w:rPr>
              <w:t xml:space="preserve">▪  </w:t>
            </w:r>
            <w:r>
              <w:rPr>
                <w:rFonts w:ascii="Arial" w:cs="Arial" w:eastAsia="Arial" w:hAnsi="Arial"/>
                <w:color w:val="1A1A1A"/>
                <w:sz w:val="20"/>
                <w:szCs w:val="20"/>
              </w:rPr>
              <w:t xml:space="preserve">Outcome measurement</w:t>
            </w:r>
          </w:p>
        </w:tc>
      </w:tr>
    </w:tbl>
    <w:p>
      <w:pPr>
        <w:spacing w:after="120" w:before="0"/>
      </w:pPr>
      <w:r>
        <w:t xml:space="preserve"/>
      </w:r>
    </w:p>
    <w:p>
      <w:r>
        <w:br w:type="page"/>
      </w:r>
    </w:p>
    <w:p>
      <w:pPr>
        <w:pStyle w:val="Heading1"/>
        <w:pBdr>
          <w:bottom w:val="single" w:color="C0604A" w:sz="8" w:space="4"/>
        </w:pBdr>
        <w:spacing w:after="240" w:before="480"/>
      </w:pPr>
      <w:r>
        <w:rPr>
          <w:rFonts w:ascii="Arial" w:cs="Arial" w:eastAsia="Arial" w:hAnsi="Arial"/>
          <w:b/>
          <w:bCs/>
          <w:color w:val="1B2D4F"/>
          <w:sz w:val="36"/>
          <w:szCs w:val="36"/>
        </w:rPr>
        <w:t xml:space="preserve">Section 3: The Sequence System</w:t>
      </w:r>
    </w:p>
    <w:p>
      <w:pPr>
        <w:spacing w:after="140" w:before="80"/>
      </w:pPr>
      <w:r>
        <w:rPr>
          <w:rFonts w:ascii="Georgia" w:cs="Georgia" w:eastAsia="Georgia" w:hAnsi="Georgia"/>
          <w:color w:val="1A1A1A"/>
          <w:sz w:val="22"/>
          <w:szCs w:val="22"/>
        </w:rPr>
        <w:t xml:space="preserve">The Sequence System governs how movement through the Pathway Framework is structured within and between sessions. It is the micro-architecture of the work: what happens in what order and why.</w:t>
      </w:r>
    </w:p>
    <w:p>
      <w:pPr>
        <w:pStyle w:val="Heading2"/>
        <w:spacing w:after="180" w:before="360"/>
      </w:pPr>
      <w:r>
        <w:rPr>
          <w:rFonts w:ascii="Arial" w:cs="Arial" w:eastAsia="Arial" w:hAnsi="Arial"/>
          <w:b/>
          <w:bCs/>
          <w:color w:val="1B2D4F"/>
          <w:sz w:val="28"/>
          <w:szCs w:val="28"/>
        </w:rPr>
        <w:t xml:space="preserve">3.1  The Session Arc</w:t>
      </w:r>
    </w:p>
    <w:p>
      <w:pPr>
        <w:spacing w:after="60" w:before="240"/>
      </w:pPr>
      <w:r>
        <w:rPr>
          <w:rFonts w:ascii="Arial" w:cs="Arial" w:eastAsia="Arial" w:hAnsi="Arial"/>
          <w:b/>
          <w:bCs/>
          <w:caps/>
          <w:color w:val="C0604A"/>
          <w:sz w:val="18"/>
          <w:szCs w:val="18"/>
        </w:rPr>
        <w:t xml:space="preserve">Standard Session Sequence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100"/>
        <w:gridCol w:w="280"/>
        <w:gridCol w:w="1100"/>
        <w:gridCol w:w="280"/>
        <w:gridCol w:w="1100"/>
        <w:gridCol w:w="280"/>
        <w:gridCol w:w="1100"/>
        <w:gridCol w:w="280"/>
        <w:gridCol w:w="1100"/>
        <w:gridCol w:w="280"/>
        <w:gridCol w:w="1100"/>
      </w:tblGrid>
      <w:tr>
        <w:tc>
          <w:tcPr>
            <w:tcBorders>
              <w:top w:val="single" w:color="1B2D4F" w:sz="2"/>
              <w:left w:val="single" w:color="1B2D4F" w:sz="2"/>
              <w:bottom w:val="single" w:color="1B2D4F" w:sz="2"/>
              <w:right w:val="single" w:color="1B2D4F" w:sz="2"/>
            </w:tcBorders>
            <w:shd w:fill="E8E8E8" w:val="clear"/>
            <w:tcMar>
              <w:top w:type="dxa" w:w="120"/>
              <w:left w:type="dxa" w:w="160"/>
              <w:bottom w:type="dxa" w:w="120"/>
              <w:right w:type="dxa" w:w="160"/>
            </w:tcMar>
            <w:vAlign w:val="center"/>
          </w:tcPr>
          <w:p>
            <w:pPr>
              <w:spacing w:after="40" w:before="40"/>
              <w:jc w:val="center"/>
            </w:pPr>
            <w:r>
              <w:rPr>
                <w:rFonts w:ascii="Arial" w:cs="Arial" w:eastAsia="Arial" w:hAnsi="Arial"/>
                <w:b/>
                <w:bCs/>
                <w:caps/>
                <w:color w:val="1B2D4F"/>
                <w:sz w:val="18"/>
                <w:szCs w:val="18"/>
              </w:rPr>
              <w:t xml:space="preserve">Open</w:t>
            </w:r>
          </w:p>
          <w:p>
            <w:pPr>
              <w:spacing w:after="20" w:before="20"/>
              <w:jc w:val="center"/>
            </w:pPr>
            <w:r>
              <w:rPr>
                <w:rFonts w:ascii="Arial" w:cs="Arial" w:eastAsia="Arial" w:hAnsi="Arial"/>
                <w:i/>
                <w:iCs/>
                <w:color w:val="4A5568"/>
                <w:sz w:val="17"/>
                <w:szCs w:val="17"/>
              </w:rPr>
              <w:t xml:space="preserve">Check-In</w:t>
            </w:r>
          </w:p>
        </w:tc>
        <w:tc>
          <w:tcPr>
            <w:tcBorders>
              <w:top w:val="none" w:color="FFFFFF" w:sz="0"/>
              <w:left w:val="none" w:color="FFFFFF" w:sz="0"/>
              <w:bottom w:val="none" w:color="FFFFFF" w:sz="0"/>
              <w:right w:val="none" w:color="FFFFFF" w:sz="0"/>
            </w:tcBorders>
            <w:shd w:fill="FFFFFF" w:val="clear"/>
            <w:tcMar>
              <w:top w:type="dxa" w:w="120"/>
              <w:left w:type="dxa" w:w="60"/>
              <w:bottom w:type="dxa" w:w="120"/>
              <w:right w:type="dxa" w:w="60"/>
            </w:tcMar>
            <w:vAlign w:val="center"/>
          </w:tcPr>
          <w:p>
            <w:pPr>
              <w:jc w:val="center"/>
            </w:pPr>
            <w:r>
              <w:rPr>
                <w:rFonts w:ascii="Arial" w:cs="Arial" w:eastAsia="Arial" w:hAnsi="Arial"/>
                <w:b/>
                <w:bCs/>
                <w:color w:val="C0604A"/>
                <w:sz w:val="28"/>
                <w:szCs w:val="28"/>
              </w:rPr>
              <w:t xml:space="preserve">→</w:t>
            </w:r>
          </w:p>
        </w:tc>
        <w:tc>
          <w:tcPr>
            <w:tcBorders>
              <w:top w:val="single" w:color="1B2D4F" w:sz="2"/>
              <w:left w:val="single" w:color="1B2D4F" w:sz="2"/>
              <w:bottom w:val="single" w:color="1B2D4F" w:sz="2"/>
              <w:right w:val="single" w:color="1B2D4F" w:sz="2"/>
            </w:tcBorders>
            <w:shd w:fill="E8E8E8" w:val="clear"/>
            <w:tcMar>
              <w:top w:type="dxa" w:w="120"/>
              <w:left w:type="dxa" w:w="160"/>
              <w:bottom w:type="dxa" w:w="120"/>
              <w:right w:type="dxa" w:w="160"/>
            </w:tcMar>
            <w:vAlign w:val="center"/>
          </w:tcPr>
          <w:p>
            <w:pPr>
              <w:spacing w:after="40" w:before="40"/>
              <w:jc w:val="center"/>
            </w:pPr>
            <w:r>
              <w:rPr>
                <w:rFonts w:ascii="Arial" w:cs="Arial" w:eastAsia="Arial" w:hAnsi="Arial"/>
                <w:b/>
                <w:bCs/>
                <w:caps/>
                <w:color w:val="1B2D4F"/>
                <w:sz w:val="18"/>
                <w:szCs w:val="18"/>
              </w:rPr>
              <w:t xml:space="preserve">Orient</w:t>
            </w:r>
          </w:p>
          <w:p>
            <w:pPr>
              <w:spacing w:after="20" w:before="20"/>
              <w:jc w:val="center"/>
            </w:pPr>
            <w:r>
              <w:rPr>
                <w:rFonts w:ascii="Arial" w:cs="Arial" w:eastAsia="Arial" w:hAnsi="Arial"/>
                <w:i/>
                <w:iCs/>
                <w:color w:val="4A5568"/>
                <w:sz w:val="17"/>
                <w:szCs w:val="17"/>
              </w:rPr>
              <w:t xml:space="preserve">Last Session / Current Frame</w:t>
            </w:r>
          </w:p>
        </w:tc>
        <w:tc>
          <w:tcPr>
            <w:tcBorders>
              <w:top w:val="none" w:color="FFFFFF" w:sz="0"/>
              <w:left w:val="none" w:color="FFFFFF" w:sz="0"/>
              <w:bottom w:val="none" w:color="FFFFFF" w:sz="0"/>
              <w:right w:val="none" w:color="FFFFFF" w:sz="0"/>
            </w:tcBorders>
            <w:shd w:fill="FFFFFF" w:val="clear"/>
            <w:tcMar>
              <w:top w:type="dxa" w:w="120"/>
              <w:left w:type="dxa" w:w="60"/>
              <w:bottom w:type="dxa" w:w="120"/>
              <w:right w:type="dxa" w:w="60"/>
            </w:tcMar>
            <w:vAlign w:val="center"/>
          </w:tcPr>
          <w:p>
            <w:pPr>
              <w:jc w:val="center"/>
            </w:pPr>
            <w:r>
              <w:rPr>
                <w:rFonts w:ascii="Arial" w:cs="Arial" w:eastAsia="Arial" w:hAnsi="Arial"/>
                <w:b/>
                <w:bCs/>
                <w:color w:val="C0604A"/>
                <w:sz w:val="28"/>
                <w:szCs w:val="28"/>
              </w:rPr>
              <w:t xml:space="preserve">→</w:t>
            </w:r>
          </w:p>
        </w:tc>
        <w:tc>
          <w:tcPr>
            <w:tcBorders>
              <w:top w:val="single" w:color="1B2D4F" w:sz="2"/>
              <w:left w:val="single" w:color="1B2D4F" w:sz="2"/>
              <w:bottom w:val="single" w:color="1B2D4F" w:sz="2"/>
              <w:right w:val="single" w:color="1B2D4F" w:sz="2"/>
            </w:tcBorders>
            <w:shd w:fill="F5F0E8" w:val="clear"/>
            <w:tcMar>
              <w:top w:type="dxa" w:w="120"/>
              <w:left w:type="dxa" w:w="160"/>
              <w:bottom w:type="dxa" w:w="120"/>
              <w:right w:type="dxa" w:w="160"/>
            </w:tcMar>
            <w:vAlign w:val="center"/>
          </w:tcPr>
          <w:p>
            <w:pPr>
              <w:spacing w:after="40" w:before="40"/>
              <w:jc w:val="center"/>
            </w:pPr>
            <w:r>
              <w:rPr>
                <w:rFonts w:ascii="Arial" w:cs="Arial" w:eastAsia="Arial" w:hAnsi="Arial"/>
                <w:b/>
                <w:bCs/>
                <w:caps/>
                <w:color w:val="1B2D4F"/>
                <w:sz w:val="18"/>
                <w:szCs w:val="18"/>
              </w:rPr>
              <w:t xml:space="preserve">Explore</w:t>
            </w:r>
          </w:p>
          <w:p>
            <w:pPr>
              <w:spacing w:after="20" w:before="20"/>
              <w:jc w:val="center"/>
            </w:pPr>
            <w:r>
              <w:rPr>
                <w:rFonts w:ascii="Arial" w:cs="Arial" w:eastAsia="Arial" w:hAnsi="Arial"/>
                <w:i/>
                <w:iCs/>
                <w:color w:val="4A5568"/>
                <w:sz w:val="17"/>
                <w:szCs w:val="17"/>
              </w:rPr>
              <w:t xml:space="preserve">Core Work</w:t>
            </w:r>
          </w:p>
        </w:tc>
        <w:tc>
          <w:tcPr>
            <w:tcBorders>
              <w:top w:val="none" w:color="FFFFFF" w:sz="0"/>
              <w:left w:val="none" w:color="FFFFFF" w:sz="0"/>
              <w:bottom w:val="none" w:color="FFFFFF" w:sz="0"/>
              <w:right w:val="none" w:color="FFFFFF" w:sz="0"/>
            </w:tcBorders>
            <w:shd w:fill="FFFFFF" w:val="clear"/>
            <w:tcMar>
              <w:top w:type="dxa" w:w="120"/>
              <w:left w:type="dxa" w:w="60"/>
              <w:bottom w:type="dxa" w:w="120"/>
              <w:right w:type="dxa" w:w="60"/>
            </w:tcMar>
            <w:vAlign w:val="center"/>
          </w:tcPr>
          <w:p>
            <w:pPr>
              <w:jc w:val="center"/>
            </w:pPr>
            <w:r>
              <w:rPr>
                <w:rFonts w:ascii="Arial" w:cs="Arial" w:eastAsia="Arial" w:hAnsi="Arial"/>
                <w:b/>
                <w:bCs/>
                <w:color w:val="C0604A"/>
                <w:sz w:val="28"/>
                <w:szCs w:val="28"/>
              </w:rPr>
              <w:t xml:space="preserve">→</w:t>
            </w:r>
          </w:p>
        </w:tc>
        <w:tc>
          <w:tcPr>
            <w:tcBorders>
              <w:top w:val="single" w:color="1B2D4F" w:sz="2"/>
              <w:left w:val="single" w:color="1B2D4F" w:sz="2"/>
              <w:bottom w:val="single" w:color="1B2D4F" w:sz="2"/>
              <w:right w:val="single" w:color="1B2D4F" w:sz="2"/>
            </w:tcBorders>
            <w:shd w:fill="F5F0E8" w:val="clear"/>
            <w:tcMar>
              <w:top w:type="dxa" w:w="120"/>
              <w:left w:type="dxa" w:w="160"/>
              <w:bottom w:type="dxa" w:w="120"/>
              <w:right w:type="dxa" w:w="160"/>
            </w:tcMar>
            <w:vAlign w:val="center"/>
          </w:tcPr>
          <w:p>
            <w:pPr>
              <w:spacing w:after="40" w:before="40"/>
              <w:jc w:val="center"/>
            </w:pPr>
            <w:r>
              <w:rPr>
                <w:rFonts w:ascii="Arial" w:cs="Arial" w:eastAsia="Arial" w:hAnsi="Arial"/>
                <w:b/>
                <w:bCs/>
                <w:caps/>
                <w:color w:val="1B2D4F"/>
                <w:sz w:val="18"/>
                <w:szCs w:val="18"/>
              </w:rPr>
              <w:t xml:space="preserve">Distil</w:t>
            </w:r>
          </w:p>
          <w:p>
            <w:pPr>
              <w:spacing w:after="20" w:before="20"/>
              <w:jc w:val="center"/>
            </w:pPr>
            <w:r>
              <w:rPr>
                <w:rFonts w:ascii="Arial" w:cs="Arial" w:eastAsia="Arial" w:hAnsi="Arial"/>
                <w:i/>
                <w:iCs/>
                <w:color w:val="4A5568"/>
                <w:sz w:val="17"/>
                <w:szCs w:val="17"/>
              </w:rPr>
              <w:t xml:space="preserve">Key Insights</w:t>
            </w:r>
          </w:p>
        </w:tc>
        <w:tc>
          <w:tcPr>
            <w:tcBorders>
              <w:top w:val="none" w:color="FFFFFF" w:sz="0"/>
              <w:left w:val="none" w:color="FFFFFF" w:sz="0"/>
              <w:bottom w:val="none" w:color="FFFFFF" w:sz="0"/>
              <w:right w:val="none" w:color="FFFFFF" w:sz="0"/>
            </w:tcBorders>
            <w:shd w:fill="FFFFFF" w:val="clear"/>
            <w:tcMar>
              <w:top w:type="dxa" w:w="120"/>
              <w:left w:type="dxa" w:w="60"/>
              <w:bottom w:type="dxa" w:w="120"/>
              <w:right w:type="dxa" w:w="60"/>
            </w:tcMar>
            <w:vAlign w:val="center"/>
          </w:tcPr>
          <w:p>
            <w:pPr>
              <w:jc w:val="center"/>
            </w:pPr>
            <w:r>
              <w:rPr>
                <w:rFonts w:ascii="Arial" w:cs="Arial" w:eastAsia="Arial" w:hAnsi="Arial"/>
                <w:b/>
                <w:bCs/>
                <w:color w:val="C0604A"/>
                <w:sz w:val="28"/>
                <w:szCs w:val="28"/>
              </w:rPr>
              <w:t xml:space="preserve">→</w:t>
            </w:r>
          </w:p>
        </w:tc>
        <w:tc>
          <w:tcPr>
            <w:tcBorders>
              <w:top w:val="single" w:color="1B2D4F" w:sz="2"/>
              <w:left w:val="single" w:color="1B2D4F" w:sz="2"/>
              <w:bottom w:val="single" w:color="1B2D4F" w:sz="2"/>
              <w:right w:val="single" w:color="1B2D4F" w:sz="2"/>
            </w:tcBorders>
            <w:shd w:fill="E8E8E8" w:val="clear"/>
            <w:tcMar>
              <w:top w:type="dxa" w:w="120"/>
              <w:left w:type="dxa" w:w="160"/>
              <w:bottom w:type="dxa" w:w="120"/>
              <w:right w:type="dxa" w:w="160"/>
            </w:tcMar>
            <w:vAlign w:val="center"/>
          </w:tcPr>
          <w:p>
            <w:pPr>
              <w:spacing w:after="40" w:before="40"/>
              <w:jc w:val="center"/>
            </w:pPr>
            <w:r>
              <w:rPr>
                <w:rFonts w:ascii="Arial" w:cs="Arial" w:eastAsia="Arial" w:hAnsi="Arial"/>
                <w:b/>
                <w:bCs/>
                <w:caps/>
                <w:color w:val="1B2D4F"/>
                <w:sz w:val="18"/>
                <w:szCs w:val="18"/>
              </w:rPr>
              <w:t xml:space="preserve">Commit</w:t>
            </w:r>
          </w:p>
          <w:p>
            <w:pPr>
              <w:spacing w:after="20" w:before="20"/>
              <w:jc w:val="center"/>
            </w:pPr>
            <w:r>
              <w:rPr>
                <w:rFonts w:ascii="Arial" w:cs="Arial" w:eastAsia="Arial" w:hAnsi="Arial"/>
                <w:i/>
                <w:iCs/>
                <w:color w:val="4A5568"/>
                <w:sz w:val="17"/>
                <w:szCs w:val="17"/>
              </w:rPr>
              <w:t xml:space="preserve">Next Steps</w:t>
            </w:r>
          </w:p>
        </w:tc>
        <w:tc>
          <w:tcPr>
            <w:tcBorders>
              <w:top w:val="none" w:color="FFFFFF" w:sz="0"/>
              <w:left w:val="none" w:color="FFFFFF" w:sz="0"/>
              <w:bottom w:val="none" w:color="FFFFFF" w:sz="0"/>
              <w:right w:val="none" w:color="FFFFFF" w:sz="0"/>
            </w:tcBorders>
            <w:shd w:fill="FFFFFF" w:val="clear"/>
            <w:tcMar>
              <w:top w:type="dxa" w:w="120"/>
              <w:left w:type="dxa" w:w="60"/>
              <w:bottom w:type="dxa" w:w="120"/>
              <w:right w:type="dxa" w:w="60"/>
            </w:tcMar>
            <w:vAlign w:val="center"/>
          </w:tcPr>
          <w:p>
            <w:pPr>
              <w:jc w:val="center"/>
            </w:pPr>
            <w:r>
              <w:rPr>
                <w:rFonts w:ascii="Arial" w:cs="Arial" w:eastAsia="Arial" w:hAnsi="Arial"/>
                <w:b/>
                <w:bCs/>
                <w:color w:val="C0604A"/>
                <w:sz w:val="28"/>
                <w:szCs w:val="28"/>
              </w:rPr>
              <w:t xml:space="preserve">→</w:t>
            </w:r>
          </w:p>
        </w:tc>
        <w:tc>
          <w:tcPr>
            <w:tcBorders>
              <w:top w:val="single" w:color="1B2D4F" w:sz="2"/>
              <w:left w:val="single" w:color="1B2D4F" w:sz="2"/>
              <w:bottom w:val="single" w:color="1B2D4F" w:sz="2"/>
              <w:right w:val="single" w:color="1B2D4F" w:sz="2"/>
            </w:tcBorders>
            <w:shd w:fill="E8E8E8" w:val="clear"/>
            <w:tcMar>
              <w:top w:type="dxa" w:w="120"/>
              <w:left w:type="dxa" w:w="160"/>
              <w:bottom w:type="dxa" w:w="120"/>
              <w:right w:type="dxa" w:w="160"/>
            </w:tcMar>
            <w:vAlign w:val="center"/>
          </w:tcPr>
          <w:p>
            <w:pPr>
              <w:spacing w:after="40" w:before="40"/>
              <w:jc w:val="center"/>
            </w:pPr>
            <w:r>
              <w:rPr>
                <w:rFonts w:ascii="Arial" w:cs="Arial" w:eastAsia="Arial" w:hAnsi="Arial"/>
                <w:b/>
                <w:bCs/>
                <w:caps/>
                <w:color w:val="1B2D4F"/>
                <w:sz w:val="18"/>
                <w:szCs w:val="18"/>
              </w:rPr>
              <w:t xml:space="preserve">Close</w:t>
            </w:r>
          </w:p>
          <w:p>
            <w:pPr>
              <w:spacing w:after="20" w:before="20"/>
              <w:jc w:val="center"/>
            </w:pPr>
            <w:r>
              <w:rPr>
                <w:rFonts w:ascii="Arial" w:cs="Arial" w:eastAsia="Arial" w:hAnsi="Arial"/>
                <w:i/>
                <w:iCs/>
                <w:color w:val="4A5568"/>
                <w:sz w:val="17"/>
                <w:szCs w:val="17"/>
              </w:rPr>
              <w:t xml:space="preserve">OCS + End</w:t>
            </w:r>
          </w:p>
        </w:tc>
      </w:tr>
    </w:tbl>
    <w:p>
      <w:pPr>
        <w:spacing w:after="180" w:before="40"/>
        <w:jc w:val="center"/>
      </w:pPr>
      <w:r>
        <w:rPr>
          <w:rFonts w:ascii="Arial" w:cs="Arial" w:eastAsia="Arial" w:hAnsi="Arial"/>
          <w:i/>
          <w:iCs/>
          <w:color w:val="4A5568"/>
          <w:sz w:val="18"/>
          <w:szCs w:val="18"/>
        </w:rPr>
        <w:t xml:space="preserve">Figure 2: Standard OurPath session arc</w:t>
      </w:r>
    </w:p>
    <w:p>
      <w:pPr>
        <w:spacing w:after="120" w:before="0"/>
      </w:pPr>
      <w:r>
        <w:t xml:space="preserve"/>
      </w:r>
    </w:p>
    <w:p>
      <w:pPr>
        <w:pStyle w:val="Heading2"/>
        <w:spacing w:after="180" w:before="360"/>
      </w:pPr>
      <w:r>
        <w:rPr>
          <w:rFonts w:ascii="Arial" w:cs="Arial" w:eastAsia="Arial" w:hAnsi="Arial"/>
          <w:b/>
          <w:bCs/>
          <w:color w:val="1B2D4F"/>
          <w:sz w:val="28"/>
          <w:szCs w:val="28"/>
        </w:rPr>
        <w:t xml:space="preserve">3.2  The Nine Reflection Domains</w:t>
      </w:r>
    </w:p>
    <w:p>
      <w:pPr>
        <w:spacing w:after="140" w:before="80"/>
      </w:pPr>
      <w:r>
        <w:rPr>
          <w:rFonts w:ascii="Georgia" w:cs="Georgia" w:eastAsia="Georgia" w:hAnsi="Georgia"/>
          <w:color w:val="1A1A1A"/>
          <w:sz w:val="22"/>
          <w:szCs w:val="22"/>
        </w:rPr>
        <w:t xml:space="preserve">Every session draws from one or more of the Nine Reflection Domains. These are the primary territories of inquiry. The mentor selects domains based on the person's current phase and presenting material.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500"/>
        <w:gridCol w:w="1700"/>
        <w:gridCol w:w="3360"/>
      </w:tblGrid>
      <w:tr>
        <w:trPr>
          <w:tblHeader/>
        </w:trPr>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Domain</w:t>
            </w:r>
          </w:p>
        </w:tc>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Primary Lens</w:t>
            </w:r>
          </w:p>
        </w:tc>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Islamic Frame</w:t>
            </w:r>
          </w:p>
        </w:tc>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Western Frame</w:t>
            </w:r>
          </w:p>
        </w:tc>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Core Questions</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1. Identity &amp; Origin</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Who am I?</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Fitra, Nasab</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Erikson, Narrative Therapy</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What is the original version of this person before formation?</w:t>
            </w:r>
          </w:p>
        </w:tc>
      </w:tr>
      <w:tr>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2. Values &amp; Conviction</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What do I stand for?</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Aqida, Taqwa</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Values Clarification, ACT</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What are the non-negotiables this person will not compromise?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3. Purpose &amp; Direction</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Where am I going?</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Maqasid, Niyyah</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Logotherapy, Ikigai</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What horizon organises this person's daily choices?</w:t>
            </w:r>
          </w:p>
        </w:tc>
      </w:tr>
      <w:tr>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4. Relationships &amp; Community</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Who am I with?</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Suhba, Umma</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Attachment Theory, SDT Relatedness</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What relationships are shaping and are being shaped by this person?</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5. Work &amp; Contribution</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What am I doing?</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Khalifa, Kasb</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Occupational Science, PERMA-Engagement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How does this person's occupation express and develop their purpose?</w:t>
            </w:r>
          </w:p>
        </w:tc>
      </w:tr>
      <w:tr>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6. Inner State &amp; Spiritual Life</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What is the condition of my heart?</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Muraqaba, Ahwal</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Mindfulness, Emotional Intelligence</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What is the quality of this person's inner life?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7. Obstacles &amp; Patterns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What is holding me back?</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Nafs al-Ammara, Waswas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CBT, Shadow Work (Jung)</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What recurring patterns, thoughts, or circumstances obstruct growth?</w:t>
            </w:r>
          </w:p>
        </w:tc>
      </w:tr>
      <w:tr>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8. Growth &amp; Learning</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How am I developing?</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Talab al-'Ilm, Tawadu</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Growth Mindset, Reflective Practice</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What is this person learning and how is it changing them?</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9. Legacy &amp; Contribution</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What am I leaving?</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Sadaqa Jariya, Mirath</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Erikson Generativity, Positive Legacy</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What is this person building that will outlast their direct involvement?</w:t>
            </w:r>
          </w:p>
        </w:tc>
      </w:tr>
    </w:tbl>
    <w:p>
      <w:pPr>
        <w:spacing w:after="120" w:before="0"/>
      </w:pPr>
      <w:r>
        <w:t xml:space="preserve"/>
      </w:r>
    </w:p>
    <w:p>
      <w:r>
        <w:br w:type="page"/>
      </w:r>
    </w:p>
    <w:p>
      <w:pPr>
        <w:pStyle w:val="Heading1"/>
        <w:pBdr>
          <w:bottom w:val="single" w:color="C0604A" w:sz="8" w:space="4"/>
        </w:pBdr>
        <w:spacing w:after="240" w:before="480"/>
      </w:pPr>
      <w:r>
        <w:rPr>
          <w:rFonts w:ascii="Arial" w:cs="Arial" w:eastAsia="Arial" w:hAnsi="Arial"/>
          <w:b/>
          <w:bCs/>
          <w:color w:val="1B2D4F"/>
          <w:sz w:val="36"/>
          <w:szCs w:val="36"/>
        </w:rPr>
        <w:t xml:space="preserve">Section 4: The Digestion Framework</w:t>
      </w:r>
    </w:p>
    <w:p>
      <w:pPr>
        <w:spacing w:after="140" w:before="80"/>
      </w:pPr>
      <w:r>
        <w:rPr>
          <w:rFonts w:ascii="Georgia" w:cs="Georgia" w:eastAsia="Georgia" w:hAnsi="Georgia"/>
          <w:color w:val="1A1A1A"/>
          <w:sz w:val="22"/>
          <w:szCs w:val="22"/>
        </w:rPr>
        <w:t xml:space="preserve">The Digestion Framework governs how experience is processed into development. The metaphor is metabolic: not all experience is automatically absorbed. Digestion requires the right conditions, the right sequence, and sufficient time.</w:t>
      </w:r>
    </w:p>
    <w:p>
      <w:pPr>
        <w:pStyle w:val="Heading2"/>
        <w:spacing w:after="180" w:before="360"/>
      </w:pPr>
      <w:r>
        <w:rPr>
          <w:rFonts w:ascii="Arial" w:cs="Arial" w:eastAsia="Arial" w:hAnsi="Arial"/>
          <w:b/>
          <w:bCs/>
          <w:color w:val="1B2D4F"/>
          <w:sz w:val="28"/>
          <w:szCs w:val="28"/>
        </w:rPr>
        <w:t xml:space="preserve">4.1  The Digestion Sequence</w:t>
      </w:r>
    </w:p>
    <w:p>
      <w:pPr>
        <w:spacing w:after="60" w:before="240"/>
      </w:pPr>
      <w:r>
        <w:rPr>
          <w:rFonts w:ascii="Arial" w:cs="Arial" w:eastAsia="Arial" w:hAnsi="Arial"/>
          <w:b/>
          <w:bCs/>
          <w:caps/>
          <w:color w:val="C0604A"/>
          <w:sz w:val="18"/>
          <w:szCs w:val="18"/>
        </w:rPr>
        <w:t xml:space="preserve">Experience Digestion Flow</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1280"/>
        <w:gridCol w:w="300"/>
        <w:gridCol w:w="1280"/>
        <w:gridCol w:w="300"/>
        <w:gridCol w:w="1280"/>
        <w:gridCol w:w="300"/>
        <w:gridCol w:w="1280"/>
        <w:gridCol w:w="300"/>
        <w:gridCol w:w="1280"/>
        <w:gridCol w:w="300"/>
        <w:gridCol w:w="1280"/>
      </w:tblGrid>
      <w:tr>
        <w:tc>
          <w:tcPr>
            <w:tcBorders>
              <w:top w:val="single" w:color="1B2D4F" w:sz="2"/>
              <w:left w:val="single" w:color="1B2D4F" w:sz="2"/>
              <w:bottom w:val="single" w:color="1B2D4F" w:sz="2"/>
              <w:right w:val="single" w:color="1B2D4F" w:sz="2"/>
            </w:tcBorders>
            <w:shd w:fill="1B2D4F" w:val="clear"/>
            <w:tcMar>
              <w:top w:type="dxa" w:w="120"/>
              <w:left w:type="dxa" w:w="160"/>
              <w:bottom w:type="dxa" w:w="120"/>
              <w:right w:type="dxa" w:w="160"/>
            </w:tcMar>
            <w:vAlign w:val="center"/>
          </w:tcPr>
          <w:p>
            <w:pPr>
              <w:spacing w:after="40" w:before="40"/>
              <w:jc w:val="center"/>
            </w:pPr>
            <w:r>
              <w:rPr>
                <w:rFonts w:ascii="Arial" w:cs="Arial" w:eastAsia="Arial" w:hAnsi="Arial"/>
                <w:b/>
                <w:bCs/>
                <w:caps/>
                <w:color w:val="FFFFFF"/>
                <w:sz w:val="18"/>
                <w:szCs w:val="18"/>
              </w:rPr>
              <w:t xml:space="preserve">Experience</w:t>
            </w:r>
          </w:p>
          <w:p>
            <w:pPr>
              <w:spacing w:after="20" w:before="20"/>
              <w:jc w:val="center"/>
            </w:pPr>
            <w:r>
              <w:rPr>
                <w:rFonts w:ascii="Arial" w:cs="Arial" w:eastAsia="Arial" w:hAnsi="Arial"/>
                <w:i/>
                <w:iCs/>
                <w:color w:val="D0D8E8"/>
                <w:sz w:val="17"/>
                <w:szCs w:val="17"/>
              </w:rPr>
              <w:t xml:space="preserve">Raw event or encounter</w:t>
            </w:r>
          </w:p>
        </w:tc>
        <w:tc>
          <w:tcPr>
            <w:tcBorders>
              <w:top w:val="none" w:color="FFFFFF" w:sz="0"/>
              <w:left w:val="none" w:color="FFFFFF" w:sz="0"/>
              <w:bottom w:val="none" w:color="FFFFFF" w:sz="0"/>
              <w:right w:val="none" w:color="FFFFFF" w:sz="0"/>
            </w:tcBorders>
            <w:shd w:fill="FFFFFF" w:val="clear"/>
            <w:tcMar>
              <w:top w:type="dxa" w:w="120"/>
              <w:left w:type="dxa" w:w="60"/>
              <w:bottom w:type="dxa" w:w="120"/>
              <w:right w:type="dxa" w:w="60"/>
            </w:tcMar>
            <w:vAlign w:val="center"/>
          </w:tcPr>
          <w:p>
            <w:pPr>
              <w:jc w:val="center"/>
            </w:pPr>
            <w:r>
              <w:rPr>
                <w:rFonts w:ascii="Arial" w:cs="Arial" w:eastAsia="Arial" w:hAnsi="Arial"/>
                <w:b/>
                <w:bCs/>
                <w:color w:val="C0604A"/>
                <w:sz w:val="28"/>
                <w:szCs w:val="28"/>
              </w:rPr>
              <w:t xml:space="preserve">→</w:t>
            </w:r>
          </w:p>
        </w:tc>
        <w:tc>
          <w:tcPr>
            <w:tcBorders>
              <w:top w:val="single" w:color="1B2D4F" w:sz="2"/>
              <w:left w:val="single" w:color="1B2D4F" w:sz="2"/>
              <w:bottom w:val="single" w:color="1B2D4F" w:sz="2"/>
              <w:right w:val="single" w:color="1B2D4F" w:sz="2"/>
            </w:tcBorders>
            <w:shd w:fill="1B2D4F" w:val="clear"/>
            <w:tcMar>
              <w:top w:type="dxa" w:w="120"/>
              <w:left w:type="dxa" w:w="160"/>
              <w:bottom w:type="dxa" w:w="120"/>
              <w:right w:type="dxa" w:w="160"/>
            </w:tcMar>
            <w:vAlign w:val="center"/>
          </w:tcPr>
          <w:p>
            <w:pPr>
              <w:spacing w:after="40" w:before="40"/>
              <w:jc w:val="center"/>
            </w:pPr>
            <w:r>
              <w:rPr>
                <w:rFonts w:ascii="Arial" w:cs="Arial" w:eastAsia="Arial" w:hAnsi="Arial"/>
                <w:b/>
                <w:bCs/>
                <w:caps/>
                <w:color w:val="FFFFFF"/>
                <w:sz w:val="18"/>
                <w:szCs w:val="18"/>
              </w:rPr>
              <w:t xml:space="preserve">Exposure</w:t>
            </w:r>
          </w:p>
          <w:p>
            <w:pPr>
              <w:spacing w:after="20" w:before="20"/>
              <w:jc w:val="center"/>
            </w:pPr>
            <w:r>
              <w:rPr>
                <w:rFonts w:ascii="Arial" w:cs="Arial" w:eastAsia="Arial" w:hAnsi="Arial"/>
                <w:i/>
                <w:iCs/>
                <w:color w:val="D0D8E8"/>
                <w:sz w:val="17"/>
                <w:szCs w:val="17"/>
              </w:rPr>
              <w:t xml:space="preserve">Named and acknowledged</w:t>
            </w:r>
          </w:p>
        </w:tc>
        <w:tc>
          <w:tcPr>
            <w:tcBorders>
              <w:top w:val="none" w:color="FFFFFF" w:sz="0"/>
              <w:left w:val="none" w:color="FFFFFF" w:sz="0"/>
              <w:bottom w:val="none" w:color="FFFFFF" w:sz="0"/>
              <w:right w:val="none" w:color="FFFFFF" w:sz="0"/>
            </w:tcBorders>
            <w:shd w:fill="FFFFFF" w:val="clear"/>
            <w:tcMar>
              <w:top w:type="dxa" w:w="120"/>
              <w:left w:type="dxa" w:w="60"/>
              <w:bottom w:type="dxa" w:w="120"/>
              <w:right w:type="dxa" w:w="60"/>
            </w:tcMar>
            <w:vAlign w:val="center"/>
          </w:tcPr>
          <w:p>
            <w:pPr>
              <w:jc w:val="center"/>
            </w:pPr>
            <w:r>
              <w:rPr>
                <w:rFonts w:ascii="Arial" w:cs="Arial" w:eastAsia="Arial" w:hAnsi="Arial"/>
                <w:b/>
                <w:bCs/>
                <w:color w:val="C0604A"/>
                <w:sz w:val="28"/>
                <w:szCs w:val="28"/>
              </w:rPr>
              <w:t xml:space="preserve">→</w:t>
            </w:r>
          </w:p>
        </w:tc>
        <w:tc>
          <w:tcPr>
            <w:tcBorders>
              <w:top w:val="single" w:color="1B2D4F" w:sz="2"/>
              <w:left w:val="single" w:color="1B2D4F" w:sz="2"/>
              <w:bottom w:val="single" w:color="1B2D4F" w:sz="2"/>
              <w:right w:val="single" w:color="1B2D4F" w:sz="2"/>
            </w:tcBorders>
            <w:shd w:fill="1B2D4F" w:val="clear"/>
            <w:tcMar>
              <w:top w:type="dxa" w:w="120"/>
              <w:left w:type="dxa" w:w="160"/>
              <w:bottom w:type="dxa" w:w="120"/>
              <w:right w:type="dxa" w:w="160"/>
            </w:tcMar>
            <w:vAlign w:val="center"/>
          </w:tcPr>
          <w:p>
            <w:pPr>
              <w:spacing w:after="40" w:before="40"/>
              <w:jc w:val="center"/>
            </w:pPr>
            <w:r>
              <w:rPr>
                <w:rFonts w:ascii="Arial" w:cs="Arial" w:eastAsia="Arial" w:hAnsi="Arial"/>
                <w:b/>
                <w:bCs/>
                <w:caps/>
                <w:color w:val="FFFFFF"/>
                <w:sz w:val="18"/>
                <w:szCs w:val="18"/>
              </w:rPr>
              <w:t xml:space="preserve">Reflection</w:t>
            </w:r>
          </w:p>
          <w:p>
            <w:pPr>
              <w:spacing w:after="20" w:before="20"/>
              <w:jc w:val="center"/>
            </w:pPr>
            <w:r>
              <w:rPr>
                <w:rFonts w:ascii="Arial" w:cs="Arial" w:eastAsia="Arial" w:hAnsi="Arial"/>
                <w:i/>
                <w:iCs/>
                <w:color w:val="D0D8E8"/>
                <w:sz w:val="17"/>
                <w:szCs w:val="17"/>
              </w:rPr>
              <w:t xml:space="preserve">Muhasaba: what happened?</w:t>
            </w:r>
          </w:p>
        </w:tc>
        <w:tc>
          <w:tcPr>
            <w:tcBorders>
              <w:top w:val="none" w:color="FFFFFF" w:sz="0"/>
              <w:left w:val="none" w:color="FFFFFF" w:sz="0"/>
              <w:bottom w:val="none" w:color="FFFFFF" w:sz="0"/>
              <w:right w:val="none" w:color="FFFFFF" w:sz="0"/>
            </w:tcBorders>
            <w:shd w:fill="FFFFFF" w:val="clear"/>
            <w:tcMar>
              <w:top w:type="dxa" w:w="120"/>
              <w:left w:type="dxa" w:w="60"/>
              <w:bottom w:type="dxa" w:w="120"/>
              <w:right w:type="dxa" w:w="60"/>
            </w:tcMar>
            <w:vAlign w:val="center"/>
          </w:tcPr>
          <w:p>
            <w:pPr>
              <w:jc w:val="center"/>
            </w:pPr>
            <w:r>
              <w:rPr>
                <w:rFonts w:ascii="Arial" w:cs="Arial" w:eastAsia="Arial" w:hAnsi="Arial"/>
                <w:b/>
                <w:bCs/>
                <w:color w:val="C0604A"/>
                <w:sz w:val="28"/>
                <w:szCs w:val="28"/>
              </w:rPr>
              <w:t xml:space="preserve">→</w:t>
            </w:r>
          </w:p>
        </w:tc>
        <w:tc>
          <w:tcPr>
            <w:tcBorders>
              <w:top w:val="single" w:color="1B2D4F" w:sz="2"/>
              <w:left w:val="single" w:color="1B2D4F" w:sz="2"/>
              <w:bottom w:val="single" w:color="1B2D4F" w:sz="2"/>
              <w:right w:val="single" w:color="1B2D4F" w:sz="2"/>
            </w:tcBorders>
            <w:shd w:fill="1B2D4F" w:val="clear"/>
            <w:tcMar>
              <w:top w:type="dxa" w:w="120"/>
              <w:left w:type="dxa" w:w="160"/>
              <w:bottom w:type="dxa" w:w="120"/>
              <w:right w:type="dxa" w:w="160"/>
            </w:tcMar>
            <w:vAlign w:val="center"/>
          </w:tcPr>
          <w:p>
            <w:pPr>
              <w:spacing w:after="40" w:before="40"/>
              <w:jc w:val="center"/>
            </w:pPr>
            <w:r>
              <w:rPr>
                <w:rFonts w:ascii="Arial" w:cs="Arial" w:eastAsia="Arial" w:hAnsi="Arial"/>
                <w:b/>
                <w:bCs/>
                <w:caps/>
                <w:color w:val="FFFFFF"/>
                <w:sz w:val="18"/>
                <w:szCs w:val="18"/>
              </w:rPr>
              <w:t xml:space="preserve">Extraction</w:t>
            </w:r>
          </w:p>
          <w:p>
            <w:pPr>
              <w:spacing w:after="20" w:before="20"/>
              <w:jc w:val="center"/>
            </w:pPr>
            <w:r>
              <w:rPr>
                <w:rFonts w:ascii="Arial" w:cs="Arial" w:eastAsia="Arial" w:hAnsi="Arial"/>
                <w:i/>
                <w:iCs/>
                <w:color w:val="D0D8E8"/>
                <w:sz w:val="17"/>
                <w:szCs w:val="17"/>
              </w:rPr>
              <w:t xml:space="preserve">What does this mean?</w:t>
            </w:r>
          </w:p>
        </w:tc>
        <w:tc>
          <w:tcPr>
            <w:tcBorders>
              <w:top w:val="none" w:color="FFFFFF" w:sz="0"/>
              <w:left w:val="none" w:color="FFFFFF" w:sz="0"/>
              <w:bottom w:val="none" w:color="FFFFFF" w:sz="0"/>
              <w:right w:val="none" w:color="FFFFFF" w:sz="0"/>
            </w:tcBorders>
            <w:shd w:fill="FFFFFF" w:val="clear"/>
            <w:tcMar>
              <w:top w:type="dxa" w:w="120"/>
              <w:left w:type="dxa" w:w="60"/>
              <w:bottom w:type="dxa" w:w="120"/>
              <w:right w:type="dxa" w:w="60"/>
            </w:tcMar>
            <w:vAlign w:val="center"/>
          </w:tcPr>
          <w:p>
            <w:pPr>
              <w:jc w:val="center"/>
            </w:pPr>
            <w:r>
              <w:rPr>
                <w:rFonts w:ascii="Arial" w:cs="Arial" w:eastAsia="Arial" w:hAnsi="Arial"/>
                <w:b/>
                <w:bCs/>
                <w:color w:val="C0604A"/>
                <w:sz w:val="28"/>
                <w:szCs w:val="28"/>
              </w:rPr>
              <w:t xml:space="preserve">→</w:t>
            </w:r>
          </w:p>
        </w:tc>
        <w:tc>
          <w:tcPr>
            <w:tcBorders>
              <w:top w:val="single" w:color="1B2D4F" w:sz="2"/>
              <w:left w:val="single" w:color="1B2D4F" w:sz="2"/>
              <w:bottom w:val="single" w:color="1B2D4F" w:sz="2"/>
              <w:right w:val="single" w:color="1B2D4F" w:sz="2"/>
            </w:tcBorders>
            <w:shd w:fill="1B2D4F" w:val="clear"/>
            <w:tcMar>
              <w:top w:type="dxa" w:w="120"/>
              <w:left w:type="dxa" w:w="160"/>
              <w:bottom w:type="dxa" w:w="120"/>
              <w:right w:type="dxa" w:w="160"/>
            </w:tcMar>
            <w:vAlign w:val="center"/>
          </w:tcPr>
          <w:p>
            <w:pPr>
              <w:spacing w:after="40" w:before="40"/>
              <w:jc w:val="center"/>
            </w:pPr>
            <w:r>
              <w:rPr>
                <w:rFonts w:ascii="Arial" w:cs="Arial" w:eastAsia="Arial" w:hAnsi="Arial"/>
                <w:b/>
                <w:bCs/>
                <w:caps/>
                <w:color w:val="FFFFFF"/>
                <w:sz w:val="18"/>
                <w:szCs w:val="18"/>
              </w:rPr>
              <w:t xml:space="preserve">Integration</w:t>
            </w:r>
          </w:p>
          <w:p>
            <w:pPr>
              <w:spacing w:after="20" w:before="20"/>
              <w:jc w:val="center"/>
            </w:pPr>
            <w:r>
              <w:rPr>
                <w:rFonts w:ascii="Arial" w:cs="Arial" w:eastAsia="Arial" w:hAnsi="Arial"/>
                <w:i/>
                <w:iCs/>
                <w:color w:val="D0D8E8"/>
                <w:sz w:val="17"/>
                <w:szCs w:val="17"/>
              </w:rPr>
              <w:t xml:space="preserve">How does this change me?</w:t>
            </w:r>
          </w:p>
        </w:tc>
        <w:tc>
          <w:tcPr>
            <w:tcBorders>
              <w:top w:val="none" w:color="FFFFFF" w:sz="0"/>
              <w:left w:val="none" w:color="FFFFFF" w:sz="0"/>
              <w:bottom w:val="none" w:color="FFFFFF" w:sz="0"/>
              <w:right w:val="none" w:color="FFFFFF" w:sz="0"/>
            </w:tcBorders>
            <w:shd w:fill="FFFFFF" w:val="clear"/>
            <w:tcMar>
              <w:top w:type="dxa" w:w="120"/>
              <w:left w:type="dxa" w:w="60"/>
              <w:bottom w:type="dxa" w:w="120"/>
              <w:right w:type="dxa" w:w="60"/>
            </w:tcMar>
            <w:vAlign w:val="center"/>
          </w:tcPr>
          <w:p>
            <w:pPr>
              <w:jc w:val="center"/>
            </w:pPr>
            <w:r>
              <w:rPr>
                <w:rFonts w:ascii="Arial" w:cs="Arial" w:eastAsia="Arial" w:hAnsi="Arial"/>
                <w:b/>
                <w:bCs/>
                <w:color w:val="C0604A"/>
                <w:sz w:val="28"/>
                <w:szCs w:val="28"/>
              </w:rPr>
              <w:t xml:space="preserve">→</w:t>
            </w:r>
          </w:p>
        </w:tc>
        <w:tc>
          <w:tcPr>
            <w:tcBorders>
              <w:top w:val="single" w:color="1B2D4F" w:sz="2"/>
              <w:left w:val="single" w:color="1B2D4F" w:sz="2"/>
              <w:bottom w:val="single" w:color="1B2D4F" w:sz="2"/>
              <w:right w:val="single" w:color="1B2D4F" w:sz="2"/>
            </w:tcBorders>
            <w:shd w:fill="1B2D4F" w:val="clear"/>
            <w:tcMar>
              <w:top w:type="dxa" w:w="120"/>
              <w:left w:type="dxa" w:w="160"/>
              <w:bottom w:type="dxa" w:w="120"/>
              <w:right w:type="dxa" w:w="160"/>
            </w:tcMar>
            <w:vAlign w:val="center"/>
          </w:tcPr>
          <w:p>
            <w:pPr>
              <w:spacing w:after="40" w:before="40"/>
              <w:jc w:val="center"/>
            </w:pPr>
            <w:r>
              <w:rPr>
                <w:rFonts w:ascii="Arial" w:cs="Arial" w:eastAsia="Arial" w:hAnsi="Arial"/>
                <w:b/>
                <w:bCs/>
                <w:caps/>
                <w:color w:val="FFFFFF"/>
                <w:sz w:val="18"/>
                <w:szCs w:val="18"/>
              </w:rPr>
              <w:t xml:space="preserve">Expression</w:t>
            </w:r>
          </w:p>
          <w:p>
            <w:pPr>
              <w:spacing w:after="20" w:before="20"/>
              <w:jc w:val="center"/>
            </w:pPr>
            <w:r>
              <w:rPr>
                <w:rFonts w:ascii="Arial" w:cs="Arial" w:eastAsia="Arial" w:hAnsi="Arial"/>
                <w:i/>
                <w:iCs/>
                <w:color w:val="D0D8E8"/>
                <w:sz w:val="17"/>
                <w:szCs w:val="17"/>
              </w:rPr>
              <w:t xml:space="preserve">How do I embody this?</w:t>
            </w:r>
          </w:p>
        </w:tc>
      </w:tr>
    </w:tbl>
    <w:p>
      <w:pPr>
        <w:spacing w:after="180" w:before="40"/>
        <w:jc w:val="center"/>
      </w:pPr>
      <w:r>
        <w:rPr>
          <w:rFonts w:ascii="Arial" w:cs="Arial" w:eastAsia="Arial" w:hAnsi="Arial"/>
          <w:i/>
          <w:iCs/>
          <w:color w:val="4A5568"/>
          <w:sz w:val="18"/>
          <w:szCs w:val="18"/>
        </w:rPr>
        <w:t xml:space="preserve">Figure 3: The Digestion Framework sequence</w:t>
      </w:r>
    </w:p>
    <w:p>
      <w:pPr>
        <w:spacing w:after="120" w:before="0"/>
      </w:pPr>
      <w:r>
        <w:t xml:space="preserve"/>
      </w:r>
    </w:p>
    <w:p>
      <w:pPr>
        <w:pStyle w:val="Heading2"/>
        <w:spacing w:after="180" w:before="360"/>
      </w:pPr>
      <w:r>
        <w:rPr>
          <w:rFonts w:ascii="Arial" w:cs="Arial" w:eastAsia="Arial" w:hAnsi="Arial"/>
          <w:b/>
          <w:bCs/>
          <w:color w:val="1B2D4F"/>
          <w:sz w:val="28"/>
          <w:szCs w:val="28"/>
        </w:rPr>
        <w:t xml:space="preserve">4.2  Conditions for Digestion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Condition</w:t>
            </w:r>
          </w:p>
        </w:tc>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Description</w:t>
            </w:r>
          </w:p>
        </w:tc>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Blocked When</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Safety</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The person must feel sufficiently safe to examine their experience without threat to their sense of self.</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Trust in the relationship is absent or the environment is destabilising.</w:t>
            </w:r>
          </w:p>
        </w:tc>
      </w:tr>
      <w:tr>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Naming</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The experience must be brought into language. Unnamed experience remains emotionally active but cognitively inaccessible.</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The person lacks vocabulary, is dissociated, or is in acute distress.</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Distance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Sufficient temporal or emotional distance from the experience to allow reflection rather than reaction.</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The event is too recent or the emotional charge too high.</w:t>
            </w:r>
          </w:p>
        </w:tc>
      </w:tr>
      <w:tr>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Framework</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A conceptual or narrative structure into which the experience can be organised and made meaningful.</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The person lacks a coherent meaning-making system or existing framework is broken.</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Intention</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The person must be oriented toward growth, not merely toward relief or validation.</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Developmental readiness is low; the person is in survival mode.</w:t>
            </w:r>
          </w:p>
        </w:tc>
      </w:tr>
    </w:tbl>
    <w:p>
      <w:pPr>
        <w:spacing w:after="120" w:before="0"/>
      </w:pPr>
      <w:r>
        <w:t xml:space="preserve"/>
      </w:r>
    </w:p>
    <w:p>
      <w:r>
        <w:br w:type="page"/>
      </w:r>
    </w:p>
    <w:p>
      <w:pPr>
        <w:pStyle w:val="Heading1"/>
        <w:pBdr>
          <w:bottom w:val="single" w:color="C0604A" w:sz="8" w:space="4"/>
        </w:pBdr>
        <w:spacing w:after="240" w:before="480"/>
      </w:pPr>
      <w:r>
        <w:rPr>
          <w:rFonts w:ascii="Arial" w:cs="Arial" w:eastAsia="Arial" w:hAnsi="Arial"/>
          <w:b/>
          <w:bCs/>
          <w:color w:val="1B2D4F"/>
          <w:sz w:val="36"/>
          <w:szCs w:val="36"/>
        </w:rPr>
        <w:t xml:space="preserve">Section 5: Fields of the Model</w:t>
      </w:r>
    </w:p>
    <w:p>
      <w:pPr>
        <w:spacing w:after="140" w:before="80"/>
      </w:pPr>
      <w:r>
        <w:rPr>
          <w:rFonts w:ascii="Georgia" w:cs="Georgia" w:eastAsia="Georgia" w:hAnsi="Georgia"/>
          <w:color w:val="1A1A1A"/>
          <w:sz w:val="22"/>
          <w:szCs w:val="22"/>
        </w:rPr>
        <w:t xml:space="preserve">A 'field' is a domain of the person's life that the developmental model engages. The OurPath model activates fields differently depending on the phase of the Pathway Framework and the active Reflection Domain. The following tables map all fields, their definitions, and their relational structures.</w:t>
      </w:r>
    </w:p>
    <w:p>
      <w:pPr>
        <w:pStyle w:val="Heading2"/>
        <w:spacing w:after="180" w:before="360"/>
      </w:pPr>
      <w:r>
        <w:rPr>
          <w:rFonts w:ascii="Arial" w:cs="Arial" w:eastAsia="Arial" w:hAnsi="Arial"/>
          <w:b/>
          <w:bCs/>
          <w:color w:val="1B2D4F"/>
          <w:sz w:val="28"/>
          <w:szCs w:val="28"/>
        </w:rPr>
        <w:t xml:space="preserve">5.1  Primary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800"/>
        <w:gridCol w:w="1900"/>
        <w:gridCol w:w="1460"/>
      </w:tblGrid>
      <w:tr>
        <w:trPr>
          <w:tblHeader/>
        </w:trPr>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Field</w:t>
            </w:r>
          </w:p>
        </w:tc>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Definition</w:t>
            </w:r>
          </w:p>
        </w:tc>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Islamic Anchor</w:t>
            </w:r>
          </w:p>
        </w:tc>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Western Anchor</w:t>
            </w:r>
          </w:p>
        </w:tc>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Phase of Activation</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Identity</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The person's stable sense of self: who they are across contexts, relationships, and time.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Fitra, Nasab</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Erikson, Narrative Therapy</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1, 2, 3</w:t>
            </w:r>
          </w:p>
        </w:tc>
      </w:tr>
      <w:tr>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Values</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The non-negotiable commitments that organise the person's choices and give them coherence.</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Aqida, Taqwa, Niyyah</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Values Clarification, ACT</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2, 3</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Purpose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The overarching directional horizon that gives the person's life its structure and meaning.</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Maqasid, Risala</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Logotherapy, Ikigai</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3, 4</w:t>
            </w:r>
          </w:p>
        </w:tc>
      </w:tr>
      <w:tr>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Agency</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The person's capacity to initiate purposeful action from an internal rather than reactive orientation.</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Fa'iliyya, Irada</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Self-Determination Theory</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3, 4, 5</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Relationships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The network of connections through which the person is shaped, supported, and held accountable.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Suhba, Rahm</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Attachment Theory, Social Capital</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1, 2, 5</w:t>
            </w:r>
          </w:p>
        </w:tc>
      </w:tr>
      <w:tr>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Work &amp; Occupation</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The expression of identity and purpose through what the person does — vocationally and socially.</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Khalifa, Kasb</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Occupational Science, PERMA</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3, 4, 5</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Inner Life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The person's spiritual, emotional, and psychological interior: the quality of their experience of being themselves.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Ruh, Qalb, Ahwal</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Emotional Intelligence, Mindfulness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2, 3, 5</w:t>
            </w:r>
          </w:p>
        </w:tc>
      </w:tr>
      <w:tr>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Patterns</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Recurring thoughts, behaviours, and narratives — habitual and often below conscious awareness — that shape outcomes.</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Nafs al-Ammara, 'Ada</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CBT Schema Theory, Habit Science</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2, 3, 4</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Growth</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The person's orientation toward learning, expansion, and becoming — their developmental momentum.</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Talab al-'Ilm, Tawadu</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Growth Mindset, Mastery</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4, 5, 6</w:t>
            </w:r>
          </w:p>
        </w:tc>
      </w:tr>
      <w:tr>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Legacy</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The enduring contribution the person is building, beyond personal gain, toward others and future generations.</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Sadaqa Jariya, Mirath</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Generativity (Erikson), Positive Legacy</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5, 6</w:t>
            </w:r>
          </w:p>
        </w:tc>
      </w:tr>
    </w:tbl>
    <w:p>
      <w:pPr>
        <w:spacing w:after="120" w:before="0"/>
      </w:pPr>
      <w:r>
        <w:t xml:space="preserve"/>
      </w:r>
    </w:p>
    <w:p>
      <w:pPr>
        <w:pStyle w:val="Heading2"/>
        <w:spacing w:after="180" w:before="360"/>
      </w:pPr>
      <w:r>
        <w:rPr>
          <w:rFonts w:ascii="Arial" w:cs="Arial" w:eastAsia="Arial" w:hAnsi="Arial"/>
          <w:b/>
          <w:bCs/>
          <w:color w:val="1B2D4F"/>
          <w:sz w:val="28"/>
          <w:szCs w:val="28"/>
        </w:rPr>
        <w:t xml:space="preserve">5.2  Secondary Fields</w:t>
      </w:r>
    </w:p>
    <w:p>
      <w:pPr>
        <w:spacing w:after="140" w:before="80"/>
      </w:pPr>
      <w:r>
        <w:rPr>
          <w:rFonts w:ascii="Georgia" w:cs="Georgia" w:eastAsia="Georgia" w:hAnsi="Georgia"/>
          <w:color w:val="1A1A1A"/>
          <w:sz w:val="22"/>
          <w:szCs w:val="22"/>
        </w:rPr>
        <w:t xml:space="preserve">Secondary fields emerge in response to the person's specific context. They are not universally activated but appear as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Secondary Field</w:t>
            </w:r>
          </w:p>
        </w:tc>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When Activated</w:t>
            </w:r>
          </w:p>
        </w:tc>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Primary Field Link</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Family System</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When family dynamics are a primary source of pattern or obstacle.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Identity, Relationships</w:t>
            </w:r>
          </w:p>
        </w:tc>
      </w:tr>
      <w:tr>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Cultural Identity</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When ethnicity, nationality, or cultural background is in productive or dissonant tension with development.</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Identity, Values</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Spiritual Practice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When the quality and consistency of the person's worship and devotional life is directly relevant to their development.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Inner Life, Values</w:t>
            </w:r>
          </w:p>
        </w:tc>
      </w:tr>
      <w:tr>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Financial Orientation</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When economic pressure, aspiration, or avoidance is shaping choices and limiting growth.</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Work &amp; Occupation, Agency</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Physical Health</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When the person's somatic experience — energy, sleep, nutrition, movement — is functionally limiting their development.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Inner Life, Agency</w:t>
            </w:r>
          </w:p>
        </w:tc>
      </w:tr>
      <w:tr>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Mental Health</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When psychological or psychiatric factors are active and require acknowledgement within the developmental frame.</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Inner Life, Patterns</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Community Belonging</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When the person's sense of communal membership or exclusion is a live developmental issue.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Relationships, Identity</w:t>
            </w:r>
          </w:p>
        </w:tc>
      </w:tr>
      <w:tr>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Knowledge &amp; Learning</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When formal or informal learning is a site of growth, obstacle, or unexplored potential.</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Growth, Work &amp; Occupation</w:t>
            </w:r>
          </w:p>
        </w:tc>
      </w:tr>
    </w:tbl>
    <w:p>
      <w:pPr>
        <w:spacing w:after="120" w:before="0"/>
      </w:pPr>
      <w:r>
        <w:t xml:space="preserve"/>
      </w:r>
    </w:p>
    <w:p>
      <w:pPr>
        <w:pStyle w:val="Heading2"/>
        <w:spacing w:after="180" w:before="360"/>
      </w:pPr>
      <w:r>
        <w:rPr>
          <w:rFonts w:ascii="Arial" w:cs="Arial" w:eastAsia="Arial" w:hAnsi="Arial"/>
          <w:b/>
          <w:bCs/>
          <w:color w:val="1B2D4F"/>
          <w:sz w:val="28"/>
          <w:szCs w:val="28"/>
        </w:rPr>
        <w:t xml:space="preserve">5.3  Field Interaction Map</w:t>
      </w:r>
    </w:p>
    <w:p>
      <w:pPr>
        <w:spacing w:after="140" w:before="80"/>
      </w:pPr>
      <w:r>
        <w:rPr>
          <w:rFonts w:ascii="Georgia" w:cs="Georgia" w:eastAsia="Georgia" w:hAnsi="Georgia"/>
          <w:color w:val="1A1A1A"/>
          <w:sz w:val="22"/>
          <w:szCs w:val="22"/>
        </w:rPr>
        <w:t xml:space="preserve">Fields do not operate in isolation. The following table documents the primary interaction patterns — which fields most commonly activate one another.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Field A</w:t>
            </w:r>
          </w:p>
        </w:tc>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Field B</w:t>
            </w:r>
          </w:p>
        </w:tc>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Nature of Interaction</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Identity</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Values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Identity coherence depends on values clarity. Values drift produces identity fragmentation.</w:t>
            </w:r>
          </w:p>
        </w:tc>
      </w:tr>
      <w:tr>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Identity</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Patterns</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Unexamined patterns often express a suppressed or undeveloped aspect of identity.</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Values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Agency</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High values clarity without agency produces guilt. High agency without values clarity produces drift.</w:t>
            </w:r>
          </w:p>
        </w:tc>
      </w:tr>
      <w:tr>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Purpose</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Work &amp; Occupation</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Purposeless occupation produces disengagement. Purposeful occupation produces flourishing.</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Inner Life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Patterns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Unregulated inner life (anxiety, shame, unprocessed grief) generates and sustains destructive patterns.</w:t>
            </w:r>
          </w:p>
        </w:tc>
      </w:tr>
      <w:tr>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Relationships</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Identity</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Identity is formed, confirmed, and challenged primarily in and through relationships.</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Agency</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Growth</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Agency activates growth. Absence of agency produces stagnation regardless of insight.</w:t>
            </w:r>
          </w:p>
        </w:tc>
      </w:tr>
      <w:tr>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Legacy</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Purpose</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Legacy is the temporal extension of purpose. Without purpose, legacy remains abstract.</w:t>
            </w:r>
          </w:p>
        </w:tc>
      </w:tr>
    </w:tbl>
    <w:p>
      <w:pPr>
        <w:spacing w:after="120" w:before="0"/>
      </w:pPr>
      <w:r>
        <w:t xml:space="preserve"/>
      </w:r>
    </w:p>
    <w:p>
      <w:r>
        <w:br w:type="page"/>
      </w:r>
    </w:p>
    <w:p>
      <w:pPr>
        <w:pStyle w:val="Heading1"/>
        <w:pBdr>
          <w:bottom w:val="single" w:color="C0604A" w:sz="8" w:space="4"/>
        </w:pBdr>
        <w:spacing w:after="240" w:before="480"/>
      </w:pPr>
      <w:r>
        <w:rPr>
          <w:rFonts w:ascii="Arial" w:cs="Arial" w:eastAsia="Arial" w:hAnsi="Arial"/>
          <w:b/>
          <w:bCs/>
          <w:color w:val="1B2D4F"/>
          <w:sz w:val="36"/>
          <w:szCs w:val="36"/>
        </w:rPr>
        <w:t xml:space="preserve">Section 6: The Position Map</w:t>
      </w:r>
    </w:p>
    <w:p>
      <w:pPr>
        <w:spacing w:after="140" w:before="80"/>
      </w:pPr>
      <w:r>
        <w:rPr>
          <w:rFonts w:ascii="Georgia" w:cs="Georgia" w:eastAsia="Georgia" w:hAnsi="Georgia"/>
          <w:color w:val="1A1A1A"/>
          <w:sz w:val="22"/>
          <w:szCs w:val="22"/>
        </w:rPr>
        <w:t xml:space="preserve">The Position Map is an assessment and orientation tool. It locates the person within four dimensions simultaneously, producing a developmental snapshot that guides the mentor's approach.</w:t>
      </w:r>
    </w:p>
    <w:p>
      <w:pPr>
        <w:pStyle w:val="Heading2"/>
        <w:spacing w:after="180" w:before="360"/>
      </w:pPr>
      <w:r>
        <w:rPr>
          <w:rFonts w:ascii="Arial" w:cs="Arial" w:eastAsia="Arial" w:hAnsi="Arial"/>
          <w:b/>
          <w:bCs/>
          <w:color w:val="1B2D4F"/>
          <w:sz w:val="28"/>
          <w:szCs w:val="28"/>
        </w:rPr>
        <w:t xml:space="preserve">6.1  The Four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200"/>
        <w:gridCol w:w="2200"/>
        <w:gridCol w:w="1960"/>
      </w:tblGrid>
      <w:tr>
        <w:trPr>
          <w:tblHeader/>
        </w:trPr>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Dimension</w:t>
            </w:r>
          </w:p>
        </w:tc>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Axis</w:t>
            </w:r>
          </w:p>
        </w:tc>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Lower Pole</w:t>
            </w:r>
          </w:p>
        </w:tc>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Upper Pole</w:t>
            </w:r>
          </w:p>
        </w:tc>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Assessment Question</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Clarity</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Low ↔ High</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Confused about direction, values, or identity.</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Clear sense of who they are, where they are going, and why.</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How well does this person understand their own direction?</w:t>
            </w:r>
          </w:p>
        </w:tc>
      </w:tr>
      <w:tr>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Commitment</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Low ↔ High</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Ambivalent, avoidant, or not yet engaged in their own development.</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Fully committed to growth and willing to do the required work.</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How invested is this person in their own change?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Capacity</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Low ↔ High</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Resources (time, energy, support, skills) are stretched or depleted.</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Sufficient internal and external resources to sustain developmental work.</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Does this person have what is needed to act on their intentions?</w:t>
            </w:r>
          </w:p>
        </w:tc>
      </w:tr>
      <w:tr>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Context</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Enabling ↔ Constraining</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Environment actively resists growth (relationships, structures, culture).</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Environment supports and facilitates growth.</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Is the person's context working with or against their development?</w:t>
            </w:r>
          </w:p>
        </w:tc>
      </w:tr>
    </w:tbl>
    <w:p>
      <w:pPr>
        <w:spacing w:after="120" w:before="0"/>
      </w:pPr>
      <w:r>
        <w:t xml:space="preserve"/>
      </w:r>
    </w:p>
    <w:p>
      <w:pPr>
        <w:pStyle w:val="Heading2"/>
        <w:spacing w:after="180" w:before="360"/>
      </w:pPr>
      <w:r>
        <w:rPr>
          <w:rFonts w:ascii="Arial" w:cs="Arial" w:eastAsia="Arial" w:hAnsi="Arial"/>
          <w:b/>
          <w:bCs/>
          <w:color w:val="1B2D4F"/>
          <w:sz w:val="28"/>
          <w:szCs w:val="28"/>
        </w:rPr>
        <w:t xml:space="preserve">6.2  Position Reading Protocol</w:t>
      </w:r>
    </w:p>
    <w:p>
      <w:pPr>
        <w:spacing w:after="60" w:before="240"/>
      </w:pPr>
      <w:r>
        <w:rPr>
          <w:rFonts w:ascii="Arial" w:cs="Arial" w:eastAsia="Arial" w:hAnsi="Arial"/>
          <w:b/>
          <w:bCs/>
          <w:caps/>
          <w:color w:val="C0604A"/>
          <w:sz w:val="18"/>
          <w:szCs w:val="18"/>
        </w:rPr>
        <w:t xml:space="preserve">Position Map — Assessment Flowchart</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500"/>
        <w:gridCol w:w="300"/>
        <w:gridCol w:w="1500"/>
        <w:gridCol w:w="300"/>
        <w:gridCol w:w="1500"/>
        <w:gridCol w:w="300"/>
        <w:gridCol w:w="1500"/>
        <w:gridCol w:w="300"/>
        <w:gridCol w:w="1500"/>
      </w:tblGrid>
      <w:tr>
        <w:tc>
          <w:tcPr>
            <w:tcBorders>
              <w:top w:val="single" w:color="1B2D4F" w:sz="2"/>
              <w:left w:val="single" w:color="1B2D4F" w:sz="2"/>
              <w:bottom w:val="single" w:color="1B2D4F" w:sz="2"/>
              <w:right w:val="single" w:color="1B2D4F" w:sz="2"/>
            </w:tcBorders>
            <w:shd w:fill="1B2D4F" w:val="clear"/>
            <w:tcMar>
              <w:top w:type="dxa" w:w="120"/>
              <w:left w:type="dxa" w:w="160"/>
              <w:bottom w:type="dxa" w:w="120"/>
              <w:right w:type="dxa" w:w="160"/>
            </w:tcMar>
            <w:vAlign w:val="center"/>
          </w:tcPr>
          <w:p>
            <w:pPr>
              <w:spacing w:after="40" w:before="40"/>
              <w:jc w:val="center"/>
            </w:pPr>
            <w:r>
              <w:rPr>
                <w:rFonts w:ascii="Arial" w:cs="Arial" w:eastAsia="Arial" w:hAnsi="Arial"/>
                <w:b/>
                <w:bCs/>
                <w:caps/>
                <w:color w:val="FFFFFF"/>
                <w:sz w:val="18"/>
                <w:szCs w:val="18"/>
              </w:rPr>
              <w:t xml:space="preserve">Session Zero</w:t>
            </w:r>
          </w:p>
          <w:p>
            <w:pPr>
              <w:spacing w:after="20" w:before="20"/>
              <w:jc w:val="center"/>
            </w:pPr>
            <w:r>
              <w:rPr>
                <w:rFonts w:ascii="Arial" w:cs="Arial" w:eastAsia="Arial" w:hAnsi="Arial"/>
                <w:i/>
                <w:iCs/>
                <w:color w:val="D0D8E8"/>
                <w:sz w:val="17"/>
                <w:szCs w:val="17"/>
              </w:rPr>
              <w:t xml:space="preserve">Initial intake</w:t>
            </w:r>
          </w:p>
        </w:tc>
        <w:tc>
          <w:tcPr>
            <w:tcBorders>
              <w:top w:val="none" w:color="FFFFFF" w:sz="0"/>
              <w:left w:val="none" w:color="FFFFFF" w:sz="0"/>
              <w:bottom w:val="none" w:color="FFFFFF" w:sz="0"/>
              <w:right w:val="none" w:color="FFFFFF" w:sz="0"/>
            </w:tcBorders>
            <w:shd w:fill="FFFFFF" w:val="clear"/>
            <w:tcMar>
              <w:top w:type="dxa" w:w="120"/>
              <w:left w:type="dxa" w:w="60"/>
              <w:bottom w:type="dxa" w:w="120"/>
              <w:right w:type="dxa" w:w="60"/>
            </w:tcMar>
            <w:vAlign w:val="center"/>
          </w:tcPr>
          <w:p>
            <w:pPr>
              <w:jc w:val="center"/>
            </w:pPr>
            <w:r>
              <w:rPr>
                <w:rFonts w:ascii="Arial" w:cs="Arial" w:eastAsia="Arial" w:hAnsi="Arial"/>
                <w:b/>
                <w:bCs/>
                <w:color w:val="C0604A"/>
                <w:sz w:val="28"/>
                <w:szCs w:val="28"/>
              </w:rPr>
              <w:t xml:space="preserve">→</w:t>
            </w:r>
          </w:p>
        </w:tc>
        <w:tc>
          <w:tcPr>
            <w:tcBorders>
              <w:top w:val="single" w:color="1B2D4F" w:sz="2"/>
              <w:left w:val="single" w:color="1B2D4F" w:sz="2"/>
              <w:bottom w:val="single" w:color="1B2D4F" w:sz="2"/>
              <w:right w:val="single" w:color="1B2D4F" w:sz="2"/>
            </w:tcBorders>
            <w:shd w:fill="1B2D4F" w:val="clear"/>
            <w:tcMar>
              <w:top w:type="dxa" w:w="120"/>
              <w:left w:type="dxa" w:w="160"/>
              <w:bottom w:type="dxa" w:w="120"/>
              <w:right w:type="dxa" w:w="160"/>
            </w:tcMar>
            <w:vAlign w:val="center"/>
          </w:tcPr>
          <w:p>
            <w:pPr>
              <w:spacing w:after="40" w:before="40"/>
              <w:jc w:val="center"/>
            </w:pPr>
            <w:r>
              <w:rPr>
                <w:rFonts w:ascii="Arial" w:cs="Arial" w:eastAsia="Arial" w:hAnsi="Arial"/>
                <w:b/>
                <w:bCs/>
                <w:caps/>
                <w:color w:val="FFFFFF"/>
                <w:sz w:val="18"/>
                <w:szCs w:val="18"/>
              </w:rPr>
              <w:t xml:space="preserve">Score 1-5</w:t>
            </w:r>
          </w:p>
          <w:p>
            <w:pPr>
              <w:spacing w:after="20" w:before="20"/>
              <w:jc w:val="center"/>
            </w:pPr>
            <w:r>
              <w:rPr>
                <w:rFonts w:ascii="Arial" w:cs="Arial" w:eastAsia="Arial" w:hAnsi="Arial"/>
                <w:i/>
                <w:iCs/>
                <w:color w:val="D0D8E8"/>
                <w:sz w:val="17"/>
                <w:szCs w:val="17"/>
              </w:rPr>
              <w:t xml:space="preserve">Each dimension</w:t>
            </w:r>
          </w:p>
        </w:tc>
        <w:tc>
          <w:tcPr>
            <w:tcBorders>
              <w:top w:val="none" w:color="FFFFFF" w:sz="0"/>
              <w:left w:val="none" w:color="FFFFFF" w:sz="0"/>
              <w:bottom w:val="none" w:color="FFFFFF" w:sz="0"/>
              <w:right w:val="none" w:color="FFFFFF" w:sz="0"/>
            </w:tcBorders>
            <w:shd w:fill="FFFFFF" w:val="clear"/>
            <w:tcMar>
              <w:top w:type="dxa" w:w="120"/>
              <w:left w:type="dxa" w:w="60"/>
              <w:bottom w:type="dxa" w:w="120"/>
              <w:right w:type="dxa" w:w="60"/>
            </w:tcMar>
            <w:vAlign w:val="center"/>
          </w:tcPr>
          <w:p>
            <w:pPr>
              <w:jc w:val="center"/>
            </w:pPr>
            <w:r>
              <w:rPr>
                <w:rFonts w:ascii="Arial" w:cs="Arial" w:eastAsia="Arial" w:hAnsi="Arial"/>
                <w:b/>
                <w:bCs/>
                <w:color w:val="C0604A"/>
                <w:sz w:val="28"/>
                <w:szCs w:val="28"/>
              </w:rPr>
              <w:t xml:space="preserve">→</w:t>
            </w:r>
          </w:p>
        </w:tc>
        <w:tc>
          <w:tcPr>
            <w:tcBorders>
              <w:top w:val="single" w:color="1B2D4F" w:sz="2"/>
              <w:left w:val="single" w:color="1B2D4F" w:sz="2"/>
              <w:bottom w:val="single" w:color="1B2D4F" w:sz="2"/>
              <w:right w:val="single" w:color="1B2D4F" w:sz="2"/>
            </w:tcBorders>
            <w:shd w:fill="1B2D4F" w:val="clear"/>
            <w:tcMar>
              <w:top w:type="dxa" w:w="120"/>
              <w:left w:type="dxa" w:w="160"/>
              <w:bottom w:type="dxa" w:w="120"/>
              <w:right w:type="dxa" w:w="160"/>
            </w:tcMar>
            <w:vAlign w:val="center"/>
          </w:tcPr>
          <w:p>
            <w:pPr>
              <w:spacing w:after="40" w:before="40"/>
              <w:jc w:val="center"/>
            </w:pPr>
            <w:r>
              <w:rPr>
                <w:rFonts w:ascii="Arial" w:cs="Arial" w:eastAsia="Arial" w:hAnsi="Arial"/>
                <w:b/>
                <w:bCs/>
                <w:caps/>
                <w:color w:val="FFFFFF"/>
                <w:sz w:val="18"/>
                <w:szCs w:val="18"/>
              </w:rPr>
              <w:t xml:space="preserve">Map Pattern</w:t>
            </w:r>
          </w:p>
          <w:p>
            <w:pPr>
              <w:spacing w:after="20" w:before="20"/>
              <w:jc w:val="center"/>
            </w:pPr>
            <w:r>
              <w:rPr>
                <w:rFonts w:ascii="Arial" w:cs="Arial" w:eastAsia="Arial" w:hAnsi="Arial"/>
                <w:i/>
                <w:iCs/>
                <w:color w:val="D0D8E8"/>
                <w:sz w:val="17"/>
                <w:szCs w:val="17"/>
              </w:rPr>
              <w:t xml:space="preserve">High / Low profile</w:t>
            </w:r>
          </w:p>
        </w:tc>
        <w:tc>
          <w:tcPr>
            <w:tcBorders>
              <w:top w:val="none" w:color="FFFFFF" w:sz="0"/>
              <w:left w:val="none" w:color="FFFFFF" w:sz="0"/>
              <w:bottom w:val="none" w:color="FFFFFF" w:sz="0"/>
              <w:right w:val="none" w:color="FFFFFF" w:sz="0"/>
            </w:tcBorders>
            <w:shd w:fill="FFFFFF" w:val="clear"/>
            <w:tcMar>
              <w:top w:type="dxa" w:w="120"/>
              <w:left w:type="dxa" w:w="60"/>
              <w:bottom w:type="dxa" w:w="120"/>
              <w:right w:type="dxa" w:w="60"/>
            </w:tcMar>
            <w:vAlign w:val="center"/>
          </w:tcPr>
          <w:p>
            <w:pPr>
              <w:jc w:val="center"/>
            </w:pPr>
            <w:r>
              <w:rPr>
                <w:rFonts w:ascii="Arial" w:cs="Arial" w:eastAsia="Arial" w:hAnsi="Arial"/>
                <w:b/>
                <w:bCs/>
                <w:color w:val="C0604A"/>
                <w:sz w:val="28"/>
                <w:szCs w:val="28"/>
              </w:rPr>
              <w:t xml:space="preserve">→</w:t>
            </w:r>
          </w:p>
        </w:tc>
        <w:tc>
          <w:tcPr>
            <w:tcBorders>
              <w:top w:val="single" w:color="1B2D4F" w:sz="2"/>
              <w:left w:val="single" w:color="1B2D4F" w:sz="2"/>
              <w:bottom w:val="single" w:color="1B2D4F" w:sz="2"/>
              <w:right w:val="single" w:color="1B2D4F" w:sz="2"/>
            </w:tcBorders>
            <w:shd w:fill="1B2D4F" w:val="clear"/>
            <w:tcMar>
              <w:top w:type="dxa" w:w="120"/>
              <w:left w:type="dxa" w:w="160"/>
              <w:bottom w:type="dxa" w:w="120"/>
              <w:right w:type="dxa" w:w="160"/>
            </w:tcMar>
            <w:vAlign w:val="center"/>
          </w:tcPr>
          <w:p>
            <w:pPr>
              <w:spacing w:after="40" w:before="40"/>
              <w:jc w:val="center"/>
            </w:pPr>
            <w:r>
              <w:rPr>
                <w:rFonts w:ascii="Arial" w:cs="Arial" w:eastAsia="Arial" w:hAnsi="Arial"/>
                <w:b/>
                <w:bCs/>
                <w:caps/>
                <w:color w:val="FFFFFF"/>
                <w:sz w:val="18"/>
                <w:szCs w:val="18"/>
              </w:rPr>
              <w:t xml:space="preserve">Identify Focus</w:t>
            </w:r>
          </w:p>
          <w:p>
            <w:pPr>
              <w:spacing w:after="20" w:before="20"/>
              <w:jc w:val="center"/>
            </w:pPr>
            <w:r>
              <w:rPr>
                <w:rFonts w:ascii="Arial" w:cs="Arial" w:eastAsia="Arial" w:hAnsi="Arial"/>
                <w:i/>
                <w:iCs/>
                <w:color w:val="D0D8E8"/>
                <w:sz w:val="17"/>
                <w:szCs w:val="17"/>
              </w:rPr>
              <w:t xml:space="preserve">Lowest dimension</w:t>
            </w:r>
          </w:p>
        </w:tc>
        <w:tc>
          <w:tcPr>
            <w:tcBorders>
              <w:top w:val="none" w:color="FFFFFF" w:sz="0"/>
              <w:left w:val="none" w:color="FFFFFF" w:sz="0"/>
              <w:bottom w:val="none" w:color="FFFFFF" w:sz="0"/>
              <w:right w:val="none" w:color="FFFFFF" w:sz="0"/>
            </w:tcBorders>
            <w:shd w:fill="FFFFFF" w:val="clear"/>
            <w:tcMar>
              <w:top w:type="dxa" w:w="120"/>
              <w:left w:type="dxa" w:w="60"/>
              <w:bottom w:type="dxa" w:w="120"/>
              <w:right w:type="dxa" w:w="60"/>
            </w:tcMar>
            <w:vAlign w:val="center"/>
          </w:tcPr>
          <w:p>
            <w:pPr>
              <w:jc w:val="center"/>
            </w:pPr>
            <w:r>
              <w:rPr>
                <w:rFonts w:ascii="Arial" w:cs="Arial" w:eastAsia="Arial" w:hAnsi="Arial"/>
                <w:b/>
                <w:bCs/>
                <w:color w:val="C0604A"/>
                <w:sz w:val="28"/>
                <w:szCs w:val="28"/>
              </w:rPr>
              <w:t xml:space="preserve">→</w:t>
            </w:r>
          </w:p>
        </w:tc>
        <w:tc>
          <w:tcPr>
            <w:tcBorders>
              <w:top w:val="single" w:color="1B2D4F" w:sz="2"/>
              <w:left w:val="single" w:color="1B2D4F" w:sz="2"/>
              <w:bottom w:val="single" w:color="1B2D4F" w:sz="2"/>
              <w:right w:val="single" w:color="1B2D4F" w:sz="2"/>
            </w:tcBorders>
            <w:shd w:fill="1B2D4F" w:val="clear"/>
            <w:tcMar>
              <w:top w:type="dxa" w:w="120"/>
              <w:left w:type="dxa" w:w="160"/>
              <w:bottom w:type="dxa" w:w="120"/>
              <w:right w:type="dxa" w:w="160"/>
            </w:tcMar>
            <w:vAlign w:val="center"/>
          </w:tcPr>
          <w:p>
            <w:pPr>
              <w:spacing w:after="40" w:before="40"/>
              <w:jc w:val="center"/>
            </w:pPr>
            <w:r>
              <w:rPr>
                <w:rFonts w:ascii="Arial" w:cs="Arial" w:eastAsia="Arial" w:hAnsi="Arial"/>
                <w:b/>
                <w:bCs/>
                <w:caps/>
                <w:color w:val="FFFFFF"/>
                <w:sz w:val="18"/>
                <w:szCs w:val="18"/>
              </w:rPr>
              <w:t xml:space="preserve">Set Phase</w:t>
            </w:r>
          </w:p>
          <w:p>
            <w:pPr>
              <w:spacing w:after="20" w:before="20"/>
              <w:jc w:val="center"/>
            </w:pPr>
            <w:r>
              <w:rPr>
                <w:rFonts w:ascii="Arial" w:cs="Arial" w:eastAsia="Arial" w:hAnsi="Arial"/>
                <w:i/>
                <w:iCs/>
                <w:color w:val="D0D8E8"/>
                <w:sz w:val="17"/>
                <w:szCs w:val="17"/>
              </w:rPr>
              <w:t xml:space="preserve">Assign pathway phase</w:t>
            </w:r>
          </w:p>
        </w:tc>
      </w:tr>
    </w:tbl>
    <w:p>
      <w:pPr>
        <w:spacing w:after="180" w:before="40"/>
        <w:jc w:val="center"/>
      </w:pPr>
      <w:r>
        <w:rPr>
          <w:rFonts w:ascii="Arial" w:cs="Arial" w:eastAsia="Arial" w:hAnsi="Arial"/>
          <w:i/>
          <w:iCs/>
          <w:color w:val="4A5568"/>
          <w:sz w:val="18"/>
          <w:szCs w:val="18"/>
        </w:rPr>
        <w:t xml:space="preserve">Figure 4: Position Map assessment protocol</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Position Profile</w:t>
            </w:r>
          </w:p>
        </w:tc>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Pattern</w:t>
            </w:r>
          </w:p>
        </w:tc>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Developmental Priority</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High Clarity, Low Commitment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Knows the path but will not walk it.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Motivational work. Surface ambivalence. Explore the cost of non-movement.</w:t>
            </w:r>
          </w:p>
        </w:tc>
      </w:tr>
      <w:tr>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High Commitment, Low Clarity</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Ready to move but does not know where.</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Orientation and values clarification. Map purpose before building plans.</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Low Capacity, High Clarity + Commitment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Knows and wants but cannot sustain.</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Resource mapping. Reduce load. Build support structures before expanding demands.</w:t>
            </w:r>
          </w:p>
        </w:tc>
      </w:tr>
      <w:tr>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Constraining Context, High Internal Profile</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Ready internally but environment resists.</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Context strategy. Relationship mapping. Gradual boundary renegotiation.</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Low across all dimensions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Pre-developmental. Safety first.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Relationship-building only. No goal-setting until basic trust and stability are present.</w:t>
            </w:r>
          </w:p>
        </w:tc>
      </w:tr>
    </w:tbl>
    <w:p>
      <w:pPr>
        <w:spacing w:after="120" w:before="0"/>
      </w:pPr>
      <w:r>
        <w:t xml:space="preserve"/>
      </w:r>
    </w:p>
    <w:p>
      <w:r>
        <w:br w:type="page"/>
      </w:r>
    </w:p>
    <w:p>
      <w:pPr>
        <w:pStyle w:val="Heading1"/>
        <w:pBdr>
          <w:bottom w:val="single" w:color="C0604A" w:sz="8" w:space="4"/>
        </w:pBdr>
        <w:spacing w:after="240" w:before="480"/>
      </w:pPr>
      <w:r>
        <w:rPr>
          <w:rFonts w:ascii="Arial" w:cs="Arial" w:eastAsia="Arial" w:hAnsi="Arial"/>
          <w:b/>
          <w:bCs/>
          <w:color w:val="1B2D4F"/>
          <w:sz w:val="36"/>
          <w:szCs w:val="36"/>
        </w:rPr>
        <w:t xml:space="preserve">Section 7: The Cost Audit &amp; Integration Filter</w:t>
      </w:r>
    </w:p>
    <w:p>
      <w:pPr>
        <w:pStyle w:val="Heading2"/>
        <w:spacing w:after="180" w:before="360"/>
      </w:pPr>
      <w:r>
        <w:rPr>
          <w:rFonts w:ascii="Arial" w:cs="Arial" w:eastAsia="Arial" w:hAnsi="Arial"/>
          <w:b/>
          <w:bCs/>
          <w:color w:val="1B2D4F"/>
          <w:sz w:val="28"/>
          <w:szCs w:val="28"/>
        </w:rPr>
        <w:t xml:space="preserve">7.1  The Cost Audit</w:t>
      </w:r>
    </w:p>
    <w:p>
      <w:pPr>
        <w:spacing w:after="140" w:before="80"/>
      </w:pPr>
      <w:r>
        <w:rPr>
          <w:rFonts w:ascii="Georgia" w:cs="Georgia" w:eastAsia="Georgia" w:hAnsi="Georgia"/>
          <w:color w:val="1A1A1A"/>
          <w:sz w:val="22"/>
          <w:szCs w:val="22"/>
        </w:rPr>
        <w:t xml:space="preserve">Every developmental commitment carries a cost. The Cost Audit ensures that the person understands, accepts, and plans for what change will actually require of them. It prevents the collapse of well-intentioned plans through unexamined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Cost Domain</w:t>
            </w:r>
          </w:p>
        </w:tc>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Questions</w:t>
            </w:r>
          </w:p>
        </w:tc>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Islamic Frame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Time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What time will this require? What currently occupies that time? What must be released?</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Waqt — time as sacred trust. Every hour is an amanah.</w:t>
            </w:r>
          </w:p>
        </w:tc>
      </w:tr>
      <w:tr>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Energy</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What will this ask of the person physically, emotionally, and cognitively? What currently depletes them?</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Himma — aspirational energy is finite and must be invested wisely.</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Relationships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Who will be affected by this change? Who will resist it? Who must be negotiated with?</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Huquq — the rights of others constrain individual development.</w:t>
            </w:r>
          </w:p>
        </w:tc>
      </w:tr>
      <w:tr>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Identity</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What version of self must be released for the new to emerge? What is the grief in that?</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Nafs — the transition between stations of the nafs is not painless.</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Financial</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What economic implications does this change carry? What is the person's current financial capacity?</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Rizq — provision is from Allah, but planning is from the person.</w:t>
            </w:r>
          </w:p>
        </w:tc>
      </w:tr>
      <w:tr>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Spiritual</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Does this commitment strengthen or weaken the person's connection to their values and worship?</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Taqwa — any path that distances from God requires examination.</w:t>
            </w:r>
          </w:p>
        </w:tc>
      </w:tr>
    </w:tbl>
    <w:p>
      <w:pPr>
        <w:spacing w:after="120" w:before="0"/>
      </w:pPr>
      <w:r>
        <w:t xml:space="preserve"/>
      </w:r>
    </w:p>
    <w:p>
      <w:pPr>
        <w:pStyle w:val="Heading2"/>
        <w:spacing w:after="180" w:before="360"/>
      </w:pPr>
      <w:r>
        <w:rPr>
          <w:rFonts w:ascii="Arial" w:cs="Arial" w:eastAsia="Arial" w:hAnsi="Arial"/>
          <w:b/>
          <w:bCs/>
          <w:color w:val="1B2D4F"/>
          <w:sz w:val="28"/>
          <w:szCs w:val="28"/>
        </w:rPr>
        <w:t xml:space="preserve">7.2  The Integration Filter</w:t>
      </w:r>
    </w:p>
    <w:p>
      <w:pPr>
        <w:spacing w:after="140" w:before="80"/>
      </w:pPr>
      <w:r>
        <w:rPr>
          <w:rFonts w:ascii="Georgia" w:cs="Georgia" w:eastAsia="Georgia" w:hAnsi="Georgia"/>
          <w:color w:val="1A1A1A"/>
          <w:sz w:val="22"/>
          <w:szCs w:val="22"/>
        </w:rPr>
        <w:t xml:space="preserve">The Integration Filter is applied before any commitment is finalised. It asks whether the proposed change is coherent with the person's existing life architecture or whether it requires restructuring before it can be embedded.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Filter Question</w:t>
            </w:r>
          </w:p>
        </w:tc>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Pass Condition</w:t>
            </w:r>
          </w:p>
        </w:tc>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Fail Condition — Action Required</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Does this fit within my values?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The commitment aligns with stated values and does not require compromise.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Return to values clarification. Resolve the conflict before proceeding.</w:t>
            </w:r>
          </w:p>
        </w:tc>
      </w:tr>
      <w:tr>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Does this align with my purpose?</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The commitment moves toward the person's stated directional horizon.</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Examine whether the horizon is correct or whether the commitment needs reframing.</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Can I sustain this?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The person has sufficient capacity (time, energy, support) to maintain this over the relevant horizon.</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Conduct Cost Audit. Reduce scope or build capacity first.</w:t>
            </w:r>
          </w:p>
        </w:tc>
      </w:tr>
      <w:tr>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Have I accounted for the costs?</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All major costs have been named and accepted.</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Return to Cost Audit. Name what has been avoided.</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Does this strengthen or damage key relationships?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The commitment is either neutral to or strengthening of the person's most important relationships.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Map relationship implications. Develop a communication plan.</w:t>
            </w:r>
          </w:p>
        </w:tc>
      </w:tr>
      <w:tr>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Am I doing this from agency or reaction?</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The commitment arises from considered intention, not fear, social pressure, or impulsive resolution.</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Apply motivational inquiry. Surface the real driver before proceeding.</w:t>
            </w:r>
          </w:p>
        </w:tc>
      </w:tr>
    </w:tbl>
    <w:p>
      <w:pPr>
        <w:spacing w:after="120" w:before="0"/>
      </w:pPr>
      <w:r>
        <w:t xml:space="preserve"/>
      </w:r>
    </w:p>
    <w:p>
      <w:r>
        <w:br w:type="page"/>
      </w:r>
    </w:p>
    <w:p>
      <w:pPr>
        <w:pStyle w:val="Heading1"/>
        <w:pBdr>
          <w:bottom w:val="single" w:color="C0604A" w:sz="8" w:space="4"/>
        </w:pBdr>
        <w:spacing w:after="240" w:before="480"/>
      </w:pPr>
      <w:r>
        <w:rPr>
          <w:rFonts w:ascii="Arial" w:cs="Arial" w:eastAsia="Arial" w:hAnsi="Arial"/>
          <w:b/>
          <w:bCs/>
          <w:color w:val="1B2D4F"/>
          <w:sz w:val="36"/>
          <w:szCs w:val="36"/>
        </w:rPr>
        <w:t xml:space="preserve">Section 8: The OurPath Check-In Scale (OCS)</w:t>
      </w:r>
    </w:p>
    <w:p>
      <w:pPr>
        <w:spacing w:after="140" w:before="80"/>
      </w:pPr>
      <w:r>
        <w:rPr>
          <w:rFonts w:ascii="Georgia" w:cs="Georgia" w:eastAsia="Georgia" w:hAnsi="Georgia"/>
          <w:color w:val="1A1A1A"/>
          <w:sz w:val="22"/>
          <w:szCs w:val="22"/>
        </w:rPr>
        <w:t xml:space="preserve">The OCS is the primary measurement instrument of the developmental model. It tracks movement across five dimensions at every session, generating a longitudinal profile of the person's developmental state.</w:t>
      </w:r>
    </w:p>
    <w:p>
      <w:pPr>
        <w:pStyle w:val="Heading2"/>
        <w:spacing w:after="180" w:before="360"/>
      </w:pPr>
      <w:r>
        <w:rPr>
          <w:rFonts w:ascii="Arial" w:cs="Arial" w:eastAsia="Arial" w:hAnsi="Arial"/>
          <w:b/>
          <w:bCs/>
          <w:color w:val="1B2D4F"/>
          <w:sz w:val="28"/>
          <w:szCs w:val="28"/>
        </w:rPr>
        <w:t xml:space="preserve">8.1  The Five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C0604A" w:sz="2"/>
              <w:left w:val="single" w:color="C0604A" w:sz="2"/>
              <w:bottom w:val="single" w:color="C0604A" w:sz="2"/>
              <w:right w:val="single" w:color="C0604A" w:sz="2"/>
            </w:tcBorders>
            <w:shd w:fill="C060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Dimension</w:t>
            </w:r>
          </w:p>
        </w:tc>
        <w:tc>
          <w:tcPr>
            <w:tcBorders>
              <w:top w:val="single" w:color="C0604A" w:sz="2"/>
              <w:left w:val="single" w:color="C0604A" w:sz="2"/>
              <w:bottom w:val="single" w:color="C0604A" w:sz="2"/>
              <w:right w:val="single" w:color="C0604A" w:sz="2"/>
            </w:tcBorders>
            <w:shd w:fill="C0604A"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r>
      <w:tr>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20" w:before="40"/>
              <w:jc w:val="center"/>
            </w:pPr>
            <w:r>
              <w:rPr>
                <w:rFonts w:ascii="Arial" w:cs="Arial" w:eastAsia="Arial" w:hAnsi="Arial"/>
                <w:b/>
                <w:bCs/>
                <w:color w:val="FFFFFF"/>
                <w:sz w:val="20"/>
                <w:szCs w:val="20"/>
              </w:rPr>
              <w:t xml:space="preserve">Clarity</w:t>
            </w:r>
          </w:p>
          <w:p>
            <w:pPr>
              <w:spacing w:after="20" w:before="0"/>
              <w:jc w:val="center"/>
            </w:pPr>
            <w:r>
              <w:rPr>
                <w:rFonts w:ascii="Georgia" w:cs="Georgia" w:eastAsia="Georgia" w:hAnsi="Georgia"/>
                <w:i/>
                <w:iCs/>
                <w:color w:val="B5862A"/>
                <w:sz w:val="18"/>
                <w:szCs w:val="18"/>
              </w:rPr>
              <w:t xml:space="preserve">Wuduh</w:t>
            </w:r>
          </w:p>
          <w:p>
            <w:pPr>
              <w:spacing w:after="40" w:before="0"/>
              <w:jc w:val="right"/>
            </w:pPr>
            <w:r>
              <w:rPr>
                <w:rFonts w:ascii="Traditional Arabic" w:cs="Traditional Arabic" w:eastAsia="Traditional Arabic" w:hAnsi="Traditional Arabic"/>
                <w:color w:val="C8D8E8"/>
                <w:sz w:val="22"/>
                <w:szCs w:val="22"/>
              </w:rPr>
              <w:t xml:space="preserve">وُضُوح</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Georgia" w:cs="Georgia" w:eastAsia="Georgia" w:hAnsi="Georgia"/>
                <w:color w:val="1A1A1A"/>
                <w:sz w:val="20"/>
                <w:szCs w:val="20"/>
              </w:rPr>
              <w:t xml:space="preserve">How clearly does the person understand their direction, values, and next steps?</w:t>
            </w:r>
          </w:p>
        </w:tc>
      </w:tr>
      <w:tr>
        <w:tc>
          <w:tcPr>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vAlign w:val="center"/>
          </w:tcPr>
          <w:p>
            <w:pPr>
              <w:spacing w:after="20" w:before="40"/>
              <w:jc w:val="center"/>
            </w:pPr>
            <w:r>
              <w:rPr>
                <w:rFonts w:ascii="Arial" w:cs="Arial" w:eastAsia="Arial" w:hAnsi="Arial"/>
                <w:b/>
                <w:bCs/>
                <w:color w:val="FFFFFF"/>
                <w:sz w:val="20"/>
                <w:szCs w:val="20"/>
              </w:rPr>
              <w:t xml:space="preserve">Agency</w:t>
            </w:r>
          </w:p>
          <w:p>
            <w:pPr>
              <w:spacing w:after="20" w:before="0"/>
              <w:jc w:val="center"/>
            </w:pPr>
            <w:r>
              <w:rPr>
                <w:rFonts w:ascii="Georgia" w:cs="Georgia" w:eastAsia="Georgia" w:hAnsi="Georgia"/>
                <w:i/>
                <w:iCs/>
                <w:color w:val="B5862A"/>
                <w:sz w:val="18"/>
                <w:szCs w:val="18"/>
              </w:rPr>
              <w:t xml:space="preserve">Fa'iliyya</w:t>
            </w:r>
          </w:p>
          <w:p>
            <w:pPr>
              <w:spacing w:after="40" w:before="0"/>
              <w:jc w:val="right"/>
            </w:pPr>
            <w:r>
              <w:rPr>
                <w:rFonts w:ascii="Traditional Arabic" w:cs="Traditional Arabic" w:eastAsia="Traditional Arabic" w:hAnsi="Traditional Arabic"/>
                <w:color w:val="C8D8E8"/>
                <w:sz w:val="22"/>
                <w:szCs w:val="22"/>
              </w:rPr>
              <w:t xml:space="preserve">فَاعِلِيَّة</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tcPr>
          <w:p>
            <w:pPr>
              <w:spacing w:after="40" w:before="40"/>
            </w:pPr>
            <w:r>
              <w:rPr>
                <w:rFonts w:ascii="Georgia" w:cs="Georgia" w:eastAsia="Georgia" w:hAnsi="Georgia"/>
                <w:color w:val="1A1A1A"/>
                <w:sz w:val="20"/>
                <w:szCs w:val="20"/>
              </w:rPr>
              <w:t xml:space="preserve">The degree to which the person feels capable of initiating purposeful action.</w:t>
            </w:r>
          </w:p>
        </w:tc>
      </w:tr>
      <w:tr>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20" w:before="40"/>
              <w:jc w:val="center"/>
            </w:pPr>
            <w:r>
              <w:rPr>
                <w:rFonts w:ascii="Arial" w:cs="Arial" w:eastAsia="Arial" w:hAnsi="Arial"/>
                <w:b/>
                <w:bCs/>
                <w:color w:val="FFFFFF"/>
                <w:sz w:val="20"/>
                <w:szCs w:val="20"/>
              </w:rPr>
              <w:t xml:space="preserve">Groundedness</w:t>
            </w:r>
          </w:p>
          <w:p>
            <w:pPr>
              <w:spacing w:after="20" w:before="0"/>
              <w:jc w:val="center"/>
            </w:pPr>
            <w:r>
              <w:rPr>
                <w:rFonts w:ascii="Georgia" w:cs="Georgia" w:eastAsia="Georgia" w:hAnsi="Georgia"/>
                <w:i/>
                <w:iCs/>
                <w:color w:val="B5862A"/>
                <w:sz w:val="18"/>
                <w:szCs w:val="18"/>
              </w:rPr>
              <w:t xml:space="preserve">Thumur</w:t>
            </w:r>
          </w:p>
          <w:p>
            <w:pPr>
              <w:spacing w:after="40" w:before="0"/>
              <w:jc w:val="right"/>
            </w:pPr>
            <w:r>
              <w:rPr>
                <w:rFonts w:ascii="Traditional Arabic" w:cs="Traditional Arabic" w:eastAsia="Traditional Arabic" w:hAnsi="Traditional Arabic"/>
                <w:color w:val="C8D8E8"/>
                <w:sz w:val="22"/>
                <w:szCs w:val="22"/>
              </w:rPr>
              <w:t xml:space="preserve">ثُمُور</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Georgia" w:cs="Georgia" w:eastAsia="Georgia" w:hAnsi="Georgia"/>
                <w:color w:val="1A1A1A"/>
                <w:sz w:val="20"/>
                <w:szCs w:val="20"/>
              </w:rPr>
              <w:t xml:space="preserve">Rootedness in identity, values, and spiritual orientation amid external pressure.</w:t>
            </w:r>
          </w:p>
        </w:tc>
      </w:tr>
      <w:tr>
        <w:tc>
          <w:tcPr>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vAlign w:val="center"/>
          </w:tcPr>
          <w:p>
            <w:pPr>
              <w:spacing w:after="20" w:before="40"/>
              <w:jc w:val="center"/>
            </w:pPr>
            <w:r>
              <w:rPr>
                <w:rFonts w:ascii="Arial" w:cs="Arial" w:eastAsia="Arial" w:hAnsi="Arial"/>
                <w:b/>
                <w:bCs/>
                <w:color w:val="FFFFFF"/>
                <w:sz w:val="20"/>
                <w:szCs w:val="20"/>
              </w:rPr>
              <w:t xml:space="preserve">Energy</w:t>
            </w:r>
          </w:p>
          <w:p>
            <w:pPr>
              <w:spacing w:after="20" w:before="0"/>
              <w:jc w:val="center"/>
            </w:pPr>
            <w:r>
              <w:rPr>
                <w:rFonts w:ascii="Georgia" w:cs="Georgia" w:eastAsia="Georgia" w:hAnsi="Georgia"/>
                <w:i/>
                <w:iCs/>
                <w:color w:val="B5862A"/>
                <w:sz w:val="18"/>
                <w:szCs w:val="18"/>
              </w:rPr>
              <w:t xml:space="preserve">Himma</w:t>
            </w:r>
          </w:p>
          <w:p>
            <w:pPr>
              <w:spacing w:after="40" w:before="0"/>
              <w:jc w:val="right"/>
            </w:pPr>
            <w:r>
              <w:rPr>
                <w:rFonts w:ascii="Traditional Arabic" w:cs="Traditional Arabic" w:eastAsia="Traditional Arabic" w:hAnsi="Traditional Arabic"/>
                <w:color w:val="C8D8E8"/>
                <w:sz w:val="22"/>
                <w:szCs w:val="22"/>
              </w:rPr>
              <w:t xml:space="preserve">هِمَّة</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tcPr>
          <w:p>
            <w:pPr>
              <w:spacing w:after="40" w:before="40"/>
            </w:pPr>
            <w:r>
              <w:rPr>
                <w:rFonts w:ascii="Georgia" w:cs="Georgia" w:eastAsia="Georgia" w:hAnsi="Georgia"/>
                <w:color w:val="1A1A1A"/>
                <w:sz w:val="20"/>
                <w:szCs w:val="20"/>
              </w:rPr>
              <w:t xml:space="preserve">Motivational and physical vitality directed toward meaningful goals.</w:t>
            </w:r>
          </w:p>
        </w:tc>
      </w:tr>
      <w:tr>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20" w:before="40"/>
              <w:jc w:val="center"/>
            </w:pPr>
            <w:r>
              <w:rPr>
                <w:rFonts w:ascii="Arial" w:cs="Arial" w:eastAsia="Arial" w:hAnsi="Arial"/>
                <w:b/>
                <w:bCs/>
                <w:color w:val="FFFFFF"/>
                <w:sz w:val="20"/>
                <w:szCs w:val="20"/>
              </w:rPr>
              <w:t xml:space="preserve">Momentum</w:t>
            </w:r>
          </w:p>
          <w:p>
            <w:pPr>
              <w:spacing w:after="20" w:before="0"/>
              <w:jc w:val="center"/>
            </w:pPr>
            <w:r>
              <w:rPr>
                <w:rFonts w:ascii="Georgia" w:cs="Georgia" w:eastAsia="Georgia" w:hAnsi="Georgia"/>
                <w:i/>
                <w:iCs/>
                <w:color w:val="B5862A"/>
                <w:sz w:val="18"/>
                <w:szCs w:val="18"/>
              </w:rPr>
              <w:t xml:space="preserve">Sira</w:t>
            </w:r>
          </w:p>
          <w:p>
            <w:pPr>
              <w:spacing w:after="40" w:before="0"/>
              <w:jc w:val="right"/>
            </w:pPr>
            <w:r>
              <w:rPr>
                <w:rFonts w:ascii="Traditional Arabic" w:cs="Traditional Arabic" w:eastAsia="Traditional Arabic" w:hAnsi="Traditional Arabic"/>
                <w:color w:val="C8D8E8"/>
                <w:sz w:val="22"/>
                <w:szCs w:val="22"/>
              </w:rPr>
              <w:t xml:space="preserve">سَيْر</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Georgia" w:cs="Georgia" w:eastAsia="Georgia" w:hAnsi="Georgia"/>
                <w:color w:val="1A1A1A"/>
                <w:sz w:val="20"/>
                <w:szCs w:val="20"/>
              </w:rPr>
              <w:t xml:space="preserve">Forward movement: progression from insight to consistent, sustained action.</w:t>
            </w:r>
          </w:p>
        </w:tc>
      </w:tr>
    </w:tbl>
    <w:p>
      <w:pPr>
        <w:spacing w:after="120" w:before="0"/>
      </w:pPr>
      <w:r>
        <w:t xml:space="preserve"/>
      </w:r>
    </w:p>
    <w:p>
      <w:pPr>
        <w:pStyle w:val="Heading2"/>
        <w:spacing w:after="180" w:before="360"/>
      </w:pPr>
      <w:r>
        <w:rPr>
          <w:rFonts w:ascii="Arial" w:cs="Arial" w:eastAsia="Arial" w:hAnsi="Arial"/>
          <w:b/>
          <w:bCs/>
          <w:color w:val="1B2D4F"/>
          <w:sz w:val="28"/>
          <w:szCs w:val="28"/>
        </w:rPr>
        <w:t xml:space="preserve">8.2  Scoring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660"/>
      </w:tblGrid>
      <w:tr>
        <w:trPr>
          <w:tblHeader/>
        </w:trPr>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Score</w:t>
            </w:r>
          </w:p>
        </w:tc>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Label</w:t>
            </w:r>
          </w:p>
        </w:tc>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Absent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The dimension is not experienced. The person reports its complete absence from their current life.</w:t>
            </w:r>
          </w:p>
        </w:tc>
      </w:tr>
      <w:tr>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2</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Flickering</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The dimension appears occasionally and briefly. Not yet stable or reliable.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Present but fragile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The dimension is available but easily disrupted. Requires active effort to maintain.</w:t>
            </w:r>
          </w:p>
        </w:tc>
      </w:tr>
      <w:tr>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4</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Stable</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The dimension is reliably present. External challenges reduce but do not eliminate it.</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Integrated</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The dimension is embedded. It persists across contexts and does not require conscious maintenance.</w:t>
            </w:r>
          </w:p>
        </w:tc>
      </w:tr>
    </w:tbl>
    <w:p>
      <w:pPr>
        <w:spacing w:after="120" w:before="0"/>
      </w:pPr>
      <w:r>
        <w:t xml:space="preserve"/>
      </w:r>
    </w:p>
    <w:p>
      <w:pPr>
        <w:pStyle w:val="Heading2"/>
        <w:spacing w:after="180" w:before="360"/>
      </w:pPr>
      <w:r>
        <w:rPr>
          <w:rFonts w:ascii="Arial" w:cs="Arial" w:eastAsia="Arial" w:hAnsi="Arial"/>
          <w:b/>
          <w:bCs/>
          <w:color w:val="1B2D4F"/>
          <w:sz w:val="28"/>
          <w:szCs w:val="28"/>
        </w:rPr>
        <w:t xml:space="preserve">8.3  OCS Tracking Protocol</w:t>
      </w:r>
    </w:p>
    <w:p>
      <w:pPr>
        <w:spacing w:after="60" w:before="240"/>
      </w:pPr>
      <w:r>
        <w:rPr>
          <w:rFonts w:ascii="Arial" w:cs="Arial" w:eastAsia="Arial" w:hAnsi="Arial"/>
          <w:b/>
          <w:bCs/>
          <w:caps/>
          <w:color w:val="C0604A"/>
          <w:sz w:val="18"/>
          <w:szCs w:val="18"/>
        </w:rPr>
        <w:t xml:space="preserve">OCS Session Flow</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80"/>
        <w:gridCol w:w="280"/>
        <w:gridCol w:w="1580"/>
        <w:gridCol w:w="280"/>
        <w:gridCol w:w="1580"/>
        <w:gridCol w:w="280"/>
        <w:gridCol w:w="1580"/>
        <w:gridCol w:w="280"/>
        <w:gridCol w:w="1580"/>
      </w:tblGrid>
      <w:tr>
        <w:tc>
          <w:tcPr>
            <w:tcBorders>
              <w:top w:val="single" w:color="1B2D4F" w:sz="2"/>
              <w:left w:val="single" w:color="1B2D4F" w:sz="2"/>
              <w:bottom w:val="single" w:color="1B2D4F" w:sz="2"/>
              <w:right w:val="single" w:color="1B2D4F" w:sz="2"/>
            </w:tcBorders>
            <w:shd w:fill="1B2D4F" w:val="clear"/>
            <w:tcMar>
              <w:top w:type="dxa" w:w="120"/>
              <w:left w:type="dxa" w:w="160"/>
              <w:bottom w:type="dxa" w:w="120"/>
              <w:right w:type="dxa" w:w="160"/>
            </w:tcMar>
            <w:vAlign w:val="center"/>
          </w:tcPr>
          <w:p>
            <w:pPr>
              <w:spacing w:after="40" w:before="40"/>
              <w:jc w:val="center"/>
            </w:pPr>
            <w:r>
              <w:rPr>
                <w:rFonts w:ascii="Arial" w:cs="Arial" w:eastAsia="Arial" w:hAnsi="Arial"/>
                <w:b/>
                <w:bCs/>
                <w:caps/>
                <w:color w:val="FFFFFF"/>
                <w:sz w:val="18"/>
                <w:szCs w:val="18"/>
              </w:rPr>
              <w:t xml:space="preserve">Pre-Session</w:t>
            </w:r>
          </w:p>
          <w:p>
            <w:pPr>
              <w:spacing w:after="20" w:before="20"/>
              <w:jc w:val="center"/>
            </w:pPr>
            <w:r>
              <w:rPr>
                <w:rFonts w:ascii="Arial" w:cs="Arial" w:eastAsia="Arial" w:hAnsi="Arial"/>
                <w:i/>
                <w:iCs/>
                <w:color w:val="D0D8E8"/>
                <w:sz w:val="17"/>
                <w:szCs w:val="17"/>
              </w:rPr>
              <w:t xml:space="preserve">Person scores 1-5 on each dimension</w:t>
            </w:r>
          </w:p>
        </w:tc>
        <w:tc>
          <w:tcPr>
            <w:tcBorders>
              <w:top w:val="none" w:color="FFFFFF" w:sz="0"/>
              <w:left w:val="none" w:color="FFFFFF" w:sz="0"/>
              <w:bottom w:val="none" w:color="FFFFFF" w:sz="0"/>
              <w:right w:val="none" w:color="FFFFFF" w:sz="0"/>
            </w:tcBorders>
            <w:shd w:fill="FFFFFF" w:val="clear"/>
            <w:tcMar>
              <w:top w:type="dxa" w:w="120"/>
              <w:left w:type="dxa" w:w="60"/>
              <w:bottom w:type="dxa" w:w="120"/>
              <w:right w:type="dxa" w:w="60"/>
            </w:tcMar>
            <w:vAlign w:val="center"/>
          </w:tcPr>
          <w:p>
            <w:pPr>
              <w:jc w:val="center"/>
            </w:pPr>
            <w:r>
              <w:rPr>
                <w:rFonts w:ascii="Arial" w:cs="Arial" w:eastAsia="Arial" w:hAnsi="Arial"/>
                <w:b/>
                <w:bCs/>
                <w:color w:val="C0604A"/>
                <w:sz w:val="28"/>
                <w:szCs w:val="28"/>
              </w:rPr>
              <w:t xml:space="preserve">→</w:t>
            </w:r>
          </w:p>
        </w:tc>
        <w:tc>
          <w:tcPr>
            <w:tcBorders>
              <w:top w:val="single" w:color="1B2D4F" w:sz="2"/>
              <w:left w:val="single" w:color="1B2D4F" w:sz="2"/>
              <w:bottom w:val="single" w:color="1B2D4F" w:sz="2"/>
              <w:right w:val="single" w:color="1B2D4F" w:sz="2"/>
            </w:tcBorders>
            <w:shd w:fill="1B2D4F" w:val="clear"/>
            <w:tcMar>
              <w:top w:type="dxa" w:w="120"/>
              <w:left w:type="dxa" w:w="160"/>
              <w:bottom w:type="dxa" w:w="120"/>
              <w:right w:type="dxa" w:w="160"/>
            </w:tcMar>
            <w:vAlign w:val="center"/>
          </w:tcPr>
          <w:p>
            <w:pPr>
              <w:spacing w:after="40" w:before="40"/>
              <w:jc w:val="center"/>
            </w:pPr>
            <w:r>
              <w:rPr>
                <w:rFonts w:ascii="Arial" w:cs="Arial" w:eastAsia="Arial" w:hAnsi="Arial"/>
                <w:b/>
                <w:bCs/>
                <w:caps/>
                <w:color w:val="FFFFFF"/>
                <w:sz w:val="18"/>
                <w:szCs w:val="18"/>
              </w:rPr>
              <w:t xml:space="preserve">Review</w:t>
            </w:r>
          </w:p>
          <w:p>
            <w:pPr>
              <w:spacing w:after="20" w:before="20"/>
              <w:jc w:val="center"/>
            </w:pPr>
            <w:r>
              <w:rPr>
                <w:rFonts w:ascii="Arial" w:cs="Arial" w:eastAsia="Arial" w:hAnsi="Arial"/>
                <w:i/>
                <w:iCs/>
                <w:color w:val="D0D8E8"/>
                <w:sz w:val="17"/>
                <w:szCs w:val="17"/>
              </w:rPr>
              <w:t xml:space="preserve">Mentor reviews against last session</w:t>
            </w:r>
          </w:p>
        </w:tc>
        <w:tc>
          <w:tcPr>
            <w:tcBorders>
              <w:top w:val="none" w:color="FFFFFF" w:sz="0"/>
              <w:left w:val="none" w:color="FFFFFF" w:sz="0"/>
              <w:bottom w:val="none" w:color="FFFFFF" w:sz="0"/>
              <w:right w:val="none" w:color="FFFFFF" w:sz="0"/>
            </w:tcBorders>
            <w:shd w:fill="FFFFFF" w:val="clear"/>
            <w:tcMar>
              <w:top w:type="dxa" w:w="120"/>
              <w:left w:type="dxa" w:w="60"/>
              <w:bottom w:type="dxa" w:w="120"/>
              <w:right w:type="dxa" w:w="60"/>
            </w:tcMar>
            <w:vAlign w:val="center"/>
          </w:tcPr>
          <w:p>
            <w:pPr>
              <w:jc w:val="center"/>
            </w:pPr>
            <w:r>
              <w:rPr>
                <w:rFonts w:ascii="Arial" w:cs="Arial" w:eastAsia="Arial" w:hAnsi="Arial"/>
                <w:b/>
                <w:bCs/>
                <w:color w:val="C0604A"/>
                <w:sz w:val="28"/>
                <w:szCs w:val="28"/>
              </w:rPr>
              <w:t xml:space="preserve">→</w:t>
            </w:r>
          </w:p>
        </w:tc>
        <w:tc>
          <w:tcPr>
            <w:tcBorders>
              <w:top w:val="single" w:color="1B2D4F" w:sz="2"/>
              <w:left w:val="single" w:color="1B2D4F" w:sz="2"/>
              <w:bottom w:val="single" w:color="1B2D4F" w:sz="2"/>
              <w:right w:val="single" w:color="1B2D4F" w:sz="2"/>
            </w:tcBorders>
            <w:shd w:fill="1B2D4F" w:val="clear"/>
            <w:tcMar>
              <w:top w:type="dxa" w:w="120"/>
              <w:left w:type="dxa" w:w="160"/>
              <w:bottom w:type="dxa" w:w="120"/>
              <w:right w:type="dxa" w:w="160"/>
            </w:tcMar>
            <w:vAlign w:val="center"/>
          </w:tcPr>
          <w:p>
            <w:pPr>
              <w:spacing w:after="40" w:before="40"/>
              <w:jc w:val="center"/>
            </w:pPr>
            <w:r>
              <w:rPr>
                <w:rFonts w:ascii="Arial" w:cs="Arial" w:eastAsia="Arial" w:hAnsi="Arial"/>
                <w:b/>
                <w:bCs/>
                <w:caps/>
                <w:color w:val="FFFFFF"/>
                <w:sz w:val="18"/>
                <w:szCs w:val="18"/>
              </w:rPr>
              <w:t xml:space="preserve">Identify</w:t>
            </w:r>
          </w:p>
          <w:p>
            <w:pPr>
              <w:spacing w:after="20" w:before="20"/>
              <w:jc w:val="center"/>
            </w:pPr>
            <w:r>
              <w:rPr>
                <w:rFonts w:ascii="Arial" w:cs="Arial" w:eastAsia="Arial" w:hAnsi="Arial"/>
                <w:i/>
                <w:iCs/>
                <w:color w:val="D0D8E8"/>
                <w:sz w:val="17"/>
                <w:szCs w:val="17"/>
              </w:rPr>
              <w:t xml:space="preserve">Lowest score = focus dimension</w:t>
            </w:r>
          </w:p>
        </w:tc>
        <w:tc>
          <w:tcPr>
            <w:tcBorders>
              <w:top w:val="none" w:color="FFFFFF" w:sz="0"/>
              <w:left w:val="none" w:color="FFFFFF" w:sz="0"/>
              <w:bottom w:val="none" w:color="FFFFFF" w:sz="0"/>
              <w:right w:val="none" w:color="FFFFFF" w:sz="0"/>
            </w:tcBorders>
            <w:shd w:fill="FFFFFF" w:val="clear"/>
            <w:tcMar>
              <w:top w:type="dxa" w:w="120"/>
              <w:left w:type="dxa" w:w="60"/>
              <w:bottom w:type="dxa" w:w="120"/>
              <w:right w:type="dxa" w:w="60"/>
            </w:tcMar>
            <w:vAlign w:val="center"/>
          </w:tcPr>
          <w:p>
            <w:pPr>
              <w:jc w:val="center"/>
            </w:pPr>
            <w:r>
              <w:rPr>
                <w:rFonts w:ascii="Arial" w:cs="Arial" w:eastAsia="Arial" w:hAnsi="Arial"/>
                <w:b/>
                <w:bCs/>
                <w:color w:val="C0604A"/>
                <w:sz w:val="28"/>
                <w:szCs w:val="28"/>
              </w:rPr>
              <w:t xml:space="preserve">→</w:t>
            </w:r>
          </w:p>
        </w:tc>
        <w:tc>
          <w:tcPr>
            <w:tcBorders>
              <w:top w:val="single" w:color="1B2D4F" w:sz="2"/>
              <w:left w:val="single" w:color="1B2D4F" w:sz="2"/>
              <w:bottom w:val="single" w:color="1B2D4F" w:sz="2"/>
              <w:right w:val="single" w:color="1B2D4F" w:sz="2"/>
            </w:tcBorders>
            <w:shd w:fill="1B2D4F" w:val="clear"/>
            <w:tcMar>
              <w:top w:type="dxa" w:w="120"/>
              <w:left w:type="dxa" w:w="160"/>
              <w:bottom w:type="dxa" w:w="120"/>
              <w:right w:type="dxa" w:w="160"/>
            </w:tcMar>
            <w:vAlign w:val="center"/>
          </w:tcPr>
          <w:p>
            <w:pPr>
              <w:spacing w:after="40" w:before="40"/>
              <w:jc w:val="center"/>
            </w:pPr>
            <w:r>
              <w:rPr>
                <w:rFonts w:ascii="Arial" w:cs="Arial" w:eastAsia="Arial" w:hAnsi="Arial"/>
                <w:b/>
                <w:bCs/>
                <w:caps/>
                <w:color w:val="FFFFFF"/>
                <w:sz w:val="18"/>
                <w:szCs w:val="18"/>
              </w:rPr>
              <w:t xml:space="preserve">Integrate</w:t>
            </w:r>
          </w:p>
          <w:p>
            <w:pPr>
              <w:spacing w:after="20" w:before="20"/>
              <w:jc w:val="center"/>
            </w:pPr>
            <w:r>
              <w:rPr>
                <w:rFonts w:ascii="Arial" w:cs="Arial" w:eastAsia="Arial" w:hAnsi="Arial"/>
                <w:i/>
                <w:iCs/>
                <w:color w:val="D0D8E8"/>
                <w:sz w:val="17"/>
                <w:szCs w:val="17"/>
              </w:rPr>
              <w:t xml:space="preserve">OCS feeds session agenda</w:t>
            </w:r>
          </w:p>
        </w:tc>
        <w:tc>
          <w:tcPr>
            <w:tcBorders>
              <w:top w:val="none" w:color="FFFFFF" w:sz="0"/>
              <w:left w:val="none" w:color="FFFFFF" w:sz="0"/>
              <w:bottom w:val="none" w:color="FFFFFF" w:sz="0"/>
              <w:right w:val="none" w:color="FFFFFF" w:sz="0"/>
            </w:tcBorders>
            <w:shd w:fill="FFFFFF" w:val="clear"/>
            <w:tcMar>
              <w:top w:type="dxa" w:w="120"/>
              <w:left w:type="dxa" w:w="60"/>
              <w:bottom w:type="dxa" w:w="120"/>
              <w:right w:type="dxa" w:w="60"/>
            </w:tcMar>
            <w:vAlign w:val="center"/>
          </w:tcPr>
          <w:p>
            <w:pPr>
              <w:jc w:val="center"/>
            </w:pPr>
            <w:r>
              <w:rPr>
                <w:rFonts w:ascii="Arial" w:cs="Arial" w:eastAsia="Arial" w:hAnsi="Arial"/>
                <w:b/>
                <w:bCs/>
                <w:color w:val="C0604A"/>
                <w:sz w:val="28"/>
                <w:szCs w:val="28"/>
              </w:rPr>
              <w:t xml:space="preserve">→</w:t>
            </w:r>
          </w:p>
        </w:tc>
        <w:tc>
          <w:tcPr>
            <w:tcBorders>
              <w:top w:val="single" w:color="1B2D4F" w:sz="2"/>
              <w:left w:val="single" w:color="1B2D4F" w:sz="2"/>
              <w:bottom w:val="single" w:color="1B2D4F" w:sz="2"/>
              <w:right w:val="single" w:color="1B2D4F" w:sz="2"/>
            </w:tcBorders>
            <w:shd w:fill="1B2D4F" w:val="clear"/>
            <w:tcMar>
              <w:top w:type="dxa" w:w="120"/>
              <w:left w:type="dxa" w:w="160"/>
              <w:bottom w:type="dxa" w:w="120"/>
              <w:right w:type="dxa" w:w="160"/>
            </w:tcMar>
            <w:vAlign w:val="center"/>
          </w:tcPr>
          <w:p>
            <w:pPr>
              <w:spacing w:after="40" w:before="40"/>
              <w:jc w:val="center"/>
            </w:pPr>
            <w:r>
              <w:rPr>
                <w:rFonts w:ascii="Arial" w:cs="Arial" w:eastAsia="Arial" w:hAnsi="Arial"/>
                <w:b/>
                <w:bCs/>
                <w:caps/>
                <w:color w:val="FFFFFF"/>
                <w:sz w:val="18"/>
                <w:szCs w:val="18"/>
              </w:rPr>
              <w:t xml:space="preserve">Close</w:t>
            </w:r>
          </w:p>
          <w:p>
            <w:pPr>
              <w:spacing w:after="20" w:before="20"/>
              <w:jc w:val="center"/>
            </w:pPr>
            <w:r>
              <w:rPr>
                <w:rFonts w:ascii="Arial" w:cs="Arial" w:eastAsia="Arial" w:hAnsi="Arial"/>
                <w:i/>
                <w:iCs/>
                <w:color w:val="D0D8E8"/>
                <w:sz w:val="17"/>
                <w:szCs w:val="17"/>
              </w:rPr>
              <w:t xml:space="preserve">Post-session re-score</w:t>
            </w:r>
          </w:p>
        </w:tc>
      </w:tr>
    </w:tbl>
    <w:p>
      <w:pPr>
        <w:spacing w:after="180" w:before="40"/>
        <w:jc w:val="center"/>
      </w:pPr>
      <w:r>
        <w:rPr>
          <w:rFonts w:ascii="Arial" w:cs="Arial" w:eastAsia="Arial" w:hAnsi="Arial"/>
          <w:i/>
          <w:iCs/>
          <w:color w:val="4A5568"/>
          <w:sz w:val="18"/>
          <w:szCs w:val="18"/>
        </w:rPr>
        <w:t xml:space="preserve">Figure 5: OCS tracking flow within a session</w:t>
      </w:r>
    </w:p>
    <w:p>
      <w:pPr>
        <w:spacing w:after="120" w:before="0"/>
      </w:pPr>
      <w:r>
        <w:t xml:space="preserve"/>
      </w:r>
    </w:p>
    <w:p>
      <w:pPr>
        <w:pStyle w:val="Heading2"/>
        <w:spacing w:after="180" w:before="360"/>
      </w:pPr>
      <w:r>
        <w:rPr>
          <w:rFonts w:ascii="Arial" w:cs="Arial" w:eastAsia="Arial" w:hAnsi="Arial"/>
          <w:b/>
          <w:bCs/>
          <w:color w:val="1B2D4F"/>
          <w:sz w:val="28"/>
          <w:szCs w:val="28"/>
        </w:rPr>
        <w:t xml:space="preserve">8.4  OCS Interpretation — Pattern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Pattern</w:t>
            </w:r>
          </w:p>
        </w:tc>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Interpretation</w:t>
            </w:r>
          </w:p>
        </w:tc>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Developmental Implication</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Clarity high, Agency low</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The person understands their path but cannot yet initiate movement.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Agency-building work. Small, concrete, achievable actions. Review obstacle map.</w:t>
            </w:r>
          </w:p>
        </w:tc>
      </w:tr>
      <w:tr>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Agency high, Groundedness low</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The person is active but unanchored. Busy but not rooted.</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Slow down. Reconnect to values and spiritual practice before expanding activity.</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Momentum high, Energy low</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External progress is occurring but internal resources are depleted.</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Immediate sustainability review. Risk of burnout. Introduce recovery practices.</w:t>
            </w:r>
          </w:p>
        </w:tc>
      </w:tr>
      <w:tr>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All scores rising</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Developmental momentum is established across dimensions.</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Affirm. Introduce greater challenge. Begin transition planning toward Phase 5 or 6.</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Sustained plateau (3 sessions)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The person has reached a ceiling in their current structure.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Review phase. Introduce new domain. Examine what is not being addressed.</w:t>
            </w:r>
          </w:p>
        </w:tc>
      </w:tr>
      <w:tr>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Sharp drop across one session</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A significant event has disrupted developmental stability.</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Prioritise the person over the plan. Process the event before returning to agenda.</w:t>
            </w:r>
          </w:p>
        </w:tc>
      </w:tr>
    </w:tbl>
    <w:p>
      <w:pPr>
        <w:spacing w:after="120" w:before="0"/>
      </w:pPr>
      <w:r>
        <w:t xml:space="preserve"/>
      </w:r>
    </w:p>
    <w:p>
      <w:r>
        <w:br w:type="page"/>
      </w:r>
    </w:p>
    <w:p>
      <w:pPr>
        <w:pStyle w:val="Heading1"/>
        <w:pBdr>
          <w:bottom w:val="single" w:color="C0604A" w:sz="8" w:space="4"/>
        </w:pBdr>
        <w:spacing w:after="240" w:before="480"/>
      </w:pPr>
      <w:r>
        <w:rPr>
          <w:rFonts w:ascii="Arial" w:cs="Arial" w:eastAsia="Arial" w:hAnsi="Arial"/>
          <w:b/>
          <w:bCs/>
          <w:color w:val="1B2D4F"/>
          <w:sz w:val="36"/>
          <w:szCs w:val="36"/>
        </w:rPr>
        <w:t xml:space="preserve">Section 9: The Orientation Framework</w:t>
      </w:r>
    </w:p>
    <w:p>
      <w:pPr>
        <w:spacing w:after="140" w:before="80"/>
      </w:pPr>
      <w:r>
        <w:rPr>
          <w:rFonts w:ascii="Georgia" w:cs="Georgia" w:eastAsia="Georgia" w:hAnsi="Georgia"/>
          <w:color w:val="1A1A1A"/>
          <w:sz w:val="22"/>
          <w:szCs w:val="22"/>
        </w:rPr>
        <w:t xml:space="preserve">The Orientation Framework governs how the mentor is oriented within the work. It is not a set of techniques but a set of stances — the quality of presence and approach that the model requires.</w:t>
      </w:r>
    </w:p>
    <w:p>
      <w:pPr>
        <w:pStyle w:val="Heading2"/>
        <w:spacing w:after="180" w:before="360"/>
      </w:pPr>
      <w:r>
        <w:rPr>
          <w:rFonts w:ascii="Arial" w:cs="Arial" w:eastAsia="Arial" w:hAnsi="Arial"/>
          <w:b/>
          <w:bCs/>
          <w:color w:val="1B2D4F"/>
          <w:sz w:val="28"/>
          <w:szCs w:val="28"/>
        </w:rPr>
        <w:t xml:space="preserve">9.1  The Four Mentor Stances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700"/>
        <w:gridCol w:w="2200"/>
        <w:gridCol w:w="2260"/>
      </w:tblGrid>
      <w:tr>
        <w:trPr>
          <w:tblHeader/>
        </w:trPr>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Stance</w:t>
            </w:r>
          </w:p>
        </w:tc>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Arabic</w:t>
            </w:r>
          </w:p>
        </w:tc>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When Applied</w:t>
            </w:r>
          </w:p>
        </w:tc>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What It Requires</w:t>
            </w:r>
          </w:p>
        </w:tc>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What It Avoids</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Witness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شَاهِد — Shahid</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When the person needs to be heard without interpretation or direction.</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Full attentive presence. Suspension of the mentor's own frame.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Advice, reframing, solution-offering.</w:t>
            </w:r>
          </w:p>
        </w:tc>
      </w:tr>
      <w:tr>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Mirror</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مِرْآة — Mir'a</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When the person cannot see a pattern or assumption clearly.</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Precise and non-judgmental reflection of what the mentor is observing.</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Projection, interpretation, diagnosis.</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Guide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دَلِيل — Dalil</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When the person has sufficient insight and needs directional input.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Clear, honest, values-aligned direction offered with humility.</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Directionality before readiness. Unsolicited guidance.</w:t>
            </w:r>
          </w:p>
        </w:tc>
      </w:tr>
      <w:tr>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Companion</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رَفِيق — Rafiq</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When the person is in difficulty and needs to not be alone in it.</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Genuine solidarity. Presence in difficulty without fixing.</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Problem-solving, premature hope, bypassing the difficulty.</w:t>
            </w:r>
          </w:p>
        </w:tc>
      </w:tr>
    </w:tbl>
    <w:p>
      <w:pPr>
        <w:spacing w:after="120" w:before="0"/>
      </w:pPr>
      <w:r>
        <w:t xml:space="preserve"/>
      </w:r>
    </w:p>
    <w:p>
      <w:pPr>
        <w:pStyle w:val="Heading2"/>
        <w:spacing w:after="180" w:before="360"/>
      </w:pPr>
      <w:r>
        <w:rPr>
          <w:rFonts w:ascii="Arial" w:cs="Arial" w:eastAsia="Arial" w:hAnsi="Arial"/>
          <w:b/>
          <w:bCs/>
          <w:color w:val="1B2D4F"/>
          <w:sz w:val="28"/>
          <w:szCs w:val="28"/>
        </w:rPr>
        <w:t xml:space="preserve">9.2  Mentor Disposition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rPr>
          <w:tblHeader/>
        </w:trPr>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Disposition</w:t>
            </w:r>
          </w:p>
        </w:tc>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Definition</w:t>
            </w:r>
          </w:p>
        </w:tc>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Violated When</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Adab</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A posture of dignified respect for the person, the work, and the knowledge brought to it.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The mentor is casual, dismissive, or treats the session as routine.</w:t>
            </w:r>
          </w:p>
        </w:tc>
      </w:tr>
      <w:tr>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Ikhlas</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Purity of intention. The mentor is present for the person's development, not their own need.</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The mentor seeks to be impressive, needed, or validated by the person.</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Sabr</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Patient endurance. Development cannot be rushed. The mentor holds the pace the person requires.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The mentor pushes the pace, sets premature goals, or loses patience with slow progress.</w:t>
            </w:r>
          </w:p>
        </w:tc>
      </w:tr>
      <w:tr>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Amana</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Trustworthiness. Everything shared remains with the mentor and is used only for the person's benefit.</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Confidentiality is breached or the person's disclosure is used for any other purpose.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Tawadu</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Intellectual and personal humility. The mentor does not know the person better than the person knows themselves.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The mentor imposes interpretation, diagnoses, or assumes understanding before it is earned.</w:t>
            </w:r>
          </w:p>
        </w:tc>
      </w:tr>
    </w:tbl>
    <w:p>
      <w:pPr>
        <w:spacing w:after="120" w:before="0"/>
      </w:pPr>
      <w:r>
        <w:t xml:space="preserve"/>
      </w:r>
    </w:p>
    <w:p>
      <w:pPr>
        <w:pStyle w:val="Heading2"/>
        <w:spacing w:after="180" w:before="360"/>
      </w:pPr>
      <w:r>
        <w:rPr>
          <w:rFonts w:ascii="Arial" w:cs="Arial" w:eastAsia="Arial" w:hAnsi="Arial"/>
          <w:b/>
          <w:bCs/>
          <w:color w:val="1B2D4F"/>
          <w:sz w:val="28"/>
          <w:szCs w:val="28"/>
        </w:rPr>
        <w:t xml:space="preserve">9.3  Decision Framework — Session-Level</w:t>
      </w:r>
    </w:p>
    <w:p>
      <w:pPr>
        <w:spacing w:after="60" w:before="240"/>
      </w:pPr>
      <w:r>
        <w:rPr>
          <w:rFonts w:ascii="Arial" w:cs="Arial" w:eastAsia="Arial" w:hAnsi="Arial"/>
          <w:b/>
          <w:bCs/>
          <w:caps/>
          <w:color w:val="C0604A"/>
          <w:sz w:val="18"/>
          <w:szCs w:val="18"/>
        </w:rPr>
        <w:t xml:space="preserve">In-Session Decision Flow</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80"/>
        <w:gridCol w:w="280"/>
        <w:gridCol w:w="1580"/>
        <w:gridCol w:w="280"/>
        <w:gridCol w:w="1580"/>
        <w:gridCol w:w="280"/>
        <w:gridCol w:w="1580"/>
        <w:gridCol w:w="280"/>
        <w:gridCol w:w="1580"/>
      </w:tblGrid>
      <w:tr>
        <w:tc>
          <w:tcPr>
            <w:tcBorders>
              <w:top w:val="single" w:color="1B2D4F" w:sz="2"/>
              <w:left w:val="single" w:color="1B2D4F" w:sz="2"/>
              <w:bottom w:val="single" w:color="1B2D4F" w:sz="2"/>
              <w:right w:val="single" w:color="1B2D4F" w:sz="2"/>
            </w:tcBorders>
            <w:shd w:fill="1B2D4F" w:val="clear"/>
            <w:tcMar>
              <w:top w:type="dxa" w:w="120"/>
              <w:left w:type="dxa" w:w="160"/>
              <w:bottom w:type="dxa" w:w="120"/>
              <w:right w:type="dxa" w:w="160"/>
            </w:tcMar>
            <w:vAlign w:val="center"/>
          </w:tcPr>
          <w:p>
            <w:pPr>
              <w:spacing w:after="40" w:before="40"/>
              <w:jc w:val="center"/>
            </w:pPr>
            <w:r>
              <w:rPr>
                <w:rFonts w:ascii="Arial" w:cs="Arial" w:eastAsia="Arial" w:hAnsi="Arial"/>
                <w:b/>
                <w:bCs/>
                <w:caps/>
                <w:color w:val="FFFFFF"/>
                <w:sz w:val="18"/>
                <w:szCs w:val="18"/>
              </w:rPr>
              <w:t xml:space="preserve">What is present?</w:t>
            </w:r>
          </w:p>
          <w:p>
            <w:pPr>
              <w:spacing w:after="20" w:before="20"/>
              <w:jc w:val="center"/>
            </w:pPr>
            <w:r>
              <w:rPr>
                <w:rFonts w:ascii="Arial" w:cs="Arial" w:eastAsia="Arial" w:hAnsi="Arial"/>
                <w:i/>
                <w:iCs/>
                <w:color w:val="D0D8E8"/>
                <w:sz w:val="17"/>
                <w:szCs w:val="17"/>
              </w:rPr>
              <w:t xml:space="preserve">Name the material</w:t>
            </w:r>
          </w:p>
        </w:tc>
        <w:tc>
          <w:tcPr>
            <w:tcBorders>
              <w:top w:val="none" w:color="FFFFFF" w:sz="0"/>
              <w:left w:val="none" w:color="FFFFFF" w:sz="0"/>
              <w:bottom w:val="none" w:color="FFFFFF" w:sz="0"/>
              <w:right w:val="none" w:color="FFFFFF" w:sz="0"/>
            </w:tcBorders>
            <w:shd w:fill="FFFFFF" w:val="clear"/>
            <w:tcMar>
              <w:top w:type="dxa" w:w="120"/>
              <w:left w:type="dxa" w:w="60"/>
              <w:bottom w:type="dxa" w:w="120"/>
              <w:right w:type="dxa" w:w="60"/>
            </w:tcMar>
            <w:vAlign w:val="center"/>
          </w:tcPr>
          <w:p>
            <w:pPr>
              <w:jc w:val="center"/>
            </w:pPr>
            <w:r>
              <w:rPr>
                <w:rFonts w:ascii="Arial" w:cs="Arial" w:eastAsia="Arial" w:hAnsi="Arial"/>
                <w:b/>
                <w:bCs/>
                <w:color w:val="C0604A"/>
                <w:sz w:val="28"/>
                <w:szCs w:val="28"/>
              </w:rPr>
              <w:t xml:space="preserve">→</w:t>
            </w:r>
          </w:p>
        </w:tc>
        <w:tc>
          <w:tcPr>
            <w:tcBorders>
              <w:top w:val="single" w:color="1B2D4F" w:sz="2"/>
              <w:left w:val="single" w:color="1B2D4F" w:sz="2"/>
              <w:bottom w:val="single" w:color="1B2D4F" w:sz="2"/>
              <w:right w:val="single" w:color="1B2D4F" w:sz="2"/>
            </w:tcBorders>
            <w:shd w:fill="1B2D4F" w:val="clear"/>
            <w:tcMar>
              <w:top w:type="dxa" w:w="120"/>
              <w:left w:type="dxa" w:w="160"/>
              <w:bottom w:type="dxa" w:w="120"/>
              <w:right w:type="dxa" w:w="160"/>
            </w:tcMar>
            <w:vAlign w:val="center"/>
          </w:tcPr>
          <w:p>
            <w:pPr>
              <w:spacing w:after="40" w:before="40"/>
              <w:jc w:val="center"/>
            </w:pPr>
            <w:r>
              <w:rPr>
                <w:rFonts w:ascii="Arial" w:cs="Arial" w:eastAsia="Arial" w:hAnsi="Arial"/>
                <w:b/>
                <w:bCs/>
                <w:caps/>
                <w:color w:val="FFFFFF"/>
                <w:sz w:val="18"/>
                <w:szCs w:val="18"/>
              </w:rPr>
              <w:t xml:space="preserve">What is needed?</w:t>
            </w:r>
          </w:p>
          <w:p>
            <w:pPr>
              <w:spacing w:after="20" w:before="20"/>
              <w:jc w:val="center"/>
            </w:pPr>
            <w:r>
              <w:rPr>
                <w:rFonts w:ascii="Arial" w:cs="Arial" w:eastAsia="Arial" w:hAnsi="Arial"/>
                <w:i/>
                <w:iCs/>
                <w:color w:val="D0D8E8"/>
                <w:sz w:val="17"/>
                <w:szCs w:val="17"/>
              </w:rPr>
              <w:t xml:space="preserve">Stance selection</w:t>
            </w:r>
          </w:p>
        </w:tc>
        <w:tc>
          <w:tcPr>
            <w:tcBorders>
              <w:top w:val="none" w:color="FFFFFF" w:sz="0"/>
              <w:left w:val="none" w:color="FFFFFF" w:sz="0"/>
              <w:bottom w:val="none" w:color="FFFFFF" w:sz="0"/>
              <w:right w:val="none" w:color="FFFFFF" w:sz="0"/>
            </w:tcBorders>
            <w:shd w:fill="FFFFFF" w:val="clear"/>
            <w:tcMar>
              <w:top w:type="dxa" w:w="120"/>
              <w:left w:type="dxa" w:w="60"/>
              <w:bottom w:type="dxa" w:w="120"/>
              <w:right w:type="dxa" w:w="60"/>
            </w:tcMar>
            <w:vAlign w:val="center"/>
          </w:tcPr>
          <w:p>
            <w:pPr>
              <w:jc w:val="center"/>
            </w:pPr>
            <w:r>
              <w:rPr>
                <w:rFonts w:ascii="Arial" w:cs="Arial" w:eastAsia="Arial" w:hAnsi="Arial"/>
                <w:b/>
                <w:bCs/>
                <w:color w:val="C0604A"/>
                <w:sz w:val="28"/>
                <w:szCs w:val="28"/>
              </w:rPr>
              <w:t xml:space="preserve">→</w:t>
            </w:r>
          </w:p>
        </w:tc>
        <w:tc>
          <w:tcPr>
            <w:tcBorders>
              <w:top w:val="single" w:color="1B2D4F" w:sz="2"/>
              <w:left w:val="single" w:color="1B2D4F" w:sz="2"/>
              <w:bottom w:val="single" w:color="1B2D4F" w:sz="2"/>
              <w:right w:val="single" w:color="1B2D4F" w:sz="2"/>
            </w:tcBorders>
            <w:shd w:fill="1B2D4F" w:val="clear"/>
            <w:tcMar>
              <w:top w:type="dxa" w:w="120"/>
              <w:left w:type="dxa" w:w="160"/>
              <w:bottom w:type="dxa" w:w="120"/>
              <w:right w:type="dxa" w:w="160"/>
            </w:tcMar>
            <w:vAlign w:val="center"/>
          </w:tcPr>
          <w:p>
            <w:pPr>
              <w:spacing w:after="40" w:before="40"/>
              <w:jc w:val="center"/>
            </w:pPr>
            <w:r>
              <w:rPr>
                <w:rFonts w:ascii="Arial" w:cs="Arial" w:eastAsia="Arial" w:hAnsi="Arial"/>
                <w:b/>
                <w:bCs/>
                <w:caps/>
                <w:color w:val="FFFFFF"/>
                <w:sz w:val="18"/>
                <w:szCs w:val="18"/>
              </w:rPr>
              <w:t xml:space="preserve">What is the field?</w:t>
            </w:r>
          </w:p>
          <w:p>
            <w:pPr>
              <w:spacing w:after="20" w:before="20"/>
              <w:jc w:val="center"/>
            </w:pPr>
            <w:r>
              <w:rPr>
                <w:rFonts w:ascii="Arial" w:cs="Arial" w:eastAsia="Arial" w:hAnsi="Arial"/>
                <w:i/>
                <w:iCs/>
                <w:color w:val="D0D8E8"/>
                <w:sz w:val="17"/>
                <w:szCs w:val="17"/>
              </w:rPr>
              <w:t xml:space="preserve">Domain identification</w:t>
            </w:r>
          </w:p>
        </w:tc>
        <w:tc>
          <w:tcPr>
            <w:tcBorders>
              <w:top w:val="none" w:color="FFFFFF" w:sz="0"/>
              <w:left w:val="none" w:color="FFFFFF" w:sz="0"/>
              <w:bottom w:val="none" w:color="FFFFFF" w:sz="0"/>
              <w:right w:val="none" w:color="FFFFFF" w:sz="0"/>
            </w:tcBorders>
            <w:shd w:fill="FFFFFF" w:val="clear"/>
            <w:tcMar>
              <w:top w:type="dxa" w:w="120"/>
              <w:left w:type="dxa" w:w="60"/>
              <w:bottom w:type="dxa" w:w="120"/>
              <w:right w:type="dxa" w:w="60"/>
            </w:tcMar>
            <w:vAlign w:val="center"/>
          </w:tcPr>
          <w:p>
            <w:pPr>
              <w:jc w:val="center"/>
            </w:pPr>
            <w:r>
              <w:rPr>
                <w:rFonts w:ascii="Arial" w:cs="Arial" w:eastAsia="Arial" w:hAnsi="Arial"/>
                <w:b/>
                <w:bCs/>
                <w:color w:val="C0604A"/>
                <w:sz w:val="28"/>
                <w:szCs w:val="28"/>
              </w:rPr>
              <w:t xml:space="preserve">→</w:t>
            </w:r>
          </w:p>
        </w:tc>
        <w:tc>
          <w:tcPr>
            <w:tcBorders>
              <w:top w:val="single" w:color="1B2D4F" w:sz="2"/>
              <w:left w:val="single" w:color="1B2D4F" w:sz="2"/>
              <w:bottom w:val="single" w:color="1B2D4F" w:sz="2"/>
              <w:right w:val="single" w:color="1B2D4F" w:sz="2"/>
            </w:tcBorders>
            <w:shd w:fill="1B2D4F" w:val="clear"/>
            <w:tcMar>
              <w:top w:type="dxa" w:w="120"/>
              <w:left w:type="dxa" w:w="160"/>
              <w:bottom w:type="dxa" w:w="120"/>
              <w:right w:type="dxa" w:w="160"/>
            </w:tcMar>
            <w:vAlign w:val="center"/>
          </w:tcPr>
          <w:p>
            <w:pPr>
              <w:spacing w:after="40" w:before="40"/>
              <w:jc w:val="center"/>
            </w:pPr>
            <w:r>
              <w:rPr>
                <w:rFonts w:ascii="Arial" w:cs="Arial" w:eastAsia="Arial" w:hAnsi="Arial"/>
                <w:b/>
                <w:bCs/>
                <w:caps/>
                <w:color w:val="FFFFFF"/>
                <w:sz w:val="18"/>
                <w:szCs w:val="18"/>
              </w:rPr>
              <w:t xml:space="preserve">What is the phase?</w:t>
            </w:r>
          </w:p>
          <w:p>
            <w:pPr>
              <w:spacing w:after="20" w:before="20"/>
              <w:jc w:val="center"/>
            </w:pPr>
            <w:r>
              <w:rPr>
                <w:rFonts w:ascii="Arial" w:cs="Arial" w:eastAsia="Arial" w:hAnsi="Arial"/>
                <w:i/>
                <w:iCs/>
                <w:color w:val="D0D8E8"/>
                <w:sz w:val="17"/>
                <w:szCs w:val="17"/>
              </w:rPr>
              <w:t xml:space="preserve">Phase check</w:t>
            </w:r>
          </w:p>
        </w:tc>
        <w:tc>
          <w:tcPr>
            <w:tcBorders>
              <w:top w:val="none" w:color="FFFFFF" w:sz="0"/>
              <w:left w:val="none" w:color="FFFFFF" w:sz="0"/>
              <w:bottom w:val="none" w:color="FFFFFF" w:sz="0"/>
              <w:right w:val="none" w:color="FFFFFF" w:sz="0"/>
            </w:tcBorders>
            <w:shd w:fill="FFFFFF" w:val="clear"/>
            <w:tcMar>
              <w:top w:type="dxa" w:w="120"/>
              <w:left w:type="dxa" w:w="60"/>
              <w:bottom w:type="dxa" w:w="120"/>
              <w:right w:type="dxa" w:w="60"/>
            </w:tcMar>
            <w:vAlign w:val="center"/>
          </w:tcPr>
          <w:p>
            <w:pPr>
              <w:jc w:val="center"/>
            </w:pPr>
            <w:r>
              <w:rPr>
                <w:rFonts w:ascii="Arial" w:cs="Arial" w:eastAsia="Arial" w:hAnsi="Arial"/>
                <w:b/>
                <w:bCs/>
                <w:color w:val="C0604A"/>
                <w:sz w:val="28"/>
                <w:szCs w:val="28"/>
              </w:rPr>
              <w:t xml:space="preserve">→</w:t>
            </w:r>
          </w:p>
        </w:tc>
        <w:tc>
          <w:tcPr>
            <w:tcBorders>
              <w:top w:val="single" w:color="1B2D4F" w:sz="2"/>
              <w:left w:val="single" w:color="1B2D4F" w:sz="2"/>
              <w:bottom w:val="single" w:color="1B2D4F" w:sz="2"/>
              <w:right w:val="single" w:color="1B2D4F" w:sz="2"/>
            </w:tcBorders>
            <w:shd w:fill="1B2D4F" w:val="clear"/>
            <w:tcMar>
              <w:top w:type="dxa" w:w="120"/>
              <w:left w:type="dxa" w:w="160"/>
              <w:bottom w:type="dxa" w:w="120"/>
              <w:right w:type="dxa" w:w="160"/>
            </w:tcMar>
            <w:vAlign w:val="center"/>
          </w:tcPr>
          <w:p>
            <w:pPr>
              <w:spacing w:after="40" w:before="40"/>
              <w:jc w:val="center"/>
            </w:pPr>
            <w:r>
              <w:rPr>
                <w:rFonts w:ascii="Arial" w:cs="Arial" w:eastAsia="Arial" w:hAnsi="Arial"/>
                <w:b/>
                <w:bCs/>
                <w:caps/>
                <w:color w:val="FFFFFF"/>
                <w:sz w:val="18"/>
                <w:szCs w:val="18"/>
              </w:rPr>
              <w:t xml:space="preserve">What is the move?</w:t>
            </w:r>
          </w:p>
          <w:p>
            <w:pPr>
              <w:spacing w:after="20" w:before="20"/>
              <w:jc w:val="center"/>
            </w:pPr>
            <w:r>
              <w:rPr>
                <w:rFonts w:ascii="Arial" w:cs="Arial" w:eastAsia="Arial" w:hAnsi="Arial"/>
                <w:i/>
                <w:iCs/>
                <w:color w:val="D0D8E8"/>
                <w:sz w:val="17"/>
                <w:szCs w:val="17"/>
              </w:rPr>
              <w:t xml:space="preserve">Intervention or question</w:t>
            </w:r>
          </w:p>
        </w:tc>
      </w:tr>
    </w:tbl>
    <w:p>
      <w:pPr>
        <w:spacing w:after="180" w:before="40"/>
        <w:jc w:val="center"/>
      </w:pPr>
      <w:r>
        <w:rPr>
          <w:rFonts w:ascii="Arial" w:cs="Arial" w:eastAsia="Arial" w:hAnsi="Arial"/>
          <w:i/>
          <w:iCs/>
          <w:color w:val="4A5568"/>
          <w:sz w:val="18"/>
          <w:szCs w:val="18"/>
        </w:rPr>
        <w:t xml:space="preserve">Figure 6: In-session decision framework</w:t>
      </w:r>
    </w:p>
    <w:p>
      <w:pPr>
        <w:spacing w:after="120" w:before="0"/>
      </w:pPr>
      <w:r>
        <w:t xml:space="preserve"/>
      </w:r>
    </w:p>
    <w:p>
      <w:r>
        <w:br w:type="page"/>
      </w:r>
    </w:p>
    <w:p>
      <w:pPr>
        <w:pStyle w:val="Heading1"/>
        <w:pBdr>
          <w:bottom w:val="single" w:color="C0604A" w:sz="8" w:space="4"/>
        </w:pBdr>
        <w:spacing w:after="240" w:before="480"/>
      </w:pPr>
      <w:r>
        <w:rPr>
          <w:rFonts w:ascii="Arial" w:cs="Arial" w:eastAsia="Arial" w:hAnsi="Arial"/>
          <w:b/>
          <w:bCs/>
          <w:color w:val="1B2D4F"/>
          <w:sz w:val="36"/>
          <w:szCs w:val="36"/>
        </w:rPr>
        <w:t xml:space="preserve">Section 10: Mirror-Reading Reflective Architecture</w:t>
      </w:r>
    </w:p>
    <w:p>
      <w:pPr>
        <w:spacing w:after="140" w:before="80"/>
      </w:pPr>
      <w:r>
        <w:rPr>
          <w:rFonts w:ascii="Georgia" w:cs="Georgia" w:eastAsia="Georgia" w:hAnsi="Georgia"/>
          <w:color w:val="1A1A1A"/>
          <w:sz w:val="22"/>
          <w:szCs w:val="22"/>
        </w:rPr>
        <w:t xml:space="preserve">Mirror-Reading is the practitioner's primary interpretive method. It is grounded in the classical Islamic concept of the qalb (heart) as a mirror — capable of reflecting reality with clarity when polished, and distorting it when covered.</w:t>
      </w:r>
    </w:p>
    <w:p>
      <w:pPr>
        <w:pStyle w:val="Heading2"/>
        <w:spacing w:after="180" w:before="360"/>
      </w:pPr>
      <w:r>
        <w:rPr>
          <w:rFonts w:ascii="Arial" w:cs="Arial" w:eastAsia="Arial" w:hAnsi="Arial"/>
          <w:b/>
          <w:bCs/>
          <w:color w:val="1B2D4F"/>
          <w:sz w:val="28"/>
          <w:szCs w:val="28"/>
        </w:rPr>
        <w:t xml:space="preserve">10.1  The Three Layers of Reading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800"/>
        <w:gridCol w:w="3360"/>
      </w:tblGrid>
      <w:tr>
        <w:trPr>
          <w:tblHeader/>
        </w:trPr>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Layer</w:t>
            </w:r>
          </w:p>
        </w:tc>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What Is Being Read</w:t>
            </w:r>
          </w:p>
        </w:tc>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Method</w:t>
            </w:r>
          </w:p>
        </w:tc>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Islamic Grounding</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Surface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What the person presents: their words, the content of their account, their stated concerns.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Listening, clarifying, summarising.</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Sama' — attentive hearing as an act of respect.</w:t>
            </w:r>
          </w:p>
        </w:tc>
      </w:tr>
      <w:tr>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Pattern</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What recurs: the recurring themes, the words used repeatedly, the narrative structures the person reaches for.</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Pattern-tracking, reflective questioning, gentle naming.</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Muhasaba — discerning the habitual tendencies of the self.</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Depth</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What is beneath: the formative experiences, the protected assumptions, the ungrieved losses, the unarticulated values.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Deep listening, silence, evocative questioning, careful confrontation.</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Kashf — unveiling what the nafs has concealed from itself.</w:t>
            </w:r>
          </w:p>
        </w:tc>
      </w:tr>
    </w:tbl>
    <w:p>
      <w:pPr>
        <w:spacing w:after="120" w:before="0"/>
      </w:pPr>
      <w:r>
        <w:t xml:space="preserve"/>
      </w:r>
    </w:p>
    <w:p>
      <w:pPr>
        <w:pStyle w:val="Heading2"/>
        <w:spacing w:after="180" w:before="360"/>
      </w:pPr>
      <w:r>
        <w:rPr>
          <w:rFonts w:ascii="Arial" w:cs="Arial" w:eastAsia="Arial" w:hAnsi="Arial"/>
          <w:b/>
          <w:bCs/>
          <w:color w:val="1B2D4F"/>
          <w:sz w:val="28"/>
          <w:szCs w:val="28"/>
        </w:rPr>
        <w:t xml:space="preserve">10.2  The Mirror Conditions</w:t>
      </w:r>
    </w:p>
    <w:p>
      <w:pPr>
        <w:spacing w:after="140" w:before="80"/>
      </w:pPr>
      <w:r>
        <w:rPr>
          <w:rFonts w:ascii="Georgia" w:cs="Georgia" w:eastAsia="Georgia" w:hAnsi="Georgia"/>
          <w:color w:val="1A1A1A"/>
          <w:sz w:val="22"/>
          <w:szCs w:val="22"/>
        </w:rPr>
        <w:t xml:space="preserve">A mirror reflects clearly only when the following conditions are met. The same is true of the practitioner as mirror: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rPr>
          <w:tblHeader/>
        </w:trPr>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Condition</w:t>
            </w:r>
          </w:p>
        </w:tc>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Practitioner Requirement</w:t>
            </w:r>
          </w:p>
        </w:tc>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Blocked When</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Polished</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The practitioner's own unresolved material does not distort what they see in the person.</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The practitioner has not done their own reflective work.</w:t>
            </w:r>
          </w:p>
        </w:tc>
      </w:tr>
      <w:tr>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Stable</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The practitioner holds a steady internal ground regardless of the material presented.</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The practitioner is triggered, destabilised, or reactive in session.</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Correctly positioned</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The practitioner is close enough to see clearly but not so close that they merge with the person's perspective.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The practitioner over-identifies with the person or maintains excessive clinical distance.</w:t>
            </w:r>
          </w:p>
        </w:tc>
      </w:tr>
      <w:tr>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Illuminated</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The session has sufficient light — trust, safety, and willingness — for the person to be seen at all.</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The relationship has not yet established the conditions for genuine self-disclosure.</w:t>
            </w:r>
          </w:p>
        </w:tc>
      </w:tr>
    </w:tbl>
    <w:p>
      <w:pPr>
        <w:spacing w:after="120" w:before="0"/>
      </w:pPr>
      <w:r>
        <w:t xml:space="preserve"/>
      </w:r>
    </w:p>
    <w:p>
      <w:r>
        <w:br w:type="page"/>
      </w:r>
    </w:p>
    <w:p>
      <w:pPr>
        <w:pStyle w:val="Heading1"/>
        <w:pBdr>
          <w:bottom w:val="single" w:color="C0604A" w:sz="8" w:space="4"/>
        </w:pBdr>
        <w:spacing w:after="240" w:before="480"/>
      </w:pPr>
      <w:r>
        <w:rPr>
          <w:rFonts w:ascii="Arial" w:cs="Arial" w:eastAsia="Arial" w:hAnsi="Arial"/>
          <w:b/>
          <w:bCs/>
          <w:color w:val="1B2D4F"/>
          <w:sz w:val="36"/>
          <w:szCs w:val="36"/>
        </w:rPr>
        <w:t xml:space="preserve">Section 11: Knowledge Compendium Reference Map</w:t>
      </w:r>
    </w:p>
    <w:p>
      <w:pPr>
        <w:spacing w:after="140" w:before="80"/>
      </w:pPr>
      <w:r>
        <w:rPr>
          <w:rFonts w:ascii="Georgia" w:cs="Georgia" w:eastAsia="Georgia" w:hAnsi="Georgia"/>
          <w:color w:val="1A1A1A"/>
          <w:sz w:val="22"/>
          <w:szCs w:val="22"/>
        </w:rPr>
        <w:t xml:space="preserve">This section maps the intellectual sources of the OurPath developmental model — the classical Islamic texts and scholars alongside the contemporary Western works and theorists from which the model draws.</w:t>
      </w:r>
    </w:p>
    <w:p>
      <w:pPr>
        <w:pStyle w:val="Heading2"/>
        <w:spacing w:after="180" w:before="360"/>
      </w:pPr>
      <w:r>
        <w:rPr>
          <w:rFonts w:ascii="Arial" w:cs="Arial" w:eastAsia="Arial" w:hAnsi="Arial"/>
          <w:b/>
          <w:bCs/>
          <w:color w:val="1B2D4F"/>
          <w:sz w:val="28"/>
          <w:szCs w:val="28"/>
        </w:rPr>
        <w:t xml:space="preserve">11.1  Primary Islamic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060"/>
      </w:tblGrid>
      <w:tr>
        <w:trPr>
          <w:tblHeader/>
        </w:trPr>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Work / Tradition</w:t>
            </w:r>
          </w:p>
        </w:tc>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Scholar / Origin</w:t>
            </w:r>
          </w:p>
        </w:tc>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Contribution to Model</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Ihya' 'Ulum al-Din</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Imam al-Ghazali (d. 1111)</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Core framework for nafs, qalb, and tazkiyah. The most comprehensive classical treatment of Islamic psychology and development.</w:t>
            </w:r>
          </w:p>
        </w:tc>
      </w:tr>
      <w:tr>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Minhaj al-Qasideen</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Ibn Qudama al-Maqdisi (d. 1223)</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Accessible synthesis of the Ihya'. Foundation of the three-stage nafs framework used in the model.</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Madarij al-Salikin</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Ibn al-Qayyim al-Jawziyya (d. 1350)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Detailed map of the stations (maqamat) and states (ahwal) of the developmental journey. Primary source for the Phase Framework sequencing.</w:t>
            </w:r>
          </w:p>
        </w:tc>
      </w:tr>
      <w:tr>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Al-Risala al-Qushayriyya</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Al-Qushayri (d. 1074)</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Classical Sufi taxonomy of inner states. Vocabulary for the Nine Reflection Domains.</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Quranic Sciences (Tafsir)</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Multiple — primary: Ibn Kathir, al-Tabari, al-Sa'di</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Quranic framing of human nature, development, trial, and purpose.</w:t>
            </w:r>
          </w:p>
        </w:tc>
      </w:tr>
      <w:tr>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Hadith Literature</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Sahih al-Bukhari, Sahih Muslim, primary collections</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Prophetic precedent for pastoral care, mentoring, and character development.</w:t>
            </w:r>
          </w:p>
        </w:tc>
      </w:tr>
    </w:tbl>
    <w:p>
      <w:pPr>
        <w:spacing w:after="120" w:before="0"/>
      </w:pPr>
      <w:r>
        <w:t xml:space="preserve"/>
      </w:r>
    </w:p>
    <w:p>
      <w:pPr>
        <w:pStyle w:val="Heading2"/>
        <w:spacing w:after="180" w:before="360"/>
      </w:pPr>
      <w:r>
        <w:rPr>
          <w:rFonts w:ascii="Arial" w:cs="Arial" w:eastAsia="Arial" w:hAnsi="Arial"/>
          <w:b/>
          <w:bCs/>
          <w:color w:val="1B2D4F"/>
          <w:sz w:val="28"/>
          <w:szCs w:val="28"/>
        </w:rPr>
        <w:t xml:space="preserve">11.2  Primary Western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Work</w:t>
            </w:r>
          </w:p>
        </w:tc>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Author</w:t>
            </w:r>
          </w:p>
        </w:tc>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Contribution to Model</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The Decision Book</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Krogerus &amp; Tschappeler</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Structural influence: decision models, visual frameworks, and the discipline of mapping complex ideas into clear, usable diagrams.</w:t>
            </w:r>
          </w:p>
        </w:tc>
      </w:tr>
      <w:tr>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Identity and the Life Cycle</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Erik Erikson</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Psychosocial stage theory. Primary framework for understanding where a person is in their developmental arc.</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Man's Search for Meaning</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Viktor Frankl</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Logotherapy and the primacy of meaning. Foundation for Purpose as a primary field.</w:t>
            </w:r>
          </w:p>
        </w:tc>
      </w:tr>
      <w:tr>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Motivational Interviewing</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Miller &amp; Rollnick</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Core questioning approach. The spirit of MI (partnership, acceptance, evocation, compassion) directly informs the mentor stance.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Narrative Therapy: The Social Construction of Preferred Realities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Jill Freedman &amp; Gene Combs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Re-authoring methodology. Framework for working with the person's life narrative.</w:t>
            </w:r>
          </w:p>
        </w:tc>
      </w:tr>
      <w:tr>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Drive</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Daniel Pink</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Autonomy, mastery, purpose as the architecture of intrinsic motivation. Maps to SDT and the Agency field.</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The Body Keeps the Score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Bessel van der Kolk</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Somatic dimension of development. Understanding why insight alone is insufficient for change.</w:t>
            </w:r>
          </w:p>
        </w:tc>
      </w:tr>
      <w:tr>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Mindset</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Carol Dweck</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Growth vs fixed mindset. Underpins the Growth field and the response to failure and setback.</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Willpower Instinct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Kelly McGonigal</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Self-regulation science. Foundation for understanding why the person struggles to act on what they know.</w:t>
            </w:r>
          </w:p>
        </w:tc>
      </w:tr>
    </w:tbl>
    <w:p>
      <w:pPr>
        <w:spacing w:after="120" w:before="0"/>
      </w:pPr>
      <w:r>
        <w:t xml:space="preserve"/>
      </w:r>
    </w:p>
    <w:p>
      <w:r>
        <w:br w:type="page"/>
      </w:r>
    </w:p>
    <w:p>
      <w:pPr>
        <w:pStyle w:val="Heading1"/>
        <w:pBdr>
          <w:bottom w:val="single" w:color="C0604A" w:sz="8" w:space="4"/>
        </w:pBdr>
        <w:spacing w:after="240" w:before="480"/>
      </w:pPr>
      <w:r>
        <w:rPr>
          <w:rFonts w:ascii="Arial" w:cs="Arial" w:eastAsia="Arial" w:hAnsi="Arial"/>
          <w:b/>
          <w:bCs/>
          <w:color w:val="1B2D4F"/>
          <w:sz w:val="36"/>
          <w:szCs w:val="36"/>
        </w:rPr>
        <w:t xml:space="preserve">Section 12: The Three-Tier Delivery Model</w:t>
      </w:r>
    </w:p>
    <w:p>
      <w:pPr>
        <w:spacing w:after="140" w:before="80"/>
      </w:pPr>
      <w:r>
        <w:rPr>
          <w:rFonts w:ascii="Georgia" w:cs="Georgia" w:eastAsia="Georgia" w:hAnsi="Georgia"/>
          <w:color w:val="1A1A1A"/>
          <w:sz w:val="22"/>
          <w:szCs w:val="22"/>
        </w:rPr>
        <w:t xml:space="preserve">The OurPath developmental model is delivered through three distinct channels. Each tier serves a different function and reaches the person at a different depth and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500"/>
        <w:gridCol w:w="2800"/>
        <w:gridCol w:w="2560"/>
      </w:tblGrid>
      <w:tr>
        <w:trPr>
          <w:tblHeader/>
        </w:trPr>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Tier</w:t>
            </w:r>
          </w:p>
        </w:tc>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Format</w:t>
            </w:r>
          </w:p>
        </w:tc>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Frequency</w:t>
            </w:r>
          </w:p>
        </w:tc>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Function</w:t>
            </w:r>
          </w:p>
        </w:tc>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Primary Mechanism</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Tier 1</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Reflective Journal</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Daily / Weekly</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Self-directed development. The person works the model independently through structured reflection prompts.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Muhasaba — self-audit. The journal as a practitioner when no practitioner is present.</w:t>
            </w:r>
          </w:p>
        </w:tc>
      </w:tr>
      <w:tr>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Tier 2</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Workshops &amp; Group Sessions</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Monthly / Quarterly</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Community-based development. The model is applied in facilitated group settings, drawing on suhba and collective wisdom.</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Suhba — the developmental power of being in the company of those who are also seeking.</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Tier 3</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1-to-1 Mentoring</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Weekly / Fortnightly</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Depth developmental work. The full model is applied in the dyadic relationship, session by session, over a structured package.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The relationship as the primary vehicle. All other instruments serve this encounter.</w:t>
            </w:r>
          </w:p>
        </w:tc>
      </w:tr>
    </w:tbl>
    <w:p>
      <w:pPr>
        <w:spacing w:after="120" w:before="0"/>
      </w:pPr>
      <w:r>
        <w:t xml:space="preserve"/>
      </w:r>
    </w:p>
    <w:p>
      <w:pPr>
        <w:pStyle w:val="Heading2"/>
        <w:spacing w:after="180" w:before="360"/>
      </w:pPr>
      <w:r>
        <w:rPr>
          <w:rFonts w:ascii="Arial" w:cs="Arial" w:eastAsia="Arial" w:hAnsi="Arial"/>
          <w:b/>
          <w:bCs/>
          <w:color w:val="1B2D4F"/>
          <w:sz w:val="28"/>
          <w:szCs w:val="28"/>
        </w:rPr>
        <w:t xml:space="preserve">12.1  Tier Interaction</w:t>
      </w:r>
    </w:p>
    <w:p>
      <w:pPr>
        <w:spacing w:after="140" w:before="80"/>
      </w:pPr>
      <w:r>
        <w:rPr>
          <w:rFonts w:ascii="Georgia" w:cs="Georgia" w:eastAsia="Georgia" w:hAnsi="Georgia"/>
          <w:color w:val="1A1A1A"/>
          <w:sz w:val="22"/>
          <w:szCs w:val="22"/>
        </w:rPr>
        <w:t xml:space="preserve">The three tiers are designed to be mutually reinforcing. A person in Tier 3 mentoring is encouraged to use the Tier 1 journal between sessions and may be introduced to Tier 2 workshops at appropriate phases of their development.</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400"/>
        <w:gridCol w:w="2800"/>
        <w:gridCol w:w="400"/>
        <w:gridCol w:w="2800"/>
      </w:tblGrid>
      <w:tr>
        <w:tc>
          <w:tcPr>
            <w:tcBorders>
              <w:top w:val="single" w:color="1B2D4F" w:sz="2"/>
              <w:left w:val="single" w:color="1B2D4F" w:sz="2"/>
              <w:bottom w:val="single" w:color="1B2D4F" w:sz="2"/>
              <w:right w:val="single" w:color="1B2D4F" w:sz="2"/>
            </w:tcBorders>
            <w:shd w:fill="F9F6F1" w:val="clear"/>
            <w:tcMar>
              <w:top w:type="dxa" w:w="120"/>
              <w:left w:type="dxa" w:w="160"/>
              <w:bottom w:type="dxa" w:w="120"/>
              <w:right w:type="dxa" w:w="160"/>
            </w:tcMar>
            <w:vAlign w:val="center"/>
          </w:tcPr>
          <w:p>
            <w:pPr>
              <w:spacing w:after="40" w:before="40"/>
              <w:jc w:val="center"/>
            </w:pPr>
            <w:r>
              <w:rPr>
                <w:rFonts w:ascii="Arial" w:cs="Arial" w:eastAsia="Arial" w:hAnsi="Arial"/>
                <w:b/>
                <w:bCs/>
                <w:caps/>
                <w:color w:val="1B2D4F"/>
                <w:sz w:val="18"/>
                <w:szCs w:val="18"/>
              </w:rPr>
              <w:t xml:space="preserve">Tier 1</w:t>
            </w:r>
          </w:p>
          <w:p>
            <w:pPr>
              <w:spacing w:after="20" w:before="20"/>
              <w:jc w:val="center"/>
            </w:pPr>
            <w:r>
              <w:rPr>
                <w:rFonts w:ascii="Arial" w:cs="Arial" w:eastAsia="Arial" w:hAnsi="Arial"/>
                <w:i/>
                <w:iCs/>
                <w:color w:val="4A5568"/>
                <w:sz w:val="17"/>
                <w:szCs w:val="17"/>
              </w:rPr>
              <w:t xml:space="preserve">Journal: daily self-practice</w:t>
            </w:r>
          </w:p>
        </w:tc>
        <w:tc>
          <w:tcPr>
            <w:tcBorders>
              <w:top w:val="none" w:color="FFFFFF" w:sz="0"/>
              <w:left w:val="none" w:color="FFFFFF" w:sz="0"/>
              <w:bottom w:val="none" w:color="FFFFFF" w:sz="0"/>
              <w:right w:val="none" w:color="FFFFFF" w:sz="0"/>
            </w:tcBorders>
            <w:shd w:fill="FFFFFF" w:val="clear"/>
            <w:tcMar>
              <w:top w:type="dxa" w:w="120"/>
              <w:left w:type="dxa" w:w="60"/>
              <w:bottom w:type="dxa" w:w="120"/>
              <w:right w:type="dxa" w:w="60"/>
            </w:tcMar>
            <w:vAlign w:val="center"/>
          </w:tcPr>
          <w:p>
            <w:pPr>
              <w:jc w:val="center"/>
            </w:pPr>
            <w:r>
              <w:rPr>
                <w:rFonts w:ascii="Arial" w:cs="Arial" w:eastAsia="Arial" w:hAnsi="Arial"/>
                <w:b/>
                <w:bCs/>
                <w:color w:val="C0604A"/>
                <w:sz w:val="28"/>
                <w:szCs w:val="28"/>
              </w:rPr>
              <w:t xml:space="preserve">→</w:t>
            </w:r>
          </w:p>
        </w:tc>
        <w:tc>
          <w:tcPr>
            <w:tcBorders>
              <w:top w:val="single" w:color="1B2D4F" w:sz="2"/>
              <w:left w:val="single" w:color="1B2D4F" w:sz="2"/>
              <w:bottom w:val="single" w:color="1B2D4F" w:sz="2"/>
              <w:right w:val="single" w:color="1B2D4F" w:sz="2"/>
            </w:tcBorders>
            <w:shd w:fill="F9F6F1" w:val="clear"/>
            <w:tcMar>
              <w:top w:type="dxa" w:w="120"/>
              <w:left w:type="dxa" w:w="160"/>
              <w:bottom w:type="dxa" w:w="120"/>
              <w:right w:type="dxa" w:w="160"/>
            </w:tcMar>
            <w:vAlign w:val="center"/>
          </w:tcPr>
          <w:p>
            <w:pPr>
              <w:spacing w:after="40" w:before="40"/>
              <w:jc w:val="center"/>
            </w:pPr>
            <w:r>
              <w:rPr>
                <w:rFonts w:ascii="Arial" w:cs="Arial" w:eastAsia="Arial" w:hAnsi="Arial"/>
                <w:b/>
                <w:bCs/>
                <w:caps/>
                <w:color w:val="1B2D4F"/>
                <w:sz w:val="18"/>
                <w:szCs w:val="18"/>
              </w:rPr>
              <w:t xml:space="preserve">Tier 2</w:t>
            </w:r>
          </w:p>
          <w:p>
            <w:pPr>
              <w:spacing w:after="20" w:before="20"/>
              <w:jc w:val="center"/>
            </w:pPr>
            <w:r>
              <w:rPr>
                <w:rFonts w:ascii="Arial" w:cs="Arial" w:eastAsia="Arial" w:hAnsi="Arial"/>
                <w:i/>
                <w:iCs/>
                <w:color w:val="4A5568"/>
                <w:sz w:val="17"/>
                <w:szCs w:val="17"/>
              </w:rPr>
              <w:t xml:space="preserve">Workshop: monthly community</w:t>
            </w:r>
          </w:p>
        </w:tc>
        <w:tc>
          <w:tcPr>
            <w:tcBorders>
              <w:top w:val="none" w:color="FFFFFF" w:sz="0"/>
              <w:left w:val="none" w:color="FFFFFF" w:sz="0"/>
              <w:bottom w:val="none" w:color="FFFFFF" w:sz="0"/>
              <w:right w:val="none" w:color="FFFFFF" w:sz="0"/>
            </w:tcBorders>
            <w:shd w:fill="FFFFFF" w:val="clear"/>
            <w:tcMar>
              <w:top w:type="dxa" w:w="120"/>
              <w:left w:type="dxa" w:w="60"/>
              <w:bottom w:type="dxa" w:w="120"/>
              <w:right w:type="dxa" w:w="60"/>
            </w:tcMar>
            <w:vAlign w:val="center"/>
          </w:tcPr>
          <w:p>
            <w:pPr>
              <w:jc w:val="center"/>
            </w:pPr>
            <w:r>
              <w:rPr>
                <w:rFonts w:ascii="Arial" w:cs="Arial" w:eastAsia="Arial" w:hAnsi="Arial"/>
                <w:b/>
                <w:bCs/>
                <w:color w:val="C0604A"/>
                <w:sz w:val="28"/>
                <w:szCs w:val="28"/>
              </w:rPr>
              <w:t xml:space="preserve">→</w:t>
            </w:r>
          </w:p>
        </w:tc>
        <w:tc>
          <w:tcPr>
            <w:tcBorders>
              <w:top w:val="single" w:color="1B2D4F" w:sz="2"/>
              <w:left w:val="single" w:color="1B2D4F" w:sz="2"/>
              <w:bottom w:val="single" w:color="1B2D4F" w:sz="2"/>
              <w:right w:val="single" w:color="1B2D4F" w:sz="2"/>
            </w:tcBorders>
            <w:shd w:fill="F9F6F1" w:val="clear"/>
            <w:tcMar>
              <w:top w:type="dxa" w:w="120"/>
              <w:left w:type="dxa" w:w="160"/>
              <w:bottom w:type="dxa" w:w="120"/>
              <w:right w:type="dxa" w:w="160"/>
            </w:tcMar>
            <w:vAlign w:val="center"/>
          </w:tcPr>
          <w:p>
            <w:pPr>
              <w:spacing w:after="40" w:before="40"/>
              <w:jc w:val="center"/>
            </w:pPr>
            <w:r>
              <w:rPr>
                <w:rFonts w:ascii="Arial" w:cs="Arial" w:eastAsia="Arial" w:hAnsi="Arial"/>
                <w:b/>
                <w:bCs/>
                <w:caps/>
                <w:color w:val="1B2D4F"/>
                <w:sz w:val="18"/>
                <w:szCs w:val="18"/>
              </w:rPr>
              <w:t xml:space="preserve">Tier 3</w:t>
            </w:r>
          </w:p>
          <w:p>
            <w:pPr>
              <w:spacing w:after="20" w:before="20"/>
              <w:jc w:val="center"/>
            </w:pPr>
            <w:r>
              <w:rPr>
                <w:rFonts w:ascii="Arial" w:cs="Arial" w:eastAsia="Arial" w:hAnsi="Arial"/>
                <w:i/>
                <w:iCs/>
                <w:color w:val="4A5568"/>
                <w:sz w:val="17"/>
                <w:szCs w:val="17"/>
              </w:rPr>
              <w:t xml:space="preserve">Mentoring: weekly depth</w:t>
            </w:r>
          </w:p>
        </w:tc>
      </w:tr>
    </w:tbl>
    <w:p>
      <w:pPr>
        <w:spacing w:after="180" w:before="40"/>
        <w:jc w:val="center"/>
      </w:pPr>
      <w:r>
        <w:rPr>
          <w:rFonts w:ascii="Arial" w:cs="Arial" w:eastAsia="Arial" w:hAnsi="Arial"/>
          <w:i/>
          <w:iCs/>
          <w:color w:val="4A5568"/>
          <w:sz w:val="18"/>
          <w:szCs w:val="18"/>
        </w:rPr>
        <w:t xml:space="preserve">Figure 7: Three-tier delivery architecture</w:t>
      </w:r>
    </w:p>
    <w:p>
      <w:pPr>
        <w:spacing w:after="120" w:before="0"/>
      </w:pPr>
      <w:r>
        <w:t xml:space="preserve"/>
      </w:r>
    </w:p>
    <w:p>
      <w:r>
        <w:br w:type="page"/>
      </w:r>
    </w:p>
    <w:p>
      <w:pPr>
        <w:pStyle w:val="Heading1"/>
        <w:pBdr>
          <w:bottom w:val="single" w:color="C0604A" w:sz="8" w:space="4"/>
        </w:pBdr>
        <w:spacing w:after="240" w:before="480"/>
      </w:pPr>
      <w:r>
        <w:rPr>
          <w:rFonts w:ascii="Arial" w:cs="Arial" w:eastAsia="Arial" w:hAnsi="Arial"/>
          <w:b/>
          <w:bCs/>
          <w:color w:val="1B2D4F"/>
          <w:sz w:val="36"/>
          <w:szCs w:val="36"/>
        </w:rPr>
        <w:t xml:space="preserve">Section 13: Complete Model Integration Map</w:t>
      </w:r>
    </w:p>
    <w:p>
      <w:pPr>
        <w:spacing w:after="140" w:before="80"/>
      </w:pPr>
      <w:r>
        <w:rPr>
          <w:rFonts w:ascii="Georgia" w:cs="Georgia" w:eastAsia="Georgia" w:hAnsi="Georgia"/>
          <w:color w:val="1A1A1A"/>
          <w:sz w:val="22"/>
          <w:szCs w:val="22"/>
        </w:rPr>
        <w:t xml:space="preserve">The following table is the master reference for the OurPath developmental model. It maps all six phases of the Pathway Framework against the fields they activate, the OCS dimensions they primarily affect, the reflection domains they draw from, and the Islamic and Western frameworks they engage.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400"/>
        <w:gridCol w:w="1700"/>
        <w:gridCol w:w="1700"/>
        <w:gridCol w:w="1560"/>
      </w:tblGrid>
      <w:tr>
        <w:trPr>
          <w:tblHeader/>
        </w:trPr>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Phase</w:t>
            </w:r>
          </w:p>
        </w:tc>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Primary Fields</w:t>
            </w:r>
          </w:p>
        </w:tc>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OCS Focus</w:t>
            </w:r>
          </w:p>
        </w:tc>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Reflection Domains</w:t>
            </w:r>
          </w:p>
        </w:tc>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Islamic Frame</w:t>
            </w:r>
          </w:p>
        </w:tc>
        <w:tc>
          <w:tcPr>
            <w:tcBorders>
              <w:top w:val="single" w:color="CCCCCC" w:sz="1"/>
              <w:left w:val="single" w:color="CCCCCC" w:sz="1"/>
              <w:bottom w:val="single" w:color="CCCCCC" w:sz="1"/>
              <w:right w:val="single" w:color="CCCCCC" w:sz="1"/>
            </w:tcBorders>
            <w:shd w:fill="1B2D4F" w:val="clear"/>
            <w:tcMar>
              <w:top w:type="dxa" w:w="100"/>
              <w:left w:type="dxa" w:w="140"/>
              <w:bottom w:type="dxa" w:w="100"/>
              <w:right w:type="dxa" w:w="140"/>
            </w:tcMar>
            <w:vAlign w:val="center"/>
          </w:tcPr>
          <w:p>
            <w:pPr>
              <w:spacing w:after="40" w:before="40"/>
            </w:pPr>
            <w:r>
              <w:rPr>
                <w:rFonts w:ascii="Arial" w:cs="Arial" w:eastAsia="Arial" w:hAnsi="Arial"/>
                <w:b/>
                <w:bCs/>
                <w:color w:val="FFFFFF"/>
                <w:sz w:val="19"/>
                <w:szCs w:val="19"/>
              </w:rPr>
              <w:t xml:space="preserve">Western Frame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1 — Orientation</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Identity, Relationships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Clarity, Groundedness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1. Identity &amp; Origin
4. Relationships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Fitra, Suhba, Amanah</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Rapport (MI), Erikson Stage 5, Attachment</w:t>
            </w:r>
          </w:p>
        </w:tc>
      </w:tr>
      <w:tr>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2 — Excavation</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Identity, Patterns, Inner Life</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Clarity, Groundedness</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1. Identity
6. Inner State
7. Obstacles &amp; Patterns</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Nafs al-Ammara, Muraqaba, Kashf</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Narrative Therapy, CBT Schema, Shadow Work</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3 — Clarification</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Values, Purpose, Agency</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Clarity, Agency</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2. Values
3. Purpose
6. Inner State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Niyyah, Maqasid, Tawba</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Values Clarification, Logotherapy, ACT</w:t>
            </w:r>
          </w:p>
        </w:tc>
      </w:tr>
      <w:tr>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4 — Construction</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Agency, Work &amp; Occupation, Growth</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Agency, Momentum</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3. Purpose
5. Work
8. Growth</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Khalifa, Irada, Tawakkul</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Goal Theory, SDT Autonomy, Drive (Pink)</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5 — Integration</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All fields (refinement)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All five (tracking)</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All nine (contextual)</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Muhasaba, Himma, Sabr</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Reflective Practice, Habit Science, PERMA</w:t>
            </w:r>
          </w:p>
        </w:tc>
      </w:tr>
      <w:tr>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6 — Transmission</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Legacy, Relationships, Growth</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Momentum, Energy</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4. Relationships
9. Legacy
8. Growth</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Sadaqa Jariya, Suhba, Risala</w:t>
            </w:r>
          </w:p>
        </w:tc>
        <w:tc>
          <w:tcPr>
            <w:tcBorders>
              <w:top w:val="single" w:color="CCCCCC" w:sz="1"/>
              <w:left w:val="single" w:color="CCCCCC" w:sz="1"/>
              <w:bottom w:val="single" w:color="CCCCCC" w:sz="1"/>
              <w:right w:val="single" w:color="CCCCCC" w:sz="1"/>
            </w:tcBorders>
            <w:shd w:fill="F9F6F1"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1A1A1A"/>
                <w:sz w:val="20"/>
                <w:szCs w:val="20"/>
              </w:rPr>
              <w:t xml:space="preserve">Generativity (Erikson), Positive Legacy, Leadership</w:t>
            </w:r>
          </w:p>
        </w:tc>
      </w:tr>
    </w:tbl>
    <w:p>
      <w:pPr>
        <w:spacing w:after="240" w:before="0"/>
      </w:pPr>
      <w:r>
        <w:t xml:space="preserve"/>
      </w:r>
    </w:p>
    <w:p>
      <w:pPr>
        <w:pBdr>
          <w:bottom w:val="single" w:color="B5862A" w:sz="4" w:space="1"/>
        </w:pBdr>
        <w:spacing w:after="120" w:before="120"/>
      </w:pPr>
      <w:r>
        <w:t xml:space="preserve"/>
      </w:r>
    </w:p>
    <w:p>
      <w:pPr>
        <w:spacing w:after="120" w:before="0"/>
      </w:pPr>
      <w:r>
        <w:t xml:space="preserve"/>
      </w:r>
    </w:p>
    <w:p>
      <w:pPr>
        <w:spacing w:after="60" w:before="120"/>
        <w:jc w:val="center"/>
      </w:pPr>
      <w:r>
        <w:rPr>
          <w:rFonts w:ascii="Arial" w:cs="Arial" w:eastAsia="Arial" w:hAnsi="Arial"/>
          <w:i/>
          <w:iCs/>
          <w:color w:val="4A5568"/>
          <w:sz w:val="18"/>
          <w:szCs w:val="18"/>
        </w:rPr>
        <w:t xml:space="preserve">OurPath Guidance  ·  Developmental Model Handbook  ·  Version 1.0</w:t>
      </w:r>
    </w:p>
    <w:p>
      <w:pPr>
        <w:spacing w:after="60" w:before="0"/>
        <w:jc w:val="center"/>
      </w:pPr>
      <w:r>
        <w:rPr>
          <w:rFonts w:ascii="Arial" w:cs="Arial" w:eastAsia="Arial" w:hAnsi="Arial"/>
          <w:color w:val="CCCCCC"/>
          <w:sz w:val="18"/>
          <w:szCs w:val="18"/>
        </w:rPr>
        <w:t xml:space="preserve">Working Document. For internal use and editing.</w:t>
      </w:r>
    </w:p>
    <w:sectPr>
      <w:head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604A" w:sz="4" w:space="2"/>
      </w:pBdr>
      <w:tabs>
        <w:tab w:val="right" w:pos="9360"/>
      </w:tabs>
      <w:spacing w:after="120" w:before="0"/>
    </w:pPr>
    <w:r>
      <w:rPr>
        <w:rFonts w:ascii="Arial" w:cs="Arial" w:eastAsia="Arial" w:hAnsi="Arial"/>
        <w:color w:val="4A5568"/>
        <w:sz w:val="18"/>
        <w:szCs w:val="18"/>
      </w:rPr>
      <w:t xml:space="preserve">OurPath Guidance  |  Developmental Model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lvl>
  </w:abstractNum>
  <w:abstractNum w:abstractNumId="3" w15:restartNumberingAfterBreak="0">
    <w:multiLevelType w:val="hybridMultilevel"/>
    <w:lvl w:ilvl="0" w15:tentative="1">
      <w:start w:val="1"/>
      <w:numFmt w:val="decimal"/>
      <w:lvlText w:val="%1."/>
      <w:lvlJc w:val="left"/>
      <w:pPr>
        <w:spacing w:after="60" w:before="6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B2D4F"/>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1B2D4F"/>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C0604A"/>
      <w:sz w:val="24"/>
      <w:szCs w:val="24"/>
    </w:rPr>
  </w:style>
  <w:style w:type="paragraph" w:styleId="Heading4">
    <w:name w:val="Heading 4"/>
    <w:basedOn w:val="Normal"/>
    <w:next w:val="Normal"/>
    <w:qFormat/>
    <w:pPr>
      <w:spacing w:after="100" w:before="180"/>
      <w:outlineLvl w:val="3"/>
    </w:pPr>
    <w:rPr>
      <w:rFonts w:ascii="Arial" w:cs="Arial" w:eastAsia="Arial" w:hAnsi="Arial"/>
      <w:b/>
      <w:b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2026-04-09T10:40:01.983Z</dcterms:created>
  <dcterms:modified xsi:type="dcterms:W3CDTF">2026-04-09T10:40:01.984Z</dcterms:modified>
</cp:coreProperties>
</file>

<file path=docProps/custom.xml><?xml version="1.0" encoding="utf-8"?>
<Properties xmlns="http://schemas.openxmlformats.org/officeDocument/2006/custom-properties" xmlns:vt="http://schemas.openxmlformats.org/officeDocument/2006/docPropsVTypes"/>
</file>