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软件工程测试报告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TOC \o "1-3" \h \u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instrText xml:space="preserve"> HYPERLINK \l _Toc9137 </w:instrTex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1.背景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instrText xml:space="preserve"> HYPERLINK \l _Toc26841 </w:instrTex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2.单元测试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instrText xml:space="preserve"> HYPERLINK \l _Toc8891 </w:instrTex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3.集成测试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instrText xml:space="preserve"> HYPERLINK \l _Toc23348 </w:instrTex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4.系统测试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instrText xml:space="preserve"> HYPERLINK \l _Toc14556 </w:instrTex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5.性能测试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instrText xml:space="preserve"> HYPERLINK \l _Toc7776 </w:instrTex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6.总结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bookmarkStart w:id="6" w:name="_GoBack"/>
      <w:bookmarkEnd w:id="6"/>
    </w:p>
    <w:p>
      <w:pPr>
        <w:jc w:val="both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Toc9137"/>
      <w:r>
        <w:rPr>
          <w:rFonts w:hint="eastAsia"/>
          <w:b/>
          <w:bCs/>
          <w:sz w:val="32"/>
          <w:szCs w:val="32"/>
          <w:lang w:val="en-US" w:eastAsia="zh-CN"/>
        </w:rPr>
        <w:t>1.背景</w:t>
      </w:r>
      <w:bookmarkEnd w:id="0"/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此报告为车载广告投放系统APP端的测试报告,包含单元测试,集成测试和系统测试.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_Toc26841"/>
      <w:r>
        <w:rPr>
          <w:rFonts w:hint="eastAsia"/>
          <w:b/>
          <w:bCs/>
          <w:sz w:val="32"/>
          <w:szCs w:val="32"/>
          <w:lang w:val="en-US" w:eastAsia="zh-CN"/>
        </w:rPr>
        <w:t>2.单元测试</w:t>
      </w:r>
      <w:bookmarkEnd w:id="1"/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单元测试用例总计70,测试通过69,发现一处严重BUG,另外通过静态代码审查,发现一处严重的代码冗余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3040" cy="5264150"/>
            <wp:effectExtent l="0" t="0" r="3810" b="12700"/>
            <wp:docPr id="2" name="图片 2" descr="单元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单元测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6212205" cy="749300"/>
            <wp:effectExtent l="0" t="0" r="17145" b="12700"/>
            <wp:docPr id="3" name="图片 3" descr="QQ截图20160626105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6261052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编号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标题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状态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优先级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处理人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分配人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BUG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用户ID类型严重错误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id应为int型,实际被解析string,导致以下页面有严重的崩溃可能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已解决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急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郑粟仁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夏浩茗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2016/6/24 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2016/6/25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BUG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未使用的logoff线程类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logoff线程类按照需求分析被禁止使用,但仍然存在在关闭操作中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已解决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高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郑粟仁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夏浩茗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2016/6/24 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2016/6/24</w:t>
            </w:r>
          </w:p>
        </w:tc>
      </w:tr>
    </w:tbl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2" w:name="_Toc8891"/>
      <w:r>
        <w:rPr>
          <w:rFonts w:hint="eastAsia"/>
          <w:b/>
          <w:bCs/>
          <w:sz w:val="32"/>
          <w:szCs w:val="32"/>
          <w:lang w:val="en-US" w:eastAsia="zh-CN"/>
        </w:rPr>
        <w:t>3.集成测试</w:t>
      </w:r>
      <w:bookmarkEnd w:id="2"/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集成测试用例总计27,成功通过27个,无失败.集成测试大量测试了安卓activity生命周期与线程的搭配调用,并实现了UI自动化测试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647440" cy="4733290"/>
            <wp:effectExtent l="0" t="0" r="10160" b="10160"/>
            <wp:docPr id="4" name="图片 4" descr="集成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集成测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3" w:name="_Toc23348"/>
      <w:r>
        <w:rPr>
          <w:rFonts w:hint="eastAsia"/>
          <w:b/>
          <w:bCs/>
          <w:sz w:val="32"/>
          <w:szCs w:val="32"/>
          <w:lang w:val="en-US" w:eastAsia="zh-CN"/>
        </w:rPr>
        <w:t>4.系统测试</w:t>
      </w:r>
      <w:bookmarkEnd w:id="3"/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系统测试用例总计3,成功通过3个,无失败.系统测试除了常规的系统功能与系统级接口测试外,还使用了外部LED设备来测试数据是否正确.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4310" cy="5111750"/>
            <wp:effectExtent l="0" t="0" r="2540" b="12700"/>
            <wp:docPr id="5" name="图片 5" descr="系统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系统测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4" w:name="_Toc14556"/>
      <w:r>
        <w:rPr>
          <w:rFonts w:hint="eastAsia"/>
          <w:b/>
          <w:bCs/>
          <w:sz w:val="32"/>
          <w:szCs w:val="32"/>
          <w:lang w:val="en-US" w:eastAsia="zh-CN"/>
        </w:rPr>
        <w:t>5.性能测试</w:t>
      </w:r>
      <w:bookmarkEnd w:id="4"/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性能测试主要集中在应用在不同界面下所占用的CPU,内存以及网络吞吐量,请在性能测试文档中查看更详细的报告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5" w:name="_Toc7776"/>
      <w:r>
        <w:rPr>
          <w:rFonts w:hint="eastAsia"/>
          <w:b/>
          <w:bCs/>
          <w:sz w:val="32"/>
          <w:szCs w:val="32"/>
          <w:lang w:val="en-US" w:eastAsia="zh-CN"/>
        </w:rPr>
        <w:t>6.总结</w:t>
      </w:r>
      <w:bookmarkEnd w:id="5"/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所有测试进行完毕后,总共测得两个bug,其优先级如下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4168775"/>
            <wp:effectExtent l="0" t="0" r="444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处理人情况如下: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00550" cy="589597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374B51"/>
    <w:rsid w:val="47B012D5"/>
    <w:rsid w:val="4E1C13D3"/>
    <w:rsid w:val="50185690"/>
    <w:rsid w:val="592D0927"/>
    <w:rsid w:val="654A5D3C"/>
    <w:rsid w:val="7088422A"/>
    <w:rsid w:val="7E9B0064"/>
    <w:rsid w:val="7FE918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uiPriority w:val="0"/>
    <w:pPr>
      <w:ind w:left="1260" w:leftChars="600"/>
    </w:pPr>
  </w:style>
  <w:style w:type="paragraph" w:styleId="8">
    <w:name w:val="toc 6"/>
    <w:basedOn w:val="1"/>
    <w:next w:val="1"/>
    <w:uiPriority w:val="0"/>
    <w:pPr>
      <w:ind w:left="2100" w:leftChars="1000"/>
    </w:p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9"/>
    <w:basedOn w:val="1"/>
    <w:next w:val="1"/>
    <w:uiPriority w:val="0"/>
    <w:pPr>
      <w:ind w:left="3360" w:leftChars="1600"/>
    </w:p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2016-06-26T03:05:34Z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