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 Requirement Document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《“老司机”移动广告投放平台》</w:t>
      </w:r>
    </w:p>
    <w:p>
      <w:pPr>
        <w:jc w:val="righ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——专业方向综合项目第五组</w:t>
      </w:r>
    </w:p>
    <w:p>
      <w:pPr>
        <w:pStyle w:val="3"/>
        <w:jc w:val="center"/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</w:p>
    <w:p>
      <w:pPr>
        <w:pStyle w:val="3"/>
        <w:jc w:val="both"/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 w:ascii="Calibri Light"/>
          <w:sz w:val="32"/>
          <w:szCs w:val="32"/>
          <w:lang w:val="en-US" w:eastAsia="zh-CN"/>
        </w:rPr>
      </w:pPr>
      <w:r>
        <w:rPr>
          <w:rFonts w:hint="eastAsia" w:ascii="Calibri Light"/>
          <w:sz w:val="32"/>
          <w:szCs w:val="32"/>
          <w:lang w:val="en-US" w:eastAsia="zh-CN"/>
        </w:rPr>
        <w:t>项目组长：姜创业</w:t>
      </w:r>
    </w:p>
    <w:p>
      <w:pPr>
        <w:rPr>
          <w:rFonts w:hint="eastAsia" w:ascii="Calibri Light"/>
          <w:sz w:val="32"/>
          <w:szCs w:val="32"/>
          <w:lang w:val="en-US" w:eastAsia="zh-CN"/>
        </w:rPr>
      </w:pPr>
      <w:r>
        <w:rPr>
          <w:rFonts w:hint="eastAsia" w:ascii="Calibri Light"/>
          <w:sz w:val="32"/>
          <w:szCs w:val="32"/>
          <w:lang w:val="en-US" w:eastAsia="zh-CN"/>
        </w:rPr>
        <w:t xml:space="preserve"> </w:t>
      </w:r>
    </w:p>
    <w:p>
      <w:pPr>
        <w:rPr>
          <w:rFonts w:hint="eastAsia" w:ascii="Calibri Light"/>
          <w:sz w:val="32"/>
          <w:szCs w:val="32"/>
          <w:lang w:val="en-US" w:eastAsia="zh-CN"/>
        </w:rPr>
      </w:pPr>
    </w:p>
    <w:p>
      <w:pPr>
        <w:jc w:val="left"/>
        <w:rPr>
          <w:rFonts w:ascii="微软雅黑" w:hAnsi="微软雅黑" w:eastAsia="微软雅黑"/>
          <w:b/>
          <w:sz w:val="24"/>
          <w:szCs w:val="24"/>
        </w:rPr>
      </w:pPr>
    </w:p>
    <w:p>
      <w:pPr/>
    </w:p>
    <w:p>
      <w:pPr/>
    </w:p>
    <w:p>
      <w:pPr/>
    </w:p>
    <w:p>
      <w:pPr/>
    </w:p>
    <w:p>
      <w:pPr/>
    </w:p>
    <w:tbl>
      <w:tblPr>
        <w:tblStyle w:val="9"/>
        <w:tblW w:w="822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2"/>
        <w:gridCol w:w="1621"/>
        <w:gridCol w:w="1334"/>
        <w:gridCol w:w="1737"/>
        <w:gridCol w:w="1276"/>
        <w:gridCol w:w="9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dxa"/>
            <w:shd w:val="clear" w:color="auto" w:fill="D9D9D9"/>
          </w:tcPr>
          <w:p>
            <w:pPr/>
            <w:r>
              <w:rPr>
                <w:rFonts w:hint="eastAsia"/>
              </w:rPr>
              <w:t>编号</w:t>
            </w:r>
          </w:p>
        </w:tc>
        <w:tc>
          <w:tcPr>
            <w:tcW w:w="1621" w:type="dxa"/>
            <w:shd w:val="clear" w:color="auto" w:fill="D9D9D9"/>
          </w:tcPr>
          <w:p>
            <w:pPr/>
            <w:r>
              <w:rPr>
                <w:rFonts w:hint="eastAsia"/>
              </w:rPr>
              <w:t>日期</w:t>
            </w:r>
          </w:p>
        </w:tc>
        <w:tc>
          <w:tcPr>
            <w:tcW w:w="1334" w:type="dxa"/>
            <w:shd w:val="clear" w:color="auto" w:fill="D9D9D9"/>
          </w:tcPr>
          <w:p>
            <w:pPr/>
            <w:r>
              <w:rPr>
                <w:rFonts w:hint="eastAsia"/>
              </w:rPr>
              <w:t>版本</w:t>
            </w:r>
          </w:p>
        </w:tc>
        <w:tc>
          <w:tcPr>
            <w:tcW w:w="1737" w:type="dxa"/>
            <w:shd w:val="clear" w:color="auto" w:fill="D9D9D9"/>
          </w:tcPr>
          <w:p>
            <w:pPr/>
            <w:r>
              <w:rPr>
                <w:rFonts w:hint="eastAsia"/>
              </w:rPr>
              <w:t>描述</w:t>
            </w:r>
          </w:p>
        </w:tc>
        <w:tc>
          <w:tcPr>
            <w:tcW w:w="1276" w:type="dxa"/>
            <w:shd w:val="clear" w:color="auto" w:fill="D9D9D9"/>
          </w:tcPr>
          <w:p>
            <w:pPr/>
            <w:r>
              <w:rPr>
                <w:rFonts w:hint="eastAsia"/>
              </w:rPr>
              <w:t>作者</w:t>
            </w:r>
          </w:p>
        </w:tc>
        <w:tc>
          <w:tcPr>
            <w:tcW w:w="992" w:type="dxa"/>
            <w:shd w:val="clear" w:color="auto" w:fill="D9D9D9"/>
          </w:tcPr>
          <w:p>
            <w:pPr/>
            <w:r>
              <w:rPr>
                <w:rFonts w:hint="eastAsia"/>
              </w:rPr>
              <w:t>审阅者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dxa"/>
          </w:tcPr>
          <w:p>
            <w:pPr/>
          </w:p>
        </w:tc>
        <w:tc>
          <w:tcPr>
            <w:tcW w:w="1621" w:type="dxa"/>
          </w:tcPr>
          <w:p>
            <w:pPr/>
          </w:p>
        </w:tc>
        <w:tc>
          <w:tcPr>
            <w:tcW w:w="1334" w:type="dxa"/>
          </w:tcPr>
          <w:p>
            <w:pPr/>
          </w:p>
        </w:tc>
        <w:tc>
          <w:tcPr>
            <w:tcW w:w="1737" w:type="dxa"/>
          </w:tcPr>
          <w:p>
            <w:pPr/>
          </w:p>
        </w:tc>
        <w:tc>
          <w:tcPr>
            <w:tcW w:w="1276" w:type="dxa"/>
          </w:tcPr>
          <w:p>
            <w:pPr/>
          </w:p>
        </w:tc>
        <w:tc>
          <w:tcPr>
            <w:tcW w:w="992" w:type="dxa"/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dxa"/>
          </w:tcPr>
          <w:p>
            <w:pPr/>
          </w:p>
        </w:tc>
        <w:tc>
          <w:tcPr>
            <w:tcW w:w="1621" w:type="dxa"/>
          </w:tcPr>
          <w:p>
            <w:pPr/>
          </w:p>
        </w:tc>
        <w:tc>
          <w:tcPr>
            <w:tcW w:w="1334" w:type="dxa"/>
          </w:tcPr>
          <w:p>
            <w:pPr/>
          </w:p>
        </w:tc>
        <w:tc>
          <w:tcPr>
            <w:tcW w:w="1737" w:type="dxa"/>
          </w:tcPr>
          <w:p>
            <w:pPr/>
          </w:p>
        </w:tc>
        <w:tc>
          <w:tcPr>
            <w:tcW w:w="1276" w:type="dxa"/>
          </w:tcPr>
          <w:p>
            <w:pPr/>
          </w:p>
        </w:tc>
        <w:tc>
          <w:tcPr>
            <w:tcW w:w="992" w:type="dxa"/>
          </w:tcPr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dxa"/>
          </w:tcPr>
          <w:p>
            <w:pPr/>
          </w:p>
        </w:tc>
        <w:tc>
          <w:tcPr>
            <w:tcW w:w="1621" w:type="dxa"/>
          </w:tcPr>
          <w:p>
            <w:pPr/>
          </w:p>
        </w:tc>
        <w:tc>
          <w:tcPr>
            <w:tcW w:w="1334" w:type="dxa"/>
          </w:tcPr>
          <w:p>
            <w:pPr/>
          </w:p>
        </w:tc>
        <w:tc>
          <w:tcPr>
            <w:tcW w:w="1737" w:type="dxa"/>
          </w:tcPr>
          <w:p>
            <w:pPr/>
          </w:p>
        </w:tc>
        <w:tc>
          <w:tcPr>
            <w:tcW w:w="1276" w:type="dxa"/>
          </w:tcPr>
          <w:p>
            <w:pPr/>
          </w:p>
        </w:tc>
        <w:tc>
          <w:tcPr>
            <w:tcW w:w="992" w:type="dxa"/>
          </w:tcPr>
          <w:p>
            <w:pPr/>
          </w:p>
        </w:tc>
      </w:tr>
    </w:tbl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40" w:beforeLines="0" w:after="330" w:afterLines="0" w:line="12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  <w:t>1 文档简介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10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1.1 文档目标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文档旨在为小组项目指定大方向，保证项目开发能够紧密地贴合老师的需求。同时，将需求明确化，分为用户分析、需求分析、业务流程图、功能设计等模块，详细说明本项目产品的分析与设计。协调各部门同学的分工，为团队指明一个开发的标杆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100" w:lineRule="atLeast"/>
        <w:ind w:right="0" w:right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1.2 说明范围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本产品需求文档说明主要在需求分析层面，范围包含且不限于用户分析、产品概述、功能设计、非功能需求等。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40" w:beforeLines="0" w:after="330" w:afterLines="0" w:line="160" w:lineRule="atLeast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  <w:t>2 用户角色分析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2.1广告商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广告商是本产品最主要的用户，他们可以分为以下几类：中小型企业市场推广专员、个体商户、闲散用户。投放广告的类型包含品牌推广型、活动宣传型、寻人寻物等。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广告商可以通过平台发布广告并支付一定的费用，同时此类用户具备一定的自主管理权限。他们是整个产品现金流的来源所在，因此平台应能充分满足广告商的需求。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2.2车主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车主是产品C2C的另一端，具备数量大，分布广，流动性强等特点，同时作为本产品的主要用户，支撑起整个产品运营的主力军。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义范围的车主，指的是所有具有驾照且具备私家车的合法中国大陆公民。他们善于使用互联网产品，并且对互联网产品具有一定的接受度，能够适应互联网对生活的改变，同时喜欢利用闲散时间获取一些额外的收益。他们对生活费用的花销一般较为敏感，通常习惯把收益作为最关心的一个功能需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个概念上的车主，更多的指的是出租车司机或者是与营运公司签有劳动合同的司机，这个车主的概念不是真正的主人，而是作为车的驾驶司机，对于广告的收入则不会作为自己的闲散收入，一般作为公司的收益，这个时候车主应当不会过于关注广告给自己带来的收益，考虑到这种情况事实上是一种C2B的商业模式，我们暂且不考虑这种情况下的车主用户，统一作为闲散车主考虑。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2.3管理员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管理员作为产品运营人员，承担着车主及广告商用户管理的任务，同时对一些广告的审核把关。通常情况下，管理员是本项目组甲方公司本产品分管运营人员，对用户活跃度，用户粘性等方面负责。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40" w:beforeLines="0" w:after="330" w:afterLines="0" w:line="160" w:lineRule="atLeast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  <w:t>3 产品概述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auto"/>
        <w:ind w:right="0" w:rightChars="0"/>
        <w:jc w:val="both"/>
        <w:textAlignment w:val="auto"/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3.1 目的与意义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旨在建立一个广告商和车主之间的C2C平台，让车载广告走遍大街小巷。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auto"/>
        <w:ind w:left="0" w:leftChars="0" w:right="0" w:rightChars="0" w:firstLine="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3.2 思维导图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auto"/>
        <w:ind w:left="0" w:leftChars="0" w:right="0" w:rightChars="0" w:firstLine="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5268595" cy="6807835"/>
            <wp:effectExtent l="0" t="0" r="8255" b="12065"/>
            <wp:docPr id="1" name="图片 1" descr="“老司机”广告投放平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“老司机”广告投放平台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auto"/>
        <w:ind w:left="0" w:leftChars="0" w:right="0" w:rightChars="0" w:firstLine="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3.3 业务流程图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auto"/>
        <w:ind w:left="0" w:leftChars="0" w:right="0" w:rightChars="0" w:firstLine="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5273040" cy="7642860"/>
            <wp:effectExtent l="0" t="0" r="3810" b="15240"/>
            <wp:docPr id="6" name="图片 6" descr="“老司机”车载广告投放平台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“老司机”车载广告投放平台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auto"/>
        <w:ind w:left="0" w:leftChars="0" w:right="0" w:rightChars="0" w:firstLine="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auto"/>
        <w:ind w:left="0" w:leftChars="0" w:right="0" w:rightChars="0" w:firstLine="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3.4 功能模块设计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auto"/>
        <w:ind w:left="0" w:leftChars="0" w:right="0" w:rightChars="0" w:firstLine="0" w:firstLineChars="0"/>
        <w:jc w:val="center"/>
        <w:textAlignment w:val="auto"/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4771390" cy="3248660"/>
            <wp:effectExtent l="0" t="0" r="10160" b="8890"/>
            <wp:docPr id="2" name="图片 2" descr="“老司机”车载广告投放平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“老司机”车载广告投放平台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left="0" w:leftChars="0" w:right="0" w:rightChars="0" w:firstLine="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  <w:t>4 词汇表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left="0" w:leftChars="0" w:right="0" w:rightChars="0" w:firstLine="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  <w:t>5 功能需求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5.1</w:t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发布广告功能</w:t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ab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5.1.1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功能说明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</w:pPr>
      <w:r>
        <w:drawing>
          <wp:inline distT="0" distB="0" distL="114300" distR="114300">
            <wp:extent cx="4342765" cy="3152140"/>
            <wp:effectExtent l="0" t="0" r="635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5.1.2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用例说明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718435"/>
            <wp:effectExtent l="0" t="0" r="2540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5.1.3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操作流程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4572635" cy="5483225"/>
            <wp:effectExtent l="0" t="0" r="18415" b="3175"/>
            <wp:docPr id="8" name="图片 8" descr="发布广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发布广告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5.1.4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界面原型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center"/>
        <w:textAlignment w:val="auto"/>
      </w:pPr>
      <w:r>
        <w:drawing>
          <wp:inline distT="0" distB="0" distL="114300" distR="114300">
            <wp:extent cx="5274310" cy="2185035"/>
            <wp:effectExtent l="0" t="0" r="2540" b="571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center"/>
        <w:textAlignment w:val="auto"/>
      </w:pPr>
      <w:r>
        <w:drawing>
          <wp:inline distT="0" distB="0" distL="114300" distR="114300">
            <wp:extent cx="5241290" cy="4738370"/>
            <wp:effectExtent l="0" t="0" r="16510" b="508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473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center"/>
        <w:textAlignment w:val="auto"/>
      </w:pPr>
      <w:r>
        <w:drawing>
          <wp:inline distT="0" distB="0" distL="114300" distR="114300">
            <wp:extent cx="5271135" cy="2584450"/>
            <wp:effectExtent l="0" t="0" r="5715" b="635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center"/>
        <w:textAlignment w:val="auto"/>
      </w:pPr>
      <w:r>
        <w:drawing>
          <wp:inline distT="0" distB="0" distL="114300" distR="114300">
            <wp:extent cx="5271770" cy="3293745"/>
            <wp:effectExtent l="0" t="0" r="5080" b="190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244600"/>
            <wp:effectExtent l="0" t="0" r="6350" b="1270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5.1.5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对应字段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5.1.6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相关规则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5.2</w:t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登录/注册功能</w:t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ab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5.2.1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功能说明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199765" cy="4999990"/>
            <wp:effectExtent l="0" t="0" r="635" b="1016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499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5.2.2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用例说明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3422015"/>
            <wp:effectExtent l="0" t="0" r="4445" b="698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5.2.3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操作流程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3353435" cy="4775835"/>
            <wp:effectExtent l="0" t="0" r="18415" b="5715"/>
            <wp:docPr id="11" name="图片 11" descr="登录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登录注册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5.2.4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界面原型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</w:pPr>
      <w:r>
        <w:drawing>
          <wp:inline distT="0" distB="0" distL="114300" distR="114300">
            <wp:extent cx="4818380" cy="2724785"/>
            <wp:effectExtent l="0" t="0" r="1270" b="1841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272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</w:pPr>
      <w:r>
        <w:drawing>
          <wp:inline distT="0" distB="0" distL="114300" distR="114300">
            <wp:extent cx="4818380" cy="2719070"/>
            <wp:effectExtent l="0" t="0" r="1270" b="508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271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</w:pPr>
      <w:r>
        <w:drawing>
          <wp:inline distT="0" distB="0" distL="114300" distR="114300">
            <wp:extent cx="4809490" cy="2708275"/>
            <wp:effectExtent l="0" t="0" r="10160" b="1587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70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</w:pPr>
      <w:r>
        <w:drawing>
          <wp:inline distT="0" distB="0" distL="114300" distR="114300">
            <wp:extent cx="4959350" cy="2783840"/>
            <wp:effectExtent l="0" t="0" r="12700" b="1651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</w:pPr>
      <w:r>
        <w:drawing>
          <wp:inline distT="0" distB="0" distL="114300" distR="114300">
            <wp:extent cx="4991100" cy="2823845"/>
            <wp:effectExtent l="0" t="0" r="0" b="1460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947285" cy="2796540"/>
            <wp:effectExtent l="0" t="0" r="5715" b="381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5.2.5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对应字段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5.2.6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相关规则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5.3</w:t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审核功能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5.3.1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功能说明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457450" cy="127635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5.3.2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用例说明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3980815"/>
            <wp:effectExtent l="0" t="0" r="7620" b="63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5.3.3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操作流程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791710" cy="4295140"/>
            <wp:effectExtent l="0" t="0" r="8890" b="10160"/>
            <wp:docPr id="15" name="图片 15" descr="审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审核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5.3.4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界面原型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4142740"/>
            <wp:effectExtent l="0" t="0" r="4445" b="1016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5.3.5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对应字段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5.3.6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相关规则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5.4</w:t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app端车主功能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5.4.1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功能说明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center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14575" cy="3161665"/>
            <wp:effectExtent l="0" t="0" r="9525" b="63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5.4.2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用例说明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center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47640" cy="4514215"/>
            <wp:effectExtent l="0" t="0" r="10160" b="63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5.4.3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操作流程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5.4.4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界面原型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</w:pPr>
      <w:r>
        <w:drawing>
          <wp:inline distT="0" distB="0" distL="114300" distR="114300">
            <wp:extent cx="2047875" cy="3256915"/>
            <wp:effectExtent l="0" t="0" r="9525" b="635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drawing>
          <wp:inline distT="0" distB="0" distL="114300" distR="114300">
            <wp:extent cx="2046605" cy="3249930"/>
            <wp:effectExtent l="0" t="0" r="10795" b="7620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324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</w:pPr>
      <w:r>
        <w:drawing>
          <wp:inline distT="0" distB="0" distL="114300" distR="114300">
            <wp:extent cx="2228850" cy="3542665"/>
            <wp:effectExtent l="0" t="0" r="0" b="63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28850" cy="3504565"/>
            <wp:effectExtent l="0" t="0" r="0" b="63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238375" cy="3561715"/>
            <wp:effectExtent l="0" t="0" r="9525" b="63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38375" cy="3533140"/>
            <wp:effectExtent l="0" t="0" r="9525" b="1016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5.4.5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对应字段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5.4.6</w:t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相关规则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  <w:t>6 非功能需求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left="0" w:leftChars="0" w:right="0" w:rightChars="0" w:firstLine="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6.1</w:t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规则变更需求</w:t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1，在前面的用户分析中有提到，因为对于车主的定义尚存在很多不确定性，对于本广告投放平台更侧重于C2C模式还是C2B模式尚未能定论。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要做好一定的变更预备，若广告商或甲方在运营过程中发现C2B模式更有利于企业的发展，对于系统的变更要做好准备，可能的变更是淡化移动app端的功能需求，给出租车公司开发一个用于监测交易的客户端，同时把重心放在web端上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2，对于移动app端的开发，不应局限于安卓客户端的开发，在未来将会进一步ios客户端开发，以适应市场的需求。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3，对于甲方的广告显示需求，未来可能不满足于文字滚动，应到有一定的彩色LED屏图片显示功能，因此对于系统中广告的形式应当做好一个重大变革准备。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left="0" w:leftChars="0" w:right="0" w:rightChars="0" w:firstLine="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6.2</w:t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产品服务需求</w:t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1，本产品应当需要配备一名至多名运营维护人员，从事系统管理以及数据库管理的角色，对新车主进行审核，对广告内容的合法性进行审核，同时要对用户数据库进行维护。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2，由于考虑到未来可能会有很庞大的交易量，对于人工审核的方法应当考虑采用智能词条api审核的方法。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left="0" w:leftChars="0" w:right="0" w:rightChars="0" w:firstLine="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6.3</w:t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帮助需求</w:t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1，需要UI设计师针对本产品对一款能够让用户觉得视觉体验极佳的UI，同时对于UE的设计应当给予充分的交互性。希望设计风格采用扁平化设计，对于移动app端的设计应当力求简约。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2，需要开发工程师对费用计算算法，广告策略改变算法有一定的设计技巧，让广告能够更加精准地投放。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left="0" w:leftChars="0" w:right="0" w:rightChars="0" w:firstLine="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6.4</w:t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安全性需求</w:t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1，需要测试工程师对于本文档中需求的风险给予充分的分析。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tLeast"/>
        <w:ind w:left="0" w:leftChars="0" w:right="0" w:rightChars="0" w:firstLine="0" w:firstLineChars="0"/>
        <w:jc w:val="both"/>
        <w:textAlignment w:val="auto"/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6.5</w:t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上线实现需求</w:t>
      </w: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1，希望第一个版本在五月中旬达到上线要求。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40" w:beforeLines="0" w:after="330" w:afterLines="0" w:line="12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40" w:beforeLines="0" w:after="330" w:afterLines="0" w:line="12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  <w:t>7 风险分析</w:t>
      </w:r>
    </w:p>
    <w:tbl>
      <w:tblPr>
        <w:tblStyle w:val="9"/>
        <w:tblW w:w="9150" w:type="dxa"/>
        <w:tblInd w:w="2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28"/>
        <w:gridCol w:w="840"/>
        <w:gridCol w:w="840"/>
        <w:gridCol w:w="3792"/>
        <w:gridCol w:w="10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8" w:type="dxa"/>
            <w:shd w:val="clear" w:color="auto" w:fill="C0C0C0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风险</w:t>
            </w:r>
          </w:p>
        </w:tc>
        <w:tc>
          <w:tcPr>
            <w:tcW w:w="840" w:type="dxa"/>
            <w:shd w:val="clear" w:color="auto" w:fill="C0C0C0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可能性</w:t>
            </w:r>
          </w:p>
        </w:tc>
        <w:tc>
          <w:tcPr>
            <w:tcW w:w="840" w:type="dxa"/>
            <w:shd w:val="clear" w:color="auto" w:fill="C0C0C0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严重性</w:t>
            </w:r>
          </w:p>
        </w:tc>
        <w:tc>
          <w:tcPr>
            <w:tcW w:w="3792" w:type="dxa"/>
            <w:shd w:val="clear" w:color="auto" w:fill="C0C0C0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应对策略</w:t>
            </w:r>
          </w:p>
        </w:tc>
        <w:tc>
          <w:tcPr>
            <w:tcW w:w="1050" w:type="dxa"/>
            <w:shd w:val="clear" w:color="auto" w:fill="C0C0C0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可应对性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8" w:type="dxa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40" w:type="dxa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40" w:type="dxa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92" w:type="dxa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50" w:type="dxa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8" w:type="dxa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40" w:type="dxa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40" w:type="dxa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92" w:type="dxa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50" w:type="dxa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8" w:type="dxa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40" w:type="dxa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40" w:type="dxa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92" w:type="dxa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50" w:type="dxa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造字工房尚黑（非商用）常规体">
    <w:altName w:val="黑体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方正兰亭超细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roman"/>
    <w:pitch w:val="default"/>
    <w:sig w:usb0="80000287" w:usb1="28CF3C52" w:usb2="00000016" w:usb3="00000000" w:csb0="0004001F" w:csb1="0000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modern"/>
    <w:pitch w:val="default"/>
    <w:sig w:usb0="80000287" w:usb1="28CF3C52" w:usb2="00000016" w:usb3="00000000" w:csb0="0004001F" w:csb1="0000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文鼎谁的字体">
    <w:panose1 w:val="020B0602010101010101"/>
    <w:charset w:val="86"/>
    <w:family w:val="auto"/>
    <w:pitch w:val="default"/>
    <w:sig w:usb0="00000001" w:usb1="080E0000" w:usb2="00000000" w:usb3="00000000" w:csb0="00040000" w:csb1="00000000"/>
  </w:font>
  <w:font w:name="方正小篆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少儿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幼线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方正隶二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汉仪秀英体简">
    <w:panose1 w:val="02010609000101010101"/>
    <w:charset w:val="86"/>
    <w:family w:val="auto"/>
    <w:pitch w:val="default"/>
    <w:sig w:usb0="00000001" w:usb1="080E0800" w:usb2="00000002" w:usb3="00000000" w:csb0="00040000" w:csb1="00000000"/>
  </w:font>
  <w:font w:name="汉鼎简中圆"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華康布丁體(P)">
    <w:panose1 w:val="02010600010101010101"/>
    <w:charset w:val="88"/>
    <w:family w:val="auto"/>
    <w:pitch w:val="default"/>
    <w:sig w:usb0="80000001" w:usb1="28091800" w:usb2="00000016" w:usb3="00000000" w:csb0="00100000" w:csb1="00000000"/>
  </w:font>
  <w:font w:name="華康采風體">
    <w:panose1 w:val="03000309000000000000"/>
    <w:charset w:val="86"/>
    <w:family w:val="auto"/>
    <w:pitch w:val="default"/>
    <w:sig w:usb0="80000001" w:usb1="28091800" w:usb2="00000016" w:usb3="00000000" w:csb0="00040000" w:csb1="00000000"/>
  </w:font>
  <w:font w:name="??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556542"/>
    <w:rsid w:val="42556542"/>
    <w:rsid w:val="45823740"/>
    <w:rsid w:val="4D383D6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  <w:rPr>
      <w:rFonts w:ascii="Calibri" w:hAnsi="Calibri" w:eastAsia="宋体" w:cs="Times New Roman"/>
    </w:rPr>
  </w:style>
  <w:style w:type="paragraph" w:styleId="6">
    <w:name w:val="toc 2"/>
    <w:basedOn w:val="1"/>
    <w:next w:val="1"/>
    <w:uiPriority w:val="0"/>
    <w:pPr>
      <w:tabs>
        <w:tab w:val="left" w:pos="945"/>
        <w:tab w:val="right" w:leader="dot" w:pos="8296"/>
      </w:tabs>
      <w:ind w:left="420" w:leftChars="200"/>
    </w:pPr>
    <w:rPr>
      <w:rFonts w:ascii="Calibri" w:hAnsi="Calibri" w:eastAsia="宋体" w:cs="Times New Roman"/>
    </w:rPr>
  </w:style>
  <w:style w:type="character" w:styleId="8">
    <w:name w:val="Hyperlink"/>
    <w:basedOn w:val="7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0">
    <w:name w:val="样式6"/>
    <w:basedOn w:val="2"/>
    <w:qFormat/>
    <w:uiPriority w:val="0"/>
    <w:rPr>
      <w:rFonts w:ascii="Calibri" w:hAnsi="Calibri" w:eastAsia="黑体" w:cs="Times New Roman"/>
      <w:sz w:val="28"/>
    </w:rPr>
  </w:style>
  <w:style w:type="paragraph" w:customStyle="1" w:styleId="11">
    <w:name w:val="大标题"/>
    <w:basedOn w:val="2"/>
    <w:qFormat/>
    <w:uiPriority w:val="0"/>
    <w:pPr>
      <w:jc w:val="center"/>
    </w:pPr>
    <w:rPr>
      <w:rFonts w:eastAsia="宋体"/>
    </w:rPr>
  </w:style>
  <w:style w:type="paragraph" w:customStyle="1" w:styleId="12">
    <w:name w:val="样式7"/>
    <w:basedOn w:val="2"/>
    <w:uiPriority w:val="0"/>
    <w:pPr>
      <w:spacing w:before="120" w:after="120"/>
    </w:pPr>
    <w:rPr>
      <w:rFonts w:asciiTheme="minorAscii" w:hAnsiTheme="minorAscii" w:eastAsiaTheme="minorAscii"/>
      <w:sz w:val="32"/>
    </w:rPr>
  </w:style>
  <w:style w:type="paragraph" w:customStyle="1" w:styleId="13">
    <w:name w:val="样式8"/>
    <w:basedOn w:val="2"/>
    <w:uiPriority w:val="0"/>
    <w:pPr>
      <w:spacing w:before="120" w:after="120"/>
    </w:pPr>
    <w:rPr>
      <w:rFonts w:asciiTheme="minorAscii" w:hAnsiTheme="minorAscii" w:eastAsiaTheme="minorAscii"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2016-04-11T18:19:00Z</dcterms:created>
  <dc:creator>Lora</dc:creator>
  <cp:lastModifiedBy>Lora</cp:lastModifiedBy>
  <dcterms:modified xsi:type="dcterms:W3CDTF">2016-05-04T07:03:24Z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