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he-ouronet-audit-book"/>
    <w:p>
      <w:pPr>
        <w:pStyle w:val="Heading1"/>
      </w:pPr>
      <w:r>
        <w:t xml:space="preserve">THE OURONET AUDIT BOOK</w:t>
      </w:r>
    </w:p>
    <w:p>
      <w:pPr>
        <w:pStyle w:val="FirstParagraph"/>
      </w:pPr>
      <w:r>
        <w:rPr>
          <w:b/>
          <w:bCs/>
        </w:rPr>
        <w:t xml:space="preserve">Version 1.0</w:t>
      </w:r>
      <w:r>
        <w:t xml:space="preserve"> </w:t>
      </w:r>
      <w:r>
        <w:t xml:space="preserve">· built 2026-09-19 ·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19"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2</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4</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14</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20</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24</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45</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63</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88</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104</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116</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136</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142</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150</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158</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164</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177</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181</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185</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188</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192</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196</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219</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224</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227</w:t>
            </w:r>
          </w:p>
        </w:tc>
      </w:tr>
    </w:tbl>
    <w:p>
      <w:r>
        <w:pict>
          <v:rect style="width:0;height:1.5pt" o:hralign="center" o:hrstd="t" o:hr="t"/>
        </w:pict>
      </w:r>
    </w:p>
    <w:bookmarkEnd w:id="19"/>
    <w:bookmarkEnd w:id="20"/>
    <w:bookmarkStart w:id="24"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1"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1"/>
    <w:bookmarkStart w:id="22"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2"/>
    <w:bookmarkStart w:id="23" w:name="structure"/>
    <w:p>
      <w:pPr>
        <w:pStyle w:val="Heading2"/>
      </w:pPr>
      <w:r>
        <w:t xml:space="preserve">Structure</w:t>
      </w:r>
    </w:p>
    <w:p>
      <w:pPr>
        <w:pStyle w:val="Compact"/>
        <w:numPr>
          <w:ilvl w:val="0"/>
          <w:numId w:val="1001"/>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1"/>
        </w:numPr>
      </w:pPr>
      <w:r>
        <w:rPr>
          <w:b/>
          <w:bCs/>
        </w:rPr>
        <w:t xml:space="preserve">Part I</w:t>
      </w:r>
      <w:r>
        <w:t xml:space="preserve"> </w:t>
      </w:r>
      <w:r>
        <w:t xml:space="preserve">(Chapters 4–10) — the per-module audits. Six subsystems, read line by line.</w:t>
      </w:r>
    </w:p>
    <w:p>
      <w:pPr>
        <w:pStyle w:val="Compact"/>
        <w:numPr>
          <w:ilvl w:val="0"/>
          <w:numId w:val="1001"/>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1"/>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1"/>
        </w:numPr>
      </w:pPr>
      <w:r>
        <w:rPr>
          <w:b/>
          <w:bCs/>
        </w:rPr>
        <w:t xml:space="preserve">Part IV</w:t>
      </w:r>
      <w:r>
        <w:t xml:space="preserve"> </w:t>
      </w:r>
      <w:r>
        <w:t xml:space="preserve">(Chapter 22) — the instruments, and what was wrong with them.</w:t>
      </w:r>
    </w:p>
    <w:p>
      <w:pPr>
        <w:pStyle w:val="Compact"/>
        <w:numPr>
          <w:ilvl w:val="0"/>
          <w:numId w:val="1001"/>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3"/>
    <w:bookmarkEnd w:id="24"/>
    <w:bookmarkStart w:id="37" w:name="the-system-under-audit"/>
    <w:p>
      <w:pPr>
        <w:pStyle w:val="Heading1"/>
      </w:pPr>
      <w:r>
        <w:t xml:space="preserve">2. The system under audit</w:t>
      </w:r>
    </w:p>
    <w:bookmarkStart w:id="25"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2"/>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2"/>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2"/>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5"/>
    <w:bookmarkStart w:id="26"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26"/>
    <w:bookmarkStart w:id="27"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27"/>
    <w:bookmarkStart w:id="28"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3"/>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3"/>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3"/>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28"/>
    <w:bookmarkStart w:id="32"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29"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29"/>
    <w:bookmarkStart w:id="30"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4"/>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4"/>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4"/>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4"/>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0"/>
    <w:bookmarkStart w:id="31"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w:t>
      </w:r>
      <w:r>
        <w:t xml:space="preserve"> </w:t>
      </w:r>
      <w:r>
        <w:rPr>
          <w:rStyle w:val="VerbatimChar"/>
        </w:rPr>
        <w:t xml:space="preserve">IGNIS::C_TransferDalosFuel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1"/>
    <w:bookmarkEnd w:id="32"/>
    <w:bookmarkStart w:id="33"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3"/>
    <w:bookmarkStart w:id="34"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5"/>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5"/>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4"/>
    <w:bookmarkStart w:id="35"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6"/>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6"/>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6"/>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5"/>
    <w:bookmarkStart w:id="36"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36"/>
    <w:bookmarkEnd w:id="37"/>
    <w:bookmarkStart w:id="50"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38"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38"/>
    <w:bookmarkStart w:id="39"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39"/>
    <w:bookmarkStart w:id="40"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07"/>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07"/>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0"/>
    <w:bookmarkStart w:id="41"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1"/>
    <w:bookmarkStart w:id="42"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2"/>
    <w:bookmarkStart w:id="43"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3"/>
    <w:bookmarkStart w:id="44"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4"/>
    <w:bookmarkStart w:id="45"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5"/>
    <w:bookmarkStart w:id="46"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46"/>
    <w:bookmarkStart w:id="47"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47"/>
    <w:bookmarkStart w:id="48" w:name="the-procedure-end-to-end"/>
    <w:p>
      <w:pPr>
        <w:pStyle w:val="Heading2"/>
      </w:pPr>
      <w:r>
        <w:t xml:space="preserve">The procedure, end to end</w:t>
      </w:r>
    </w:p>
    <w:p>
      <w:pPr>
        <w:pStyle w:val="Compact"/>
        <w:numPr>
          <w:ilvl w:val="0"/>
          <w:numId w:val="1008"/>
        </w:numPr>
      </w:pPr>
      <w:r>
        <w:rPr>
          <w:b/>
          <w:bCs/>
        </w:rPr>
        <w:t xml:space="preserve">Change something.</w:t>
      </w:r>
    </w:p>
    <w:p>
      <w:pPr>
        <w:pStyle w:val="Compact"/>
        <w:numPr>
          <w:ilvl w:val="0"/>
          <w:numId w:val="1008"/>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08"/>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08"/>
        </w:numPr>
      </w:pPr>
      <w:r>
        <w:rPr>
          <w:b/>
          <w:bCs/>
        </w:rPr>
        <w:t xml:space="preserve">Run the gate before committing.</w:t>
      </w:r>
      <w:r>
        <w:t xml:space="preserve"> </w:t>
      </w:r>
      <w:r>
        <w:t xml:space="preserve">Five to seven minutes.</w:t>
      </w:r>
    </w:p>
    <w:p>
      <w:pPr>
        <w:pStyle w:val="Compact"/>
        <w:numPr>
          <w:ilvl w:val="0"/>
          <w:numId w:val="1008"/>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08"/>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48"/>
    <w:bookmarkStart w:id="49" w:name="what-the-suite-does-not-do"/>
    <w:p>
      <w:pPr>
        <w:pStyle w:val="Heading2"/>
      </w:pPr>
      <w:r>
        <w:t xml:space="preserve">What the suite does not do</w:t>
      </w:r>
    </w:p>
    <w:p>
      <w:pPr>
        <w:pStyle w:val="Compact"/>
        <w:numPr>
          <w:ilvl w:val="0"/>
          <w:numId w:val="1009"/>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09"/>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09"/>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09"/>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49"/>
    <w:bookmarkEnd w:id="50"/>
    <w:bookmarkStart w:id="60"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1"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1"/>
    <w:bookmarkStart w:id="52"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2"/>
    <w:bookmarkStart w:id="59" w:name="what-the-verification-pass-found"/>
    <w:p>
      <w:pPr>
        <w:pStyle w:val="Heading2"/>
      </w:pPr>
      <w:r>
        <w:t xml:space="preserve">What the verification pass found</w:t>
      </w:r>
    </w:p>
    <w:bookmarkStart w:id="53"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3"/>
    <w:bookmarkStart w:id="54"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4"/>
    <w:bookmarkStart w:id="55" w:name="X9146620b40a8eb6f8842ecf547e2f171fb457ad"/>
    <w:p>
      <w:pPr>
        <w:pStyle w:val="Heading3"/>
      </w:pPr>
      <w:r>
        <w:t xml:space="preserve">Two verdicts rested on premises that had been retracted</w:t>
      </w:r>
    </w:p>
    <w:p>
      <w:pPr>
        <w:pStyle w:val="Compact"/>
        <w:numPr>
          <w:ilvl w:val="0"/>
          <w:numId w:val="1010"/>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0"/>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5"/>
    <w:bookmarkStart w:id="56"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56"/>
    <w:bookmarkStart w:id="57"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57"/>
    <w:bookmarkStart w:id="58"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58"/>
    <w:bookmarkEnd w:id="59"/>
    <w:bookmarkEnd w:id="60"/>
    <w:bookmarkStart w:id="82"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1"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1"/>
    <w:bookmarkStart w:id="62"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2"/>
    <w:bookmarkStart w:id="63"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1"/>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1"/>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3"/>
    <w:bookmarkStart w:id="68"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4"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4"/>
    <w:bookmarkStart w:id="65"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5"/>
    <w:bookmarkStart w:id="66"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66"/>
    <w:bookmarkStart w:id="67"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67"/>
    <w:bookmarkEnd w:id="68"/>
    <w:bookmarkStart w:id="75" w:name="six-findings-worth-the-telling"/>
    <w:p>
      <w:pPr>
        <w:pStyle w:val="Heading2"/>
      </w:pPr>
      <w:r>
        <w:t xml:space="preserve">1.4 Six findings worth the telling</w:t>
      </w:r>
    </w:p>
    <w:bookmarkStart w:id="69"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69"/>
    <w:bookmarkStart w:id="70"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0"/>
    <w:bookmarkStart w:id="71"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1"/>
    <w:bookmarkStart w:id="72"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2"/>
    <w:bookmarkStart w:id="73"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3"/>
    <w:bookmarkStart w:id="74"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4"/>
    <w:bookmarkEnd w:id="75"/>
    <w:bookmarkStart w:id="81" w:name="what-remains-open"/>
    <w:p>
      <w:pPr>
        <w:pStyle w:val="Heading2"/>
      </w:pPr>
      <w:r>
        <w:t xml:space="preserve">1.5 What remains open</w:t>
      </w:r>
    </w:p>
    <w:bookmarkStart w:id="76"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76"/>
    <w:bookmarkStart w:id="77" w:name="X0e9e426f420d07c0db9bb46f89663cdfa2a77a8"/>
    <w:p>
      <w:pPr>
        <w:pStyle w:val="Heading3"/>
      </w:pPr>
      <w:r>
        <w:t xml:space="preserve">Findings closed as DESIGN or NOT A BUG that a reader should still know about</w:t>
      </w:r>
    </w:p>
    <w:p>
      <w:pPr>
        <w:pStyle w:val="Compact"/>
        <w:numPr>
          <w:ilvl w:val="0"/>
          <w:numId w:val="1012"/>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2"/>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2"/>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2"/>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77"/>
    <w:bookmarkStart w:id="78"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78"/>
    <w:bookmarkStart w:id="79"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3"/>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3"/>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79"/>
    <w:bookmarkStart w:id="80" w:name="corrections-to-the-audits-own-record"/>
    <w:p>
      <w:pPr>
        <w:pStyle w:val="Heading3"/>
      </w:pPr>
      <w:r>
        <w:t xml:space="preserve">Corrections to the audit’s own record</w:t>
      </w:r>
    </w:p>
    <w:p>
      <w:pPr>
        <w:pStyle w:val="Compact"/>
        <w:numPr>
          <w:ilvl w:val="0"/>
          <w:numId w:val="1014"/>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4"/>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0"/>
    <w:bookmarkEnd w:id="81"/>
    <w:bookmarkEnd w:id="82"/>
    <w:bookmarkStart w:id="105"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3"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5"/>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5"/>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5"/>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3"/>
    <w:bookmarkStart w:id="84"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6"/>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6"/>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6"/>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4"/>
    <w:bookmarkStart w:id="91"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5"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5"/>
    <w:bookmarkStart w:id="86"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86"/>
    <w:bookmarkStart w:id="87"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87"/>
    <w:bookmarkStart w:id="88"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88"/>
    <w:bookmarkStart w:id="89"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89"/>
    <w:bookmarkStart w:id="90"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17"/>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17"/>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17"/>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0"/>
    <w:bookmarkEnd w:id="91"/>
    <w:bookmarkStart w:id="98" w:name="six-findings-worth-the-telling-1"/>
    <w:p>
      <w:pPr>
        <w:pStyle w:val="Heading2"/>
      </w:pPr>
      <w:r>
        <w:t xml:space="preserve">2.4 Six findings worth the telling</w:t>
      </w:r>
    </w:p>
    <w:bookmarkStart w:id="92"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18"/>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18"/>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18"/>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2"/>
    <w:bookmarkStart w:id="93"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19"/>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19"/>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19"/>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3"/>
    <w:bookmarkStart w:id="94"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4"/>
    <w:bookmarkStart w:id="95"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5"/>
    <w:bookmarkStart w:id="96"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96"/>
    <w:bookmarkStart w:id="97"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97"/>
    <w:bookmarkEnd w:id="98"/>
    <w:bookmarkStart w:id="104" w:name="what-remains-open-1"/>
    <w:p>
      <w:pPr>
        <w:pStyle w:val="Heading2"/>
      </w:pPr>
      <w:r>
        <w:t xml:space="preserve">2.5 What remains open</w:t>
      </w:r>
    </w:p>
    <w:bookmarkStart w:id="99"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99"/>
    <w:bookmarkStart w:id="100" w:name="X6c576efd763fc8a7979b9128425bb0ca770fc52"/>
    <w:p>
      <w:pPr>
        <w:pStyle w:val="Heading3"/>
      </w:pPr>
      <w:r>
        <w:t xml:space="preserve">Closed as NOT A BUG, but a reader should know</w:t>
      </w:r>
    </w:p>
    <w:p>
      <w:pPr>
        <w:pStyle w:val="Compact"/>
        <w:numPr>
          <w:ilvl w:val="0"/>
          <w:numId w:val="1020"/>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0"/>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0"/>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0"/>
    <w:bookmarkStart w:id="101"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1"/>
    <w:bookmarkStart w:id="102"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2"/>
    <w:bookmarkStart w:id="103"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3"/>
    <w:bookmarkEnd w:id="104"/>
    <w:bookmarkEnd w:id="105"/>
    <w:bookmarkStart w:id="126"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06"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1"/>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1"/>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1"/>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1"/>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1"/>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1"/>
        </w:numPr>
      </w:pPr>
      <w:r>
        <w:rPr>
          <w:rStyle w:val="VerbatimChar"/>
          <w:b/>
          <w:bCs/>
        </w:rPr>
        <w:t xml:space="preserve">SWPU</w:t>
      </w:r>
      <w:r>
        <w:t xml:space="preserve"> </w:t>
      </w:r>
      <w:r>
        <w:t xml:space="preserve">executes swaps, enforces slippage, and runs the smart router.</w:t>
      </w:r>
    </w:p>
    <w:p>
      <w:pPr>
        <w:pStyle w:val="Compact"/>
        <w:numPr>
          <w:ilvl w:val="0"/>
          <w:numId w:val="1021"/>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1"/>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06"/>
    <w:bookmarkStart w:id="107"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2"/>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2"/>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2"/>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07"/>
    <w:bookmarkStart w:id="112"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08"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08"/>
    <w:bookmarkStart w:id="109"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09"/>
    <w:bookmarkStart w:id="110"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0"/>
    <w:bookmarkStart w:id="111"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1"/>
    <w:bookmarkEnd w:id="112"/>
    <w:bookmarkStart w:id="119" w:name="six-findings-worth-the-telling-2"/>
    <w:p>
      <w:pPr>
        <w:pStyle w:val="Heading2"/>
      </w:pPr>
      <w:r>
        <w:t xml:space="preserve">3.4 Six findings worth the telling</w:t>
      </w:r>
    </w:p>
    <w:bookmarkStart w:id="113"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3"/>
    <w:bookmarkStart w:id="114"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3"/>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3"/>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3"/>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4"/>
    <w:bookmarkStart w:id="115"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5"/>
    <w:bookmarkStart w:id="116"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16"/>
    <w:bookmarkStart w:id="117"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17"/>
    <w:bookmarkStart w:id="118"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18"/>
    <w:bookmarkEnd w:id="119"/>
    <w:bookmarkStart w:id="125" w:name="what-remains-open-2"/>
    <w:p>
      <w:pPr>
        <w:pStyle w:val="Heading2"/>
      </w:pPr>
      <w:r>
        <w:t xml:space="preserve">3.5 What remains open</w:t>
      </w:r>
    </w:p>
    <w:bookmarkStart w:id="120"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0"/>
    <w:bookmarkStart w:id="121" w:name="latent-found-but-not-chased"/>
    <w:p>
      <w:pPr>
        <w:pStyle w:val="Heading3"/>
      </w:pPr>
      <w:r>
        <w:t xml:space="preserve">Latent, found but not chased</w:t>
      </w:r>
    </w:p>
    <w:p>
      <w:pPr>
        <w:pStyle w:val="Compact"/>
        <w:numPr>
          <w:ilvl w:val="0"/>
          <w:numId w:val="1024"/>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4"/>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1"/>
    <w:bookmarkStart w:id="122"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2"/>
    <w:bookmarkStart w:id="123"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3"/>
    <w:bookmarkStart w:id="124"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4"/>
    <w:bookmarkEnd w:id="125"/>
    <w:bookmarkEnd w:id="126"/>
    <w:bookmarkStart w:id="151"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27"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27"/>
    <w:bookmarkStart w:id="131"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28"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28"/>
    <w:bookmarkStart w:id="129"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29"/>
    <w:bookmarkStart w:id="130"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0"/>
    <w:bookmarkEnd w:id="131"/>
    <w:bookmarkStart w:id="136"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2"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2"/>
    <w:bookmarkStart w:id="133"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3"/>
    <w:bookmarkStart w:id="134"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4"/>
    <w:bookmarkStart w:id="135"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5"/>
    <w:bookmarkEnd w:id="136"/>
    <w:bookmarkStart w:id="144"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37"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37"/>
    <w:bookmarkStart w:id="138"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38"/>
    <w:bookmarkStart w:id="139"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39"/>
    <w:bookmarkStart w:id="140"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0"/>
    <w:bookmarkStart w:id="141"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1"/>
    <w:bookmarkStart w:id="142"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2"/>
    <w:bookmarkStart w:id="143"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3"/>
    <w:bookmarkEnd w:id="144"/>
    <w:bookmarkStart w:id="148"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5"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5"/>
    <w:bookmarkStart w:id="146"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46"/>
    <w:bookmarkStart w:id="147"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47"/>
    <w:bookmarkEnd w:id="148"/>
    <w:bookmarkStart w:id="149"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5"/>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5"/>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6"/>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6"/>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49"/>
    <w:bookmarkStart w:id="150"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27"/>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27"/>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27"/>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27"/>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28"/>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28"/>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0"/>
    <w:bookmarkEnd w:id="151"/>
    <w:bookmarkStart w:id="173"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3"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2"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2"/>
    <w:bookmarkEnd w:id="153"/>
    <w:bookmarkStart w:id="157"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4"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29"/>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29"/>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29"/>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4"/>
    <w:bookmarkStart w:id="155"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0"/>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0"/>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0"/>
        </w:numPr>
      </w:pPr>
      <w:r>
        <w:rPr>
          <w:b/>
          <w:bCs/>
        </w:rPr>
        <w:t xml:space="preserve">No re-verify round.</w:t>
      </w:r>
      <w:r>
        <w:t xml:space="preserve"> </w:t>
      </w:r>
      <w:r>
        <w:t xml:space="preserve">Same as DPDC.</w:t>
      </w:r>
    </w:p>
    <w:p>
      <w:pPr>
        <w:pStyle w:val="Compact"/>
        <w:numPr>
          <w:ilvl w:val="0"/>
          <w:numId w:val="1030"/>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5"/>
    <w:bookmarkStart w:id="156"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56"/>
    <w:bookmarkEnd w:id="157"/>
    <w:bookmarkStart w:id="158"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58"/>
    <w:bookmarkStart w:id="164" w:name="five-findings-worth-the-retelling"/>
    <w:p>
      <w:pPr>
        <w:pStyle w:val="Heading2"/>
      </w:pPr>
      <w:r>
        <w:t xml:space="preserve">4. Five findings worth the retelling</w:t>
      </w:r>
    </w:p>
    <w:bookmarkStart w:id="159"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1"/>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1"/>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1"/>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1"/>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1"/>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59"/>
    <w:bookmarkStart w:id="160"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0"/>
    <w:bookmarkStart w:id="161"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1"/>
    <w:bookmarkStart w:id="162"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2"/>
    <w:bookmarkStart w:id="163"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3"/>
    <w:bookmarkEnd w:id="164"/>
    <w:bookmarkStart w:id="170" w:name="Xb71925e99283d0a16a950f4d42d97c81713e088"/>
    <w:p>
      <w:pPr>
        <w:pStyle w:val="Heading2"/>
      </w:pPr>
      <w:r>
        <w:t xml:space="preserve">5. What later rounds found, including one thing this audit built and got wrong</w:t>
      </w:r>
    </w:p>
    <w:bookmarkStart w:id="165"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5"/>
    <w:bookmarkStart w:id="166"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66"/>
    <w:bookmarkStart w:id="167"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67"/>
    <w:bookmarkStart w:id="168"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68"/>
    <w:bookmarkStart w:id="169"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69"/>
    <w:bookmarkEnd w:id="170"/>
    <w:bookmarkStart w:id="171"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2"/>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2"/>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3"/>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3"/>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1"/>
    <w:bookmarkStart w:id="172"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4"/>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4"/>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5"/>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4"/>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2"/>
    <w:bookmarkEnd w:id="173"/>
    <w:bookmarkStart w:id="208"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4"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4"/>
    <w:bookmarkStart w:id="180" w:name="how-it-was-audited-4"/>
    <w:p>
      <w:pPr>
        <w:pStyle w:val="Heading2"/>
      </w:pPr>
      <w:r>
        <w:t xml:space="preserve">2. How it was audited</w:t>
      </w:r>
    </w:p>
    <w:bookmarkStart w:id="175"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5"/>
    <w:bookmarkStart w:id="176"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76"/>
    <w:bookmarkStart w:id="177"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6"/>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6"/>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6"/>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6"/>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6"/>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77"/>
    <w:bookmarkStart w:id="178"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78"/>
    <w:bookmarkStart w:id="179"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37"/>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37"/>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37"/>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79"/>
    <w:bookmarkEnd w:id="180"/>
    <w:bookmarkStart w:id="187"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1"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1"/>
    <w:bookmarkStart w:id="182"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2"/>
    <w:bookmarkStart w:id="183"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3"/>
    <w:bookmarkStart w:id="184"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4"/>
    <w:bookmarkStart w:id="185"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85"/>
    <w:bookmarkStart w:id="186"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86"/>
    <w:bookmarkEnd w:id="187"/>
    <w:bookmarkStart w:id="195" w:name="seven-findings-worth-the-retelling-1"/>
    <w:p>
      <w:pPr>
        <w:pStyle w:val="Heading2"/>
      </w:pPr>
      <w:r>
        <w:t xml:space="preserve">4. Seven findings worth the retelling</w:t>
      </w:r>
    </w:p>
    <w:bookmarkStart w:id="188"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88"/>
    <w:bookmarkStart w:id="189"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38"/>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38"/>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89"/>
    <w:bookmarkStart w:id="190"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39"/>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39"/>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39"/>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39"/>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39"/>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0"/>
    <w:bookmarkStart w:id="191"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1"/>
    <w:bookmarkStart w:id="192"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2"/>
    <w:bookmarkStart w:id="193"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0"/>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0"/>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0"/>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3"/>
    <w:bookmarkStart w:id="194"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4"/>
    <w:bookmarkEnd w:id="195"/>
    <w:bookmarkStart w:id="201" w:name="what-later-rounds-found-in-aqp"/>
    <w:p>
      <w:pPr>
        <w:pStyle w:val="Heading2"/>
      </w:pPr>
      <w:r>
        <w:t xml:space="preserve">5. What later rounds found in AQP</w:t>
      </w:r>
    </w:p>
    <w:bookmarkStart w:id="196"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196"/>
    <w:bookmarkStart w:id="197"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197"/>
    <w:bookmarkStart w:id="198"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1"/>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1"/>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1"/>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1"/>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198"/>
    <w:bookmarkStart w:id="199"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199"/>
    <w:bookmarkStart w:id="200"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0"/>
    <w:bookmarkEnd w:id="201"/>
    <w:bookmarkStart w:id="206" w:name="what-remains-open-5"/>
    <w:p>
      <w:pPr>
        <w:pStyle w:val="Heading2"/>
      </w:pPr>
      <w:r>
        <w:t xml:space="preserve">6. What remains open</w:t>
      </w:r>
    </w:p>
    <w:bookmarkStart w:id="202"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2"/>
    <w:bookmarkStart w:id="203"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2"/>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2"/>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3"/>
    <w:bookmarkStart w:id="204"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4"/>
    <w:bookmarkStart w:id="205"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05"/>
    <w:bookmarkEnd w:id="206"/>
    <w:bookmarkStart w:id="207"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3"/>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3"/>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3"/>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3"/>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3"/>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07"/>
    <w:bookmarkEnd w:id="208"/>
    <w:bookmarkStart w:id="216"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09"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09"/>
    <w:bookmarkStart w:id="210"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116,278</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138,362</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5,894</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5,894</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0"/>
    <w:bookmarkStart w:id="211"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5,894</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1"/>
    <w:bookmarkStart w:id="212"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2"/>
    <w:bookmarkStart w:id="213"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3"/>
    <w:bookmarkStart w:id="214"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4"/>
    <w:bookmarkStart w:id="215"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15"/>
    <w:bookmarkEnd w:id="216"/>
    <w:bookmarkStart w:id="232"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17"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17"/>
    <w:bookmarkStart w:id="222"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18"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18"/>
    <w:bookmarkStart w:id="219"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19"/>
    <w:bookmarkStart w:id="220"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0"/>
    <w:bookmarkStart w:id="221"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1"/>
    <w:bookmarkEnd w:id="222"/>
    <w:bookmarkStart w:id="223"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3"/>
    <w:bookmarkStart w:id="224"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4"/>
    <w:bookmarkStart w:id="229"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25"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25"/>
    <w:bookmarkStart w:id="226"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26"/>
    <w:bookmarkStart w:id="227"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27"/>
    <w:bookmarkStart w:id="228"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28"/>
    <w:bookmarkEnd w:id="229"/>
    <w:bookmarkStart w:id="231"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0"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0"/>
    <w:bookmarkEnd w:id="231"/>
    <w:bookmarkEnd w:id="232"/>
    <w:bookmarkStart w:id="248"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3"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4"/>
        </w:numPr>
      </w:pPr>
      <w:r>
        <w:rPr>
          <w:b/>
          <w:bCs/>
        </w:rPr>
        <w:t xml:space="preserve">1 IGNIS = 1 US cent.</w:t>
      </w:r>
      <w:r>
        <w:t xml:space="preserve"> </w:t>
      </w:r>
      <w:r>
        <w:t xml:space="preserve">A deterrence of 5000 is $50.</w:t>
      </w:r>
    </w:p>
    <w:p>
      <w:pPr>
        <w:pStyle w:val="Compact"/>
        <w:numPr>
          <w:ilvl w:val="0"/>
          <w:numId w:val="1044"/>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4"/>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4"/>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3"/>
    <w:bookmarkStart w:id="236"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4"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4"/>
    <w:bookmarkStart w:id="235"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35"/>
    <w:bookmarkEnd w:id="236"/>
    <w:bookmarkStart w:id="239"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37"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37"/>
    <w:bookmarkStart w:id="238"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38"/>
    <w:bookmarkEnd w:id="239"/>
    <w:bookmarkStart w:id="242"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0"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5"/>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5"/>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0"/>
    <w:bookmarkStart w:id="241"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1"/>
    <w:bookmarkEnd w:id="242"/>
    <w:bookmarkStart w:id="243"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3"/>
    <w:bookmarkStart w:id="244"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4"/>
    <w:bookmarkStart w:id="246"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45"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6"/>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6"/>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45"/>
    <w:bookmarkEnd w:id="246"/>
    <w:bookmarkStart w:id="247" w:name="what-this-chapter-does-not-establish"/>
    <w:p>
      <w:pPr>
        <w:pStyle w:val="Heading2"/>
      </w:pPr>
      <w:r>
        <w:t xml:space="preserve">8. What this chapter does not establish</w:t>
      </w:r>
    </w:p>
    <w:p>
      <w:pPr>
        <w:pStyle w:val="Compact"/>
        <w:numPr>
          <w:ilvl w:val="0"/>
          <w:numId w:val="1047"/>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47"/>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47"/>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47"/>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47"/>
    <w:bookmarkEnd w:id="248"/>
    <w:bookmarkStart w:id="258"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49"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48"/>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48"/>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49"/>
    <w:bookmarkStart w:id="250"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0"/>
    <w:bookmarkStart w:id="251"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49"/>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49"/>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1"/>
    <w:bookmarkStart w:id="253"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2"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2"/>
    <w:bookmarkEnd w:id="253"/>
    <w:bookmarkStart w:id="254"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4"/>
    <w:bookmarkStart w:id="255"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0"/>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0"/>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55"/>
    <w:bookmarkStart w:id="256"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56"/>
    <w:bookmarkStart w:id="257" w:name="what-this-chapter-does-not-establish-1"/>
    <w:p>
      <w:pPr>
        <w:pStyle w:val="Heading2"/>
      </w:pPr>
      <w:r>
        <w:t xml:space="preserve">8. What this chapter does not establish</w:t>
      </w:r>
    </w:p>
    <w:p>
      <w:pPr>
        <w:pStyle w:val="Compact"/>
        <w:numPr>
          <w:ilvl w:val="0"/>
          <w:numId w:val="1051"/>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1"/>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1"/>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57"/>
    <w:bookmarkEnd w:id="258"/>
    <w:bookmarkStart w:id="280"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59"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138,362</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5,894</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59"/>
    <w:bookmarkStart w:id="260"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0"/>
    <w:bookmarkStart w:id="266"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1"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1"/>
    <w:bookmarkStart w:id="262"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2"/>
    <w:bookmarkStart w:id="263"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3"/>
    <w:bookmarkStart w:id="264"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4"/>
    <w:bookmarkStart w:id="265"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65"/>
    <w:bookmarkEnd w:id="266"/>
    <w:bookmarkStart w:id="267"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5,894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67"/>
    <w:bookmarkStart w:id="270"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68"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68"/>
    <w:bookmarkStart w:id="269"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69"/>
    <w:bookmarkEnd w:id="270"/>
    <w:bookmarkStart w:id="272"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1"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1"/>
    <w:bookmarkEnd w:id="272"/>
    <w:bookmarkStart w:id="278" w:name="where-the-verification-has-holes"/>
    <w:p>
      <w:pPr>
        <w:pStyle w:val="Heading2"/>
      </w:pPr>
      <w:r>
        <w:t xml:space="preserve">7. Where the verification has holes</w:t>
      </w:r>
    </w:p>
    <w:p>
      <w:pPr>
        <w:pStyle w:val="FirstParagraph"/>
      </w:pPr>
      <w:r>
        <w:t xml:space="preserve">This is the section the chapter exists for.</w:t>
      </w:r>
    </w:p>
    <w:bookmarkStart w:id="273"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3"/>
    <w:bookmarkStart w:id="274"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5,894</w:t>
            </w:r>
          </w:p>
        </w:tc>
      </w:tr>
      <w:tr>
        <w:tc>
          <w:tcPr/>
          <w:p>
            <w:pPr>
              <w:pStyle w:val="Compact"/>
            </w:pPr>
            <w:r>
              <w:t xml:space="preserve">distinct assertions counted from the tree now</w:t>
            </w:r>
          </w:p>
        </w:tc>
        <w:tc>
          <w:tcPr/>
          <w:p>
            <w:pPr>
              <w:pStyle w:val="Compact"/>
              <w:jc w:val="right"/>
            </w:pPr>
            <w:r>
              <w:rPr>
                <w:b/>
                <w:bCs/>
              </w:rPr>
              <w:t xml:space="preserve">5,894</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4"/>
    <w:bookmarkStart w:id="275"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75"/>
    <w:bookmarkStart w:id="276"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76"/>
    <w:bookmarkStart w:id="277"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25,140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77"/>
    <w:bookmarkEnd w:id="278"/>
    <w:bookmarkStart w:id="279"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79"/>
    <w:bookmarkEnd w:id="280"/>
    <w:bookmarkStart w:id="287"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1"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1"/>
    <w:bookmarkStart w:id="282"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2"/>
    <w:bookmarkStart w:id="283"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3"/>
    <w:bookmarkStart w:id="284"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2"/>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2"/>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85 had been observed to refuse somebody and</w:t>
      </w:r>
      <w:r>
        <w:t xml:space="preserve"> </w:t>
      </w:r>
      <w:r>
        <w:t xml:space="preserve">66 of those refusals were attributed to the gate itself rather than to something</w:t>
      </w:r>
      <w:r>
        <w:t xml:space="preserve"> </w:t>
      </w:r>
      <w:r>
        <w:t xml:space="preserve">it composes; 82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4"/>
    <w:bookmarkStart w:id="285"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25,140 assertions</w:t>
      </w:r>
      <w:r>
        <w:t xml:space="preserve"> </w:t>
      </w:r>
      <w:r>
        <w:t xml:space="preserve">(20,148 positive, 4,992</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25,140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85"/>
    <w:bookmarkStart w:id="286"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86"/>
    <w:bookmarkEnd w:id="287"/>
    <w:bookmarkStart w:id="295"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88"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88"/>
    <w:bookmarkStart w:id="289"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89"/>
    <w:bookmarkStart w:id="290"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3"/>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3"/>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0"/>
    <w:bookmarkStart w:id="291"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1"/>
    <w:bookmarkStart w:id="292"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4"/>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4"/>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4"/>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2"/>
    <w:bookmarkStart w:id="293"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5"/>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5"/>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5"/>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3"/>
    <w:bookmarkStart w:id="294"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4"/>
    <w:bookmarkEnd w:id="295"/>
    <w:bookmarkStart w:id="304"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297"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296"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296"/>
    <w:bookmarkEnd w:id="297"/>
    <w:bookmarkStart w:id="298"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298"/>
    <w:bookmarkStart w:id="299"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299"/>
    <w:bookmarkStart w:id="300"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0"/>
    <w:bookmarkStart w:id="301"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1"/>
    <w:bookmarkStart w:id="302"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2"/>
    <w:bookmarkStart w:id="303"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3"/>
    <w:bookmarkEnd w:id="304"/>
    <w:bookmarkStart w:id="31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05"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05"/>
    <w:bookmarkStart w:id="310"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06"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06"/>
    <w:bookmarkStart w:id="307"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07"/>
    <w:bookmarkStart w:id="308"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08"/>
    <w:bookmarkStart w:id="309"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09"/>
    <w:bookmarkEnd w:id="310"/>
    <w:bookmarkStart w:id="311"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82</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85</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66</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1"/>
    <w:bookmarkStart w:id="312"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2"/>
    <w:bookmarkStart w:id="313"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6"/>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6"/>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6"/>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p>
      <w:r>
        <w:pict>
          <v:rect style="width:0;height:1.5pt" o:hralign="center" o:hrstd="t" o:hr="t"/>
        </w:pict>
      </w:r>
    </w:p>
    <w:bookmarkEnd w:id="313"/>
    <w:bookmarkEnd w:id="314"/>
    <w:bookmarkStart w:id="32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19" w:name="tier-1-money"/>
    <w:p>
      <w:pPr>
        <w:pStyle w:val="Heading2"/>
      </w:pPr>
      <w:r>
        <w:t xml:space="preserve">Tier 1 — Money</w:t>
      </w:r>
    </w:p>
    <w:bookmarkStart w:id="31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15"/>
    <w:bookmarkStart w:id="31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16"/>
    <w:bookmarkStart w:id="31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17"/>
    <w:bookmarkStart w:id="31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18"/>
    <w:bookmarkEnd w:id="319"/>
    <w:bookmarkStart w:id="323" w:name="Xef96a2b1e015dc636878a34ca6f6fbd4de55ba5"/>
    <w:p>
      <w:pPr>
        <w:pStyle w:val="Heading2"/>
      </w:pPr>
      <w:r>
        <w:t xml:space="preserve">Tier 2 — The protocol lying about what it did</w:t>
      </w:r>
    </w:p>
    <w:bookmarkStart w:id="32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20"/>
    <w:bookmarkStart w:id="32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21"/>
    <w:bookmarkStart w:id="32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22"/>
    <w:bookmarkEnd w:id="323"/>
    <w:bookmarkStart w:id="32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24"/>
    <w:bookmarkEnd w:id="325"/>
    <w:bookmarkStart w:id="37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31" w:name="family-a-arithmetic-and-value"/>
    <w:p>
      <w:pPr>
        <w:pStyle w:val="Heading2"/>
      </w:pPr>
      <w:r>
        <w:t xml:space="preserve">Family A — Arithmetic and value</w:t>
      </w:r>
    </w:p>
    <w:bookmarkStart w:id="32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26"/>
    <w:bookmarkStart w:id="32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27"/>
    <w:bookmarkStart w:id="32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28"/>
    <w:bookmarkStart w:id="32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29"/>
    <w:bookmarkStart w:id="33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30"/>
    <w:bookmarkEnd w:id="331"/>
    <w:bookmarkStart w:id="334" w:name="family-b-permissionless-reach"/>
    <w:p>
      <w:pPr>
        <w:pStyle w:val="Heading2"/>
      </w:pPr>
      <w:r>
        <w:t xml:space="preserve">Family B — Permissionless reach</w:t>
      </w:r>
    </w:p>
    <w:bookmarkStart w:id="33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IGNIS::C_Collect</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32"/>
    <w:bookmarkStart w:id="33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33"/>
    <w:bookmarkEnd w:id="334"/>
    <w:bookmarkStart w:id="336" w:name="family-c-admin-impersonation"/>
    <w:p>
      <w:pPr>
        <w:pStyle w:val="Heading2"/>
      </w:pPr>
      <w:r>
        <w:t xml:space="preserve">Family C — Admin impersonation</w:t>
      </w:r>
    </w:p>
    <w:bookmarkStart w:id="33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35"/>
    <w:bookmarkEnd w:id="336"/>
    <w:bookmarkStart w:id="344" w:name="family-d-ownership-bypass"/>
    <w:p>
      <w:pPr>
        <w:pStyle w:val="Heading2"/>
      </w:pPr>
      <w:r>
        <w:t xml:space="preserve">Family D — Ownership bypass</w:t>
      </w:r>
    </w:p>
    <w:bookmarkStart w:id="33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37"/>
    <w:bookmarkStart w:id="33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38"/>
    <w:bookmarkStart w:id="33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39"/>
    <w:bookmarkStart w:id="34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40"/>
    <w:bookmarkStart w:id="34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41"/>
    <w:bookmarkStart w:id="34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42"/>
    <w:bookmarkStart w:id="34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43"/>
    <w:bookmarkEnd w:id="344"/>
    <w:bookmarkStart w:id="348" w:name="family-e-sequencing-and-state"/>
    <w:p>
      <w:pPr>
        <w:pStyle w:val="Heading2"/>
      </w:pPr>
      <w:r>
        <w:t xml:space="preserve">Family E — Sequencing and state</w:t>
      </w:r>
    </w:p>
    <w:bookmarkStart w:id="34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45"/>
    <w:bookmarkStart w:id="34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46"/>
    <w:bookmarkStart w:id="34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47"/>
    <w:bookmarkEnd w:id="348"/>
    <w:bookmarkStart w:id="351" w:name="family-f-griefing-and-denial-of-service"/>
    <w:p>
      <w:pPr>
        <w:pStyle w:val="Heading2"/>
      </w:pPr>
      <w:r>
        <w:t xml:space="preserve">Family F — Griefing and denial of service</w:t>
      </w:r>
    </w:p>
    <w:bookmarkStart w:id="34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49"/>
    <w:bookmarkStart w:id="35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50"/>
    <w:bookmarkEnd w:id="351"/>
    <w:bookmarkStart w:id="354" w:name="family-g-hostile-citizen-module"/>
    <w:p>
      <w:pPr>
        <w:pStyle w:val="Heading2"/>
      </w:pPr>
      <w:r>
        <w:t xml:space="preserve">Family G — Hostile citizen module</w:t>
      </w:r>
    </w:p>
    <w:bookmarkStart w:id="35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Of the 290</w:t>
      </w:r>
      <w:r>
        <w:t xml:space="preserve"> </w:t>
      </w:r>
      <w:r>
        <w:rPr>
          <w:rStyle w:val="VerbatimChar"/>
        </w:rPr>
        <w:t xml:space="preserve">C_</w:t>
      </w:r>
      <w:r>
        <w:t xml:space="preserve">/</w:t>
      </w:r>
      <w:r>
        <w:rPr>
          <w:rStyle w:val="VerbatimChar"/>
        </w:rPr>
        <w:t xml:space="preserve">CC_</w:t>
      </w:r>
      <w:r>
        <w:t xml:space="preserve"> </w:t>
      </w:r>
      <w:r>
        <w:t xml:space="preserve">implementations across the sovereign core, 289 carry</w:t>
      </w:r>
      <w:r>
        <w:t xml:space="preserve"> </w:t>
      </w:r>
      <w:r>
        <w:rPr>
          <w:rStyle w:val="VerbatimChar"/>
        </w:rPr>
        <w:t xml:space="preserve">P|UEV_IMC</w:t>
      </w:r>
      <w:r>
        <w:t xml:space="preserve">. The single exception is</w:t>
      </w:r>
      <w:r>
        <w:t xml:space="preserve"> </w:t>
      </w:r>
      <w:r>
        <w:rPr>
          <w:rStyle w:val="VerbatimChar"/>
        </w:rPr>
        <w:t xml:space="preserve">IGNIS::C_TransferDalosFuel</w:t>
      </w:r>
      <w:r>
        <w:t xml:space="preserve">, and it is safe by DELEGATION rather than by a gate: its body is a</w:t>
      </w:r>
      <w:r>
        <w:t xml:space="preserve"> </w:t>
      </w:r>
      <w:r>
        <w:rPr>
          <w:rStyle w:val="VerbatimChar"/>
        </w:rPr>
        <w:t xml:space="preserve">coin::transfer</w:t>
      </w:r>
      <w:r>
        <w:t xml:space="preserve">, and Stoa’s coin requires the SENDER’s own managed TRANSFER capability. That is attacked separately at &lt;</w:t>
      </w:r>
      <w:r>
        <w:t xml:space="preserve">&gt; rather than taken on trust. ==== RT-G-001b - the adversary attacks the sovereign core · 01 · env-sigs (caps) ==== ===========</w:t>
      </w:r>
    </w:p>
    <w:bookmarkEnd w:id="352"/>
    <w:bookmarkStart w:id="35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IGNIS::C_TransferDalosFuel</w:t>
      </w:r>
      <w:r>
        <w:t xml:space="preserve"> </w:t>
      </w:r>
      <w:r>
        <w:t xml:space="preserve">is the ONE sovereign client entrypoint of 290 with no</w:t>
      </w:r>
      <w:r>
        <w:t xml:space="preserve"> </w:t>
      </w:r>
      <w:r>
        <w:rPr>
          <w:rStyle w:val="VerbatimChar"/>
        </w:rPr>
        <w:t xml:space="preserve">P|UEV_IMC</w:t>
      </w:r>
      <w:r>
        <w:t xml:space="preserve">. Its body is a bare</w:t>
      </w:r>
      <w:r>
        <w:t xml:space="preserve"> </w:t>
      </w:r>
      <w:r>
        <w:rPr>
          <w:rStyle w:val="VerbatimChar"/>
        </w:rPr>
        <w:t xml:space="preserve">coin::transfer sender receiver amount</w:t>
      </w:r>
      <w:r>
        <w:t xml:space="preserve"> </w:t>
      </w:r>
      <w:r>
        <w:t xml:space="preserve">with the sender taken straight from the argument. If the coin layer can be satisfied, a foreign module can move native STOA out of any account it names – including the Ouronet gas station, which would stop the chain paying for anything.</w:t>
      </w:r>
    </w:p>
    <w:p>
      <w:pPr>
        <w:pStyle w:val="BodyText"/>
      </w:pPr>
      <w:r>
        <w:rPr>
          <w:b/>
          <w:bCs/>
        </w:rPr>
        <w:t xml:space="preserve">How it was driven.</w:t>
      </w:r>
      <w:r>
        <w:t xml:space="preserve"> </w:t>
      </w:r>
      <w:r>
        <w:t xml:space="preserve">three escalating attempts from the hostile module, each pushing one layer further: (1) call it cold; (2) SIGN AND INSTALL the coin.TRANSFER capability for an account the attacker does not own, and drain the gas station; (3) the same against an ordinary user’s account. Messages checked at every step.</w:t>
      </w:r>
    </w:p>
    <w:p>
      <w:pPr>
        <w:pStyle w:val="BodyText"/>
      </w:pPr>
      <w:r>
        <w:rPr>
          <w:b/>
          <w:bCs/>
        </w:rPr>
        <w:t xml:space="preserve">What happened.</w:t>
      </w:r>
      <w:r>
        <w:t xml:space="preserve"> </w:t>
      </w:r>
      <w:r>
        <w:t xml:space="preserve">refused three times, and the second refusal is the one that matters – see below.</w:t>
      </w:r>
    </w:p>
    <w:p>
      <w:pPr>
        <w:pStyle w:val="BlockText"/>
      </w:pPr>
      <w:r>
        <w:t xml:space="preserve">WHY THIS ENTRYPOINT HAS NO GATE, and why that is defensible. It is a PRIMITIVE: every</w:t>
      </w:r>
      <w:r>
        <w:t xml:space="preserve"> </w:t>
      </w:r>
      <w:r>
        <w:rPr>
          <w:rStyle w:val="VerbatimChar"/>
        </w:rPr>
        <w:t xml:space="preserve">STOA|C_Collect*</w:t>
      </w:r>
      <w:r>
        <w:t xml:space="preserve"> </w:t>
      </w:r>
      <w:r>
        <w:t xml:space="preserve">path funnels through it, so gating it with</w:t>
      </w:r>
      <w:r>
        <w:t xml:space="preserve"> </w:t>
      </w:r>
      <w:r>
        <w:rPr>
          <w:rStyle w:val="VerbatimChar"/>
        </w:rPr>
        <w:t xml:space="preserve">P|UEV_IMC</w:t>
      </w:r>
      <w:r>
        <w:t xml:space="preserve"> </w:t>
      </w:r>
      <w:r>
        <w:t xml:space="preserve">would gate the collector against itself. CLAUDE.md classes it with the</w:t>
      </w:r>
      <w:r>
        <w:t xml:space="preserve"> </w:t>
      </w:r>
      <w:r>
        <w:rPr>
          <w:rStyle w:val="VerbatimChar"/>
        </w:rPr>
        <w:t xml:space="preserve">STOA|C_Collect*</w:t>
      </w:r>
      <w:r>
        <w:t xml:space="preserve"> </w:t>
      </w:r>
      <w:r>
        <w:t xml:space="preserve">family for exactly this reason. Its authorisation is DELEGATED one layer down to Stoa’s coin contract instead of being restated. THE LAYER THAT ACTUALLY HOLDS, and it is not the one people assume. Attempt (1) fails on</w:t>
      </w:r>
      <w:r>
        <w:t xml:space="preserve"> </w:t>
      </w:r>
      <w:r>
        <w:rPr>
          <w:rStyle w:val="VerbatimChar"/>
        </w:rPr>
        <w:t xml:space="preserve">Managed capability not installed</w:t>
      </w:r>
      <w:r>
        <w:t xml:space="preserve">, which sounds like the defence but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one ungated entrypoint · 01 · env-sigs (caps) ====</w:t>
      </w:r>
    </w:p>
    <w:bookmarkEnd w:id="353"/>
    <w:bookmarkEnd w:id="354"/>
    <w:bookmarkStart w:id="358" w:name="family-h-input-domain"/>
    <w:p>
      <w:pPr>
        <w:pStyle w:val="Heading2"/>
      </w:pPr>
      <w:r>
        <w:t xml:space="preserve">Family H — Input domain</w:t>
      </w:r>
    </w:p>
    <w:bookmarkStart w:id="35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55"/>
    <w:bookmarkStart w:id="35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56"/>
    <w:bookmarkStart w:id="35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57"/>
    <w:bookmarkEnd w:id="358"/>
    <w:bookmarkStart w:id="361" w:name="family-i-gas-station-payable-surface"/>
    <w:p>
      <w:pPr>
        <w:pStyle w:val="Heading2"/>
      </w:pPr>
      <w:r>
        <w:t xml:space="preserve">Family I — Gas-station payable surface</w:t>
      </w:r>
    </w:p>
    <w:bookmarkStart w:id="35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IGNIS::C_Collect</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SUCCEEDED – and after the owner stated the intended design (2026-09-15) the finding SHARPENED from an economics question into a plain DESIGN-INTENT VIOLATION.</w:t>
      </w:r>
    </w:p>
    <w:p>
      <w:pPr>
        <w:pStyle w:val="BlockText"/>
      </w:pPr>
      <w:r>
        <w:t xml:space="preserve">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IGNIS::C_Collect</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IGNIS.C_Collect(CustomCodeCumulator)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59"/>
    <w:bookmarkStart w:id="36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60"/>
    <w:bookmarkEnd w:id="361"/>
    <w:bookmarkStart w:id="365" w:name="family-j-ledger-conservation"/>
    <w:p>
      <w:pPr>
        <w:pStyle w:val="Heading2"/>
      </w:pPr>
      <w:r>
        <w:t xml:space="preserve">Family J — Ledger conservation</w:t>
      </w:r>
    </w:p>
    <w:bookmarkStart w:id="36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62"/>
    <w:bookmarkStart w:id="36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63"/>
    <w:bookmarkStart w:id="36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64"/>
    <w:bookmarkEnd w:id="365"/>
    <w:bookmarkStart w:id="374" w:name="family-k-previewexecution-divergence"/>
    <w:p>
      <w:pPr>
        <w:pStyle w:val="Heading2"/>
      </w:pPr>
      <w:r>
        <w:t xml:space="preserve">Family K — Preview/execution divergence</w:t>
      </w:r>
    </w:p>
    <w:bookmarkStart w:id="36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66"/>
    <w:bookmarkStart w:id="36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67"/>
    <w:bookmarkStart w:id="36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68"/>
    <w:bookmarkStart w:id="36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69"/>
    <w:bookmarkStart w:id="37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70"/>
    <w:bookmarkStart w:id="37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71"/>
    <w:bookmarkStart w:id="37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72"/>
    <w:bookmarkStart w:id="37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73"/>
    <w:bookmarkEnd w:id="374"/>
    <w:bookmarkEnd w:id="375"/>
    <w:bookmarkStart w:id="38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7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76"/>
    <w:bookmarkStart w:id="37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77"/>
    <w:bookmarkStart w:id="37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78"/>
    <w:bookmarkStart w:id="37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79"/>
    <w:bookmarkStart w:id="38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57"/>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57"/>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80"/>
    <w:bookmarkStart w:id="38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81"/>
    <w:bookmarkStart w:id="38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82"/>
    <w:bookmarkStart w:id="38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83"/>
    <w:bookmarkStart w:id="38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84"/>
    <w:bookmarkStart w:id="38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168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85"/>
    <w:bookmarkStart w:id="38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25,140</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86"/>
    <w:bookmarkEnd w:id="387"/>
    <w:bookmarkStart w:id="39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8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88"/>
    <w:bookmarkStart w:id="39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8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89"/>
    <w:bookmarkEnd w:id="390"/>
    <w:bookmarkStart w:id="39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391"/>
    <w:bookmarkStart w:id="39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392"/>
    <w:bookmarkStart w:id="39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393"/>
    <w:bookmarkStart w:id="39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394"/>
    <w:bookmarkStart w:id="39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395"/>
    <w:bookmarkStart w:id="39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“85 of 167 witnessed”</w:t>
      </w:r>
      <w:r>
        <w:t xml:space="preserve"> </w:t>
      </w:r>
      <w:r>
        <w:t xml:space="preserve">from</w:t>
      </w:r>
      <w:r>
        <w:t xml:space="preserve"> </w:t>
      </w:r>
      <w:r>
        <w:rPr>
          <w:i/>
          <w:iCs/>
        </w:rPr>
        <w:t xml:space="preserve">“85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58"/>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58"/>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396"/>
    <w:bookmarkStart w:id="39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397"/>
    <w:bookmarkEnd w:id="398"/>
    <w:bookmarkStart w:id="40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39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399"/>
    <w:bookmarkStart w:id="40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00"/>
    <w:bookmarkStart w:id="40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59"/>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59"/>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01"/>
    <w:bookmarkStart w:id="40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02"/>
    <w:bookmarkStart w:id="40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0"/>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0"/>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0"/>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0"/>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0"/>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03"/>
    <w:bookmarkEnd w:id="40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2026-09-19T19:48:58Z</dcterms:created>
  <dcterms:modified xsi:type="dcterms:W3CDTF">2026-09-19T19:48:58Z</dcterms:modified>
</cp:coreProperties>
</file>

<file path=docProps/custom.xml><?xml version="1.0" encoding="utf-8"?>
<Properties xmlns="http://schemas.openxmlformats.org/officeDocument/2006/custom-properties" xmlns:vt="http://schemas.openxmlformats.org/officeDocument/2006/docPropsVTypes"/>
</file>