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FD" w:rsidRDefault="003A6C6B">
      <w:r w:rsidRPr="003A6C6B">
        <w:t>Expl</w:t>
      </w:r>
      <w:r>
        <w:t>iqu</w:t>
      </w:r>
      <w:r w:rsidRPr="003A6C6B">
        <w:t>er le principe de la pile hydrogène</w:t>
      </w:r>
      <w:r>
        <w:t> :</w:t>
      </w:r>
    </w:p>
    <w:p w:rsidR="003A6C6B" w:rsidRDefault="003A6C6B"/>
    <w:sectPr w:rsidR="003A6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00FD"/>
    <w:rsid w:val="002300FD"/>
    <w:rsid w:val="003A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>Lycee Ste Louise de Marillac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2</cp:revision>
  <dcterms:created xsi:type="dcterms:W3CDTF">2017-05-15T13:04:00Z</dcterms:created>
  <dcterms:modified xsi:type="dcterms:W3CDTF">2017-05-15T13:04:00Z</dcterms:modified>
</cp:coreProperties>
</file>