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A8A" w:rsidRDefault="00286422" w:rsidP="00286422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Université AMADOU MAHTAR MBOW</w:t>
      </w:r>
    </w:p>
    <w:p w:rsidR="00286422" w:rsidRDefault="00286422" w:rsidP="00286422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MASTER 1 MISID</w:t>
      </w:r>
    </w:p>
    <w:p w:rsidR="00286422" w:rsidRDefault="00286422" w:rsidP="00286422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PROBABILITE ET STATISTIQUE POUR IA</w:t>
      </w:r>
    </w:p>
    <w:p w:rsidR="00286422" w:rsidRDefault="00286422" w:rsidP="00286422">
      <w:pPr>
        <w:jc w:val="center"/>
        <w:rPr>
          <w:rFonts w:ascii="Arial Black" w:hAnsi="Arial Black"/>
        </w:rPr>
      </w:pPr>
    </w:p>
    <w:p w:rsidR="00286422" w:rsidRDefault="00286422" w:rsidP="00286422">
      <w:pPr>
        <w:rPr>
          <w:rFonts w:ascii="Arial Black" w:hAnsi="Arial Black"/>
        </w:rPr>
      </w:pPr>
      <w:r>
        <w:rPr>
          <w:rFonts w:ascii="Arial Black" w:hAnsi="Arial Black"/>
        </w:rPr>
        <w:t>Partie 1 : Méthodes Factorielles</w:t>
      </w:r>
    </w:p>
    <w:p w:rsidR="00286422" w:rsidRDefault="00286422" w:rsidP="00286422">
      <w:pPr>
        <w:rPr>
          <w:rFonts w:ascii="Arial Black" w:hAnsi="Arial Black"/>
        </w:rPr>
      </w:pPr>
    </w:p>
    <w:p w:rsidR="00286422" w:rsidRDefault="00E73198" w:rsidP="00286422">
      <w:pPr>
        <w:rPr>
          <w:rFonts w:ascii="Arial Black" w:hAnsi="Arial Black"/>
        </w:rPr>
      </w:pPr>
      <w:r>
        <w:rPr>
          <w:rFonts w:ascii="Arial Black" w:hAnsi="Arial Black"/>
        </w:rPr>
        <w:t>Analyse en Composantes Principales</w:t>
      </w:r>
    </w:p>
    <w:p w:rsidR="00E73198" w:rsidRDefault="00E73198" w:rsidP="00286422">
      <w:pPr>
        <w:rPr>
          <w:rFonts w:ascii="Arial Black" w:hAnsi="Arial Black"/>
        </w:rPr>
      </w:pPr>
      <w:r>
        <w:rPr>
          <w:rFonts w:ascii="Arial Black" w:hAnsi="Arial Black"/>
        </w:rPr>
        <w:t>Algorithme</w:t>
      </w:r>
    </w:p>
    <w:p w:rsidR="00286422" w:rsidRDefault="00286422" w:rsidP="00286422">
      <w:pPr>
        <w:rPr>
          <w:rFonts w:ascii="Arial Black" w:hAnsi="Arial Black"/>
        </w:rPr>
      </w:pPr>
      <w:r>
        <w:rPr>
          <w:noProof/>
          <w:lang w:eastAsia="fr-FR"/>
        </w:rPr>
        <w:drawing>
          <wp:inline distT="0" distB="0" distL="0" distR="0" wp14:anchorId="5B41E1E3" wp14:editId="5231D149">
            <wp:extent cx="5760720" cy="48736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422" w:rsidRDefault="00286422" w:rsidP="00286422">
      <w:pPr>
        <w:rPr>
          <w:rFonts w:ascii="Arial Black" w:hAnsi="Arial Black"/>
        </w:rPr>
      </w:pPr>
      <w:r>
        <w:rPr>
          <w:noProof/>
          <w:lang w:eastAsia="fr-FR"/>
        </w:rPr>
        <w:drawing>
          <wp:inline distT="0" distB="0" distL="0" distR="0" wp14:anchorId="48CD87E1" wp14:editId="66703D2E">
            <wp:extent cx="5760720" cy="83439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422" w:rsidRDefault="00286422" w:rsidP="00286422">
      <w:pPr>
        <w:rPr>
          <w:rFonts w:ascii="Arial Black" w:hAnsi="Arial Black"/>
        </w:rPr>
      </w:pPr>
    </w:p>
    <w:p w:rsidR="00286422" w:rsidRDefault="00286422" w:rsidP="00286422">
      <w:pPr>
        <w:rPr>
          <w:rFonts w:ascii="Arial Black" w:hAnsi="Arial Black"/>
        </w:rPr>
      </w:pPr>
    </w:p>
    <w:p w:rsidR="00286422" w:rsidRDefault="00286422" w:rsidP="00286422">
      <w:pPr>
        <w:rPr>
          <w:rFonts w:ascii="Arial Black" w:hAnsi="Arial Black"/>
        </w:rPr>
      </w:pPr>
      <w:r>
        <w:rPr>
          <w:rFonts w:ascii="Arial Black" w:hAnsi="Arial Black"/>
        </w:rPr>
        <w:t>AFC</w:t>
      </w:r>
      <w:r w:rsidR="00E73198">
        <w:rPr>
          <w:rFonts w:ascii="Arial Black" w:hAnsi="Arial Black"/>
        </w:rPr>
        <w:t xml:space="preserve"> &amp; ACM</w:t>
      </w:r>
    </w:p>
    <w:p w:rsidR="00E73198" w:rsidRDefault="00E73198" w:rsidP="00286422">
      <w:pPr>
        <w:rPr>
          <w:rFonts w:ascii="Arial Black" w:hAnsi="Arial Black"/>
        </w:rPr>
      </w:pPr>
      <w:r>
        <w:rPr>
          <w:rFonts w:ascii="Arial Black" w:hAnsi="Arial Black"/>
        </w:rPr>
        <w:t>Algorithme</w:t>
      </w:r>
    </w:p>
    <w:p w:rsidR="00E73198" w:rsidRDefault="00E73198" w:rsidP="00286422">
      <w:pPr>
        <w:rPr>
          <w:rFonts w:ascii="Arial Black" w:hAnsi="Arial Black"/>
        </w:rPr>
      </w:pPr>
      <w:r>
        <w:rPr>
          <w:noProof/>
          <w:lang w:eastAsia="fr-FR"/>
        </w:rPr>
        <w:drawing>
          <wp:inline distT="0" distB="0" distL="0" distR="0" wp14:anchorId="1EBE57CC" wp14:editId="47498957">
            <wp:extent cx="5760720" cy="23475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422" w:rsidRDefault="00E73198" w:rsidP="00286422">
      <w:pPr>
        <w:rPr>
          <w:rFonts w:ascii="Arial Black" w:hAnsi="Arial Black"/>
        </w:rPr>
      </w:pPr>
      <w:r>
        <w:rPr>
          <w:rFonts w:ascii="Arial Black" w:hAnsi="Arial Black"/>
        </w:rPr>
        <w:t>Partie 2 : Pratique des méthodes factorielles sur Python</w:t>
      </w:r>
    </w:p>
    <w:p w:rsidR="005D2B57" w:rsidRDefault="005D2B57" w:rsidP="00286422">
      <w:pPr>
        <w:rPr>
          <w:rFonts w:ascii="Arial Black" w:hAnsi="Arial Black"/>
        </w:rPr>
      </w:pPr>
    </w:p>
    <w:p w:rsidR="005D2B57" w:rsidRDefault="005D2B57" w:rsidP="00286422">
      <w:pPr>
        <w:rPr>
          <w:rFonts w:ascii="Arial Black" w:hAnsi="Arial Black"/>
        </w:rPr>
      </w:pPr>
    </w:p>
    <w:p w:rsidR="00E73198" w:rsidRDefault="005D2B57" w:rsidP="00286422">
      <w:pPr>
        <w:rPr>
          <w:rFonts w:ascii="Arial Black" w:hAnsi="Arial Black"/>
        </w:rPr>
      </w:pPr>
      <w:r>
        <w:rPr>
          <w:rFonts w:ascii="Arial Black" w:hAnsi="Arial Black"/>
        </w:rPr>
        <w:t>Notions de base AFC &amp; ACM</w:t>
      </w:r>
    </w:p>
    <w:p w:rsidR="005D2B57" w:rsidRDefault="005D2B57" w:rsidP="00286422">
      <w:pPr>
        <w:rPr>
          <w:rFonts w:ascii="Arial Black" w:hAnsi="Arial Black"/>
        </w:rPr>
      </w:pPr>
      <w:r>
        <w:rPr>
          <w:rFonts w:ascii="Arial Black" w:hAnsi="Arial Black"/>
        </w:rPr>
        <w:t>Mesure de Similarité-Dissimilarité</w:t>
      </w:r>
    </w:p>
    <w:p w:rsidR="005D2B57" w:rsidRDefault="005D2B57" w:rsidP="00286422">
      <w:pPr>
        <w:rPr>
          <w:rFonts w:ascii="Arial Black" w:hAnsi="Arial Black"/>
        </w:rPr>
      </w:pPr>
      <w:r>
        <w:rPr>
          <w:noProof/>
          <w:lang w:eastAsia="fr-FR"/>
        </w:rPr>
        <w:drawing>
          <wp:inline distT="0" distB="0" distL="0" distR="0" wp14:anchorId="55D7A6B0" wp14:editId="39F228A9">
            <wp:extent cx="5760720" cy="13017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B57" w:rsidRDefault="005D2B57" w:rsidP="00286422">
      <w:pPr>
        <w:rPr>
          <w:rFonts w:ascii="Arial Black" w:hAnsi="Arial Black"/>
        </w:rPr>
      </w:pPr>
      <w:r>
        <w:rPr>
          <w:noProof/>
          <w:lang w:eastAsia="fr-FR"/>
        </w:rPr>
        <w:drawing>
          <wp:inline distT="0" distB="0" distL="0" distR="0" wp14:anchorId="6F96AD03" wp14:editId="43569AE1">
            <wp:extent cx="5760720" cy="1637665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B57" w:rsidRDefault="005D2B57" w:rsidP="00286422">
      <w:pPr>
        <w:rPr>
          <w:rFonts w:ascii="Arial Black" w:hAnsi="Arial Black"/>
        </w:rPr>
      </w:pPr>
      <w:r>
        <w:rPr>
          <w:noProof/>
          <w:lang w:eastAsia="fr-FR"/>
        </w:rPr>
        <w:lastRenderedPageBreak/>
        <w:drawing>
          <wp:inline distT="0" distB="0" distL="0" distR="0" wp14:anchorId="2A88135B" wp14:editId="1DFDC850">
            <wp:extent cx="5760720" cy="2886710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B57" w:rsidRDefault="005D2B57" w:rsidP="00286422">
      <w:pPr>
        <w:rPr>
          <w:rFonts w:ascii="Arial Black" w:hAnsi="Arial Black"/>
        </w:rPr>
      </w:pPr>
      <w:r>
        <w:rPr>
          <w:rFonts w:ascii="Arial Black" w:hAnsi="Arial Black"/>
        </w:rPr>
        <w:t xml:space="preserve">Codage </w:t>
      </w:r>
    </w:p>
    <w:p w:rsidR="005D2B57" w:rsidRDefault="005D2B57" w:rsidP="00286422">
      <w:pPr>
        <w:rPr>
          <w:rFonts w:ascii="Arial Black" w:hAnsi="Arial Black"/>
        </w:rPr>
      </w:pPr>
      <w:r>
        <w:rPr>
          <w:rFonts w:ascii="Arial Black" w:hAnsi="Arial Black"/>
        </w:rPr>
        <w:t>Codage VQN</w:t>
      </w:r>
    </w:p>
    <w:p w:rsidR="005D2B57" w:rsidRDefault="005D2B57" w:rsidP="00286422">
      <w:pPr>
        <w:rPr>
          <w:rFonts w:ascii="Arial Black" w:hAnsi="Arial Black"/>
        </w:rPr>
      </w:pPr>
      <w:r>
        <w:rPr>
          <w:noProof/>
          <w:lang w:eastAsia="fr-FR"/>
        </w:rPr>
        <w:drawing>
          <wp:inline distT="0" distB="0" distL="0" distR="0" wp14:anchorId="350E3E30" wp14:editId="1BA9C7B2">
            <wp:extent cx="5760720" cy="89598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B57" w:rsidRDefault="005D2B57" w:rsidP="00286422">
      <w:pPr>
        <w:rPr>
          <w:rFonts w:ascii="Arial Black" w:hAnsi="Arial Black"/>
        </w:rPr>
      </w:pPr>
      <w:r>
        <w:rPr>
          <w:rFonts w:ascii="Arial Black" w:hAnsi="Arial Black"/>
        </w:rPr>
        <w:t>Codage VQO</w:t>
      </w:r>
    </w:p>
    <w:p w:rsidR="00E73198" w:rsidRDefault="005D2B57" w:rsidP="00286422">
      <w:pPr>
        <w:rPr>
          <w:rFonts w:ascii="Arial Black" w:hAnsi="Arial Black"/>
        </w:rPr>
      </w:pPr>
      <w:r>
        <w:rPr>
          <w:noProof/>
          <w:lang w:eastAsia="fr-FR"/>
        </w:rPr>
        <w:drawing>
          <wp:inline distT="0" distB="0" distL="0" distR="0" wp14:anchorId="2D885FEF" wp14:editId="5E0F6CF1">
            <wp:extent cx="5760720" cy="61849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B57" w:rsidRDefault="00B6241D" w:rsidP="00286422">
      <w:pPr>
        <w:rPr>
          <w:rFonts w:ascii="Arial Black" w:hAnsi="Arial Black"/>
        </w:rPr>
      </w:pPr>
      <w:r>
        <w:rPr>
          <w:rFonts w:ascii="Arial Black" w:hAnsi="Arial Black"/>
        </w:rPr>
        <w:t>Tableau de Contingence</w:t>
      </w:r>
    </w:p>
    <w:p w:rsidR="00B6241D" w:rsidRDefault="00B6241D" w:rsidP="0028642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C’est un tableau d’effectifs obtenus en croisant les modalités de deux variables qualitatives définies sur une même population de n individus</w:t>
      </w:r>
    </w:p>
    <w:p w:rsidR="00B6241D" w:rsidRDefault="00B6241D" w:rsidP="0028642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On peut ainsi dire que le tableau de type variable/variable </w:t>
      </w:r>
    </w:p>
    <w:p w:rsidR="00B6241D" w:rsidRDefault="00B6241D" w:rsidP="0028642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</w:t>
      </w:r>
      <w:r>
        <w:rPr>
          <w:noProof/>
          <w:lang w:eastAsia="fr-FR"/>
        </w:rPr>
        <w:drawing>
          <wp:inline distT="0" distB="0" distL="0" distR="0" wp14:anchorId="0062E075" wp14:editId="503CE013">
            <wp:extent cx="1685925" cy="59055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41D" w:rsidRDefault="00B6241D" w:rsidP="00286422">
      <w:pPr>
        <w:rPr>
          <w:rFonts w:ascii="Times New Roman" w:hAnsi="Times New Roman" w:cs="Times New Roman"/>
          <w:sz w:val="20"/>
          <w:szCs w:val="20"/>
        </w:rPr>
      </w:pPr>
    </w:p>
    <w:p w:rsidR="00B6241D" w:rsidRDefault="00B6241D" w:rsidP="00286422">
      <w:pPr>
        <w:rPr>
          <w:rFonts w:ascii="Times New Roman" w:hAnsi="Times New Roman" w:cs="Times New Roman"/>
          <w:sz w:val="20"/>
          <w:szCs w:val="20"/>
        </w:rPr>
      </w:pPr>
    </w:p>
    <w:p w:rsidR="00B6241D" w:rsidRDefault="00B6241D" w:rsidP="00286422">
      <w:pPr>
        <w:rPr>
          <w:rFonts w:ascii="Times New Roman" w:hAnsi="Times New Roman" w:cs="Times New Roman"/>
          <w:sz w:val="20"/>
          <w:szCs w:val="20"/>
        </w:rPr>
      </w:pPr>
    </w:p>
    <w:p w:rsidR="00B6241D" w:rsidRDefault="00B6241D" w:rsidP="00286422">
      <w:pPr>
        <w:rPr>
          <w:rFonts w:ascii="Times New Roman" w:hAnsi="Times New Roman" w:cs="Times New Roman"/>
          <w:sz w:val="20"/>
          <w:szCs w:val="20"/>
        </w:rPr>
      </w:pPr>
    </w:p>
    <w:p w:rsidR="00B6241D" w:rsidRDefault="00B6241D" w:rsidP="00286422">
      <w:pPr>
        <w:rPr>
          <w:rFonts w:ascii="Times New Roman" w:hAnsi="Times New Roman" w:cs="Times New Roman"/>
          <w:sz w:val="20"/>
          <w:szCs w:val="20"/>
        </w:rPr>
      </w:pPr>
    </w:p>
    <w:p w:rsidR="00B6241D" w:rsidRDefault="00B6241D" w:rsidP="00286422">
      <w:pPr>
        <w:rPr>
          <w:rFonts w:ascii="Times New Roman" w:hAnsi="Times New Roman" w:cs="Times New Roman"/>
          <w:sz w:val="20"/>
          <w:szCs w:val="20"/>
        </w:rPr>
      </w:pPr>
    </w:p>
    <w:p w:rsidR="00B6241D" w:rsidRDefault="00B6241D" w:rsidP="0028642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Exemple </w:t>
      </w:r>
    </w:p>
    <w:p w:rsidR="00B6241D" w:rsidRDefault="00B6241D" w:rsidP="00286422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r>
        <w:rPr>
          <w:noProof/>
          <w:lang w:eastAsia="fr-FR"/>
        </w:rPr>
        <w:drawing>
          <wp:inline distT="0" distB="0" distL="0" distR="0" wp14:anchorId="20FBF571" wp14:editId="6A155FDA">
            <wp:extent cx="5760720" cy="2167255"/>
            <wp:effectExtent l="0" t="0" r="0" b="444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6241D" w:rsidRPr="00B6241D" w:rsidRDefault="00B6241D" w:rsidP="00286422">
      <w:pPr>
        <w:rPr>
          <w:rFonts w:ascii="Times New Roman" w:hAnsi="Times New Roman" w:cs="Times New Roman"/>
          <w:sz w:val="20"/>
          <w:szCs w:val="20"/>
        </w:rPr>
      </w:pPr>
    </w:p>
    <w:p w:rsidR="005D2B57" w:rsidRPr="00286422" w:rsidRDefault="005D2B57" w:rsidP="00286422">
      <w:pPr>
        <w:rPr>
          <w:rFonts w:ascii="Arial Black" w:hAnsi="Arial Black"/>
        </w:rPr>
      </w:pPr>
    </w:p>
    <w:sectPr w:rsidR="005D2B57" w:rsidRPr="002864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422"/>
    <w:rsid w:val="00286422"/>
    <w:rsid w:val="002B6A8A"/>
    <w:rsid w:val="005D2B57"/>
    <w:rsid w:val="00B6241D"/>
    <w:rsid w:val="00E7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1C42A"/>
  <w15:chartTrackingRefBased/>
  <w15:docId w15:val="{37E3B79C-8B6D-4D65-B46E-7E997E68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2024-10-31T14:00:00Z</dcterms:created>
  <dcterms:modified xsi:type="dcterms:W3CDTF">2024-11-21T15:22:00Z</dcterms:modified>
</cp:coreProperties>
</file>