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TOOL LICENSE AGREEMENT</w:t>
      </w:r>
    </w:p>
    <w:p>
      <w:r>
        <w:t xml:space="preserve"/>
      </w:r>
    </w:p>
    <w:p>
      <w:r>
        <w:t xml:space="preserve">Employee: </w:t>
        <w:t xml:space="preserve">Employee Test</w:t>
      </w:r>
    </w:p>
    <w:p>
      <w:r>
        <w:t xml:space="preserve">Email: </w:t>
      </w:r>
    </w:p>
    <w:p>
      <w:r>
        <w:t xml:space="preserve">Date: </w:t>
        <w:t xml:space="preserve">March 4, 2026</w:t>
      </w:r>
    </w:p>
    <w:p>
      <w:r>
        <w:t xml:space="preserve"/>
      </w:r>
    </w:p>
    <w:p>
      <w:r>
        <w:t xml:space="preserve">Licenses for analytical tools are provided for work use only.</w:t>
      </w:r>
    </w:p>
  </w:body>
</w:document>
</file>

<file path=word/_rels/document.xml.rels><?xml version="1.0" encoding="UTF-8" standalone="yes"?><Relationships xmlns="http://schemas.openxmlformats.org/package/2006/relationships"/>
</file>