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3.3.3 Module de priorité véhicules d'urgence (V2I)</w:t>
      </w:r>
    </w:p>
    <w:p>
      <w:pPr>
        <w:spacing w:before="200" w:after="200"/>
        <w:jc w:val="both"/>
      </w:pPr>
      <w:r>
        <w:t xml:space="preserve">L'interface de supervision du module V2I constitue le point de contrôle central pour la gestion des véhicules d'urgence dans le système Urban Flow. Cette interface permet aux opérateurs du centre de gestion du trafic (TMC) de visualiser en temps réel les requêtes de priorité, de superviser l'activation des vagues vertes, et d'intervenir manuellement en cas de nécessité. Conçue selon les principes d'ergonomie des systèmes critiques, elle garantit une prise de décision rapide et informée dans des situations d'urgence.</w:t>
      </w:r>
    </w:p>
    <w:p>
      <w:pPr>
        <w:pStyle w:val="Heading2"/>
      </w:pPr>
      <w:r>
        <w:t xml:space="preserve">A. Vue d'ensemble de l'interface</w:t>
      </w:r>
    </w:p>
    <w:p>
      <w:pPr>
        <w:spacing w:before="100" w:after="100"/>
        <w:jc w:val="both"/>
      </w:pPr>
      <w:r>
        <w:t xml:space="preserve">L'interface du module V2I s'intègre harmonieusement dans le tableau de bord principal d'Urban Flow tout en offrant une zone dédiée pour la supervision des véhicules prioritaires. L'architecture visuelle repose sur une organisation en quatre panneaux principaux permettant une navigation intuitive et une réactivité optimale.</w:t>
      </w:r>
    </w:p>
    <w:p>
      <w:pPr>
        <w:pStyle w:val="Heading3"/>
      </w:pPr>
      <w:r>
        <w:t xml:space="preserve">1. Carte interactive temps réel</w:t>
      </w:r>
    </w:p>
    <w:p>
      <w:pPr>
        <w:spacing w:before="100" w:after="100"/>
        <w:jc w:val="both"/>
      </w:pPr>
      <w:r>
        <w:t xml:space="preserve">Le composant central de l'interface est une carte interactive développée avec React-Leaflet, affichant le réseau routier urbain avec une mise à jour en temps réel des positions des véhicules. Les éléments visuels suivants sont superposés sur la carte :</w:t>
      </w:r>
    </w:p>
    <w:p>
      <w:pPr>
        <w:pStyle w:val="ListParagraph"/>
        <w:numPr>
          <w:ilvl w:val="0"/>
          <w:numId w:val="2"/>
        </w:numPr>
      </w:pPr>
      <w:r>
        <w:t xml:space="preserve">Véhicules d'urgence actifs : Marqueurs animés en rouge avec icône distinctive (ambulance, pompiers, police) et halo pulsant indiquant le niveau de priorité (P1, P2, P3).</w:t>
      </w:r>
    </w:p>
    <w:p>
      <w:pPr>
        <w:pStyle w:val="ListParagraph"/>
        <w:numPr>
          <w:ilvl w:val="0"/>
          <w:numId w:val="2"/>
        </w:numPr>
      </w:pPr>
      <w:r>
        <w:t xml:space="preserve">Corridor de vague verte : Surbrillance verte translucide des segments routiers où la priorité est activée, avec animation de progression du véhicule.</w:t>
      </w:r>
    </w:p>
    <w:p>
      <w:pPr>
        <w:pStyle w:val="ListParagraph"/>
        <w:numPr>
          <w:ilvl w:val="0"/>
          <w:numId w:val="2"/>
        </w:numPr>
      </w:pPr>
      <w:r>
        <w:t xml:space="preserve">État des feux tricolores : Icônes circulaires aux intersections affichant la couleur actuelle (vert, jaune, rouge) avec bordure épaisse pour les feux en mode priorité.</w:t>
      </w:r>
    </w:p>
    <w:p>
      <w:pPr>
        <w:pStyle w:val="ListParagraph"/>
        <w:numPr>
          <w:ilvl w:val="0"/>
          <w:numId w:val="2"/>
        </w:numPr>
      </w:pPr>
      <w:r>
        <w:t xml:space="preserve">Trajectoire prédite : Ligne pointillée bleue montrant la trajectoire calculée par l'algorithme de Kalman pour les 15 prochaines secondes.</w:t>
      </w:r>
    </w:p>
    <w:p>
      <w:pPr>
        <w:pStyle w:val="ListParagraph"/>
        <w:numPr>
          <w:ilvl w:val="0"/>
          <w:numId w:val="2"/>
        </w:numPr>
      </w:pPr>
      <w:r>
        <w:t xml:space="preserve">Zone de détection V2I : Cercle translucide de 300m de rayon autour de chaque RSU (Road-Side Unit) pour visualiser la portée de communication DSRC.</w:t>
      </w:r>
    </w:p>
    <w:p>
      <w:pPr>
        <w:pStyle w:val="Heading3"/>
        <w:spacing w:before="200" w:after="100"/>
      </w:pPr>
      <w:r>
        <w:t xml:space="preserve">2. Panneau de contrôle des requêtes actives</w:t>
      </w:r>
    </w:p>
    <w:p>
      <w:pPr>
        <w:spacing w:before="100" w:after="100"/>
        <w:jc w:val="both"/>
      </w:pPr>
      <w:r>
        <w:t xml:space="preserve">Positionné sur le côté droit de l'écran, ce panneau liste en temps réel toutes les requêtes de priorité V2I actives. Chaque entrée affiche les informations critiques suivantes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4680"/>
        <w:gridCol w:w="2340"/>
      </w:tblGrid>
      <w:tr>
        <w:trPr>
          <w:tblHeader/>
        </w:trPr>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Champ</w:t>
            </w:r>
          </w:p>
        </w:tc>
        <w:tc>
          <w:tcPr>
            <w:tcW w:type="dxa" w:w="468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Description</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Format</w:t>
            </w:r>
          </w:p>
        </w:tc>
      </w:tr>
      <w:tr>
        <w:tc>
          <w:tcPr>
            <w:tcW w:type="dxa" w:w="2340"/>
            <w:tcBorders>
              <w:top w:val="single" w:color="000000" w:sz="1"/>
              <w:left w:val="single" w:color="000000" w:sz="1"/>
              <w:bottom w:val="single" w:color="000000" w:sz="1"/>
              <w:right w:val="single" w:color="000000" w:sz="1"/>
            </w:tcBorders>
          </w:tcPr>
          <w:p>
            <w:r>
              <w:rPr>
                <w:b/>
                <w:bCs/>
              </w:rPr>
              <w:t xml:space="preserve">ID Véhicule</w:t>
            </w:r>
          </w:p>
        </w:tc>
        <w:tc>
          <w:tcPr>
            <w:tcW w:type="dxa" w:w="4680"/>
            <w:tcBorders>
              <w:top w:val="single" w:color="000000" w:sz="1"/>
              <w:left w:val="single" w:color="000000" w:sz="1"/>
              <w:bottom w:val="single" w:color="000000" w:sz="1"/>
              <w:right w:val="single" w:color="000000" w:sz="1"/>
            </w:tcBorders>
          </w:tcPr>
          <w:p>
            <w:r>
              <w:t xml:space="preserve">Identifiant unique du véhicule d'urgence</w:t>
            </w:r>
          </w:p>
        </w:tc>
        <w:tc>
          <w:tcPr>
            <w:tcW w:type="dxa" w:w="2340"/>
            <w:tcBorders>
              <w:top w:val="single" w:color="000000" w:sz="1"/>
              <w:left w:val="single" w:color="000000" w:sz="1"/>
              <w:bottom w:val="single" w:color="000000" w:sz="1"/>
              <w:right w:val="single" w:color="000000" w:sz="1"/>
            </w:tcBorders>
          </w:tcPr>
          <w:p>
            <w:r>
              <w:t xml:space="preserve">AMB_001, FIRE_023</w:t>
            </w:r>
          </w:p>
        </w:tc>
      </w:tr>
      <w:tr>
        <w:tc>
          <w:tcPr>
            <w:tcW w:type="dxa" w:w="2340"/>
            <w:tcBorders>
              <w:top w:val="single" w:color="000000" w:sz="1"/>
              <w:left w:val="single" w:color="000000" w:sz="1"/>
              <w:bottom w:val="single" w:color="000000" w:sz="1"/>
              <w:right w:val="single" w:color="000000" w:sz="1"/>
            </w:tcBorders>
          </w:tcPr>
          <w:p>
            <w:r>
              <w:rPr>
                <w:b/>
                <w:bCs/>
              </w:rPr>
              <w:t xml:space="preserve">Type</w:t>
            </w:r>
          </w:p>
        </w:tc>
        <w:tc>
          <w:tcPr>
            <w:tcW w:type="dxa" w:w="4680"/>
            <w:tcBorders>
              <w:top w:val="single" w:color="000000" w:sz="1"/>
              <w:left w:val="single" w:color="000000" w:sz="1"/>
              <w:bottom w:val="single" w:color="000000" w:sz="1"/>
              <w:right w:val="single" w:color="000000" w:sz="1"/>
            </w:tcBorders>
          </w:tcPr>
          <w:p>
            <w:r>
              <w:t xml:space="preserve">Type de véhicule avec icône visuelle</w:t>
            </w:r>
          </w:p>
        </w:tc>
        <w:tc>
          <w:tcPr>
            <w:tcW w:type="dxa" w:w="2340"/>
            <w:tcBorders>
              <w:top w:val="single" w:color="000000" w:sz="1"/>
              <w:left w:val="single" w:color="000000" w:sz="1"/>
              <w:bottom w:val="single" w:color="000000" w:sz="1"/>
              <w:right w:val="single" w:color="000000" w:sz="1"/>
            </w:tcBorders>
          </w:tcPr>
          <w:p>
            <w:r>
              <w:t xml:space="preserve">🚑 🚒 🚓</w:t>
            </w:r>
          </w:p>
        </w:tc>
      </w:tr>
      <w:tr>
        <w:tc>
          <w:tcPr>
            <w:tcW w:type="dxa" w:w="2340"/>
            <w:tcBorders>
              <w:top w:val="single" w:color="000000" w:sz="1"/>
              <w:left w:val="single" w:color="000000" w:sz="1"/>
              <w:bottom w:val="single" w:color="000000" w:sz="1"/>
              <w:right w:val="single" w:color="000000" w:sz="1"/>
            </w:tcBorders>
          </w:tcPr>
          <w:p>
            <w:r>
              <w:rPr>
                <w:b/>
                <w:bCs/>
              </w:rPr>
              <w:t xml:space="preserve">Priorité</w:t>
            </w:r>
          </w:p>
        </w:tc>
        <w:tc>
          <w:tcPr>
            <w:tcW w:type="dxa" w:w="4680"/>
            <w:tcBorders>
              <w:top w:val="single" w:color="000000" w:sz="1"/>
              <w:left w:val="single" w:color="000000" w:sz="1"/>
              <w:bottom w:val="single" w:color="000000" w:sz="1"/>
              <w:right w:val="single" w:color="000000" w:sz="1"/>
            </w:tcBorders>
          </w:tcPr>
          <w:p>
            <w:r>
              <w:t xml:space="preserve">Niveau de priorité avec badge coloré</w:t>
            </w:r>
          </w:p>
        </w:tc>
        <w:tc>
          <w:tcPr>
            <w:tcW w:type="dxa" w:w="2340"/>
            <w:tcBorders>
              <w:top w:val="single" w:color="000000" w:sz="1"/>
              <w:left w:val="single" w:color="000000" w:sz="1"/>
              <w:bottom w:val="single" w:color="000000" w:sz="1"/>
              <w:right w:val="single" w:color="000000" w:sz="1"/>
            </w:tcBorders>
          </w:tcPr>
          <w:p>
            <w:r>
              <w:t xml:space="preserve">P1 (rouge), P2 (orange), P3 (jaune)</w:t>
            </w:r>
          </w:p>
        </w:tc>
      </w:tr>
      <w:tr>
        <w:tc>
          <w:tcPr>
            <w:tcW w:type="dxa" w:w="2340"/>
            <w:tcBorders>
              <w:top w:val="single" w:color="000000" w:sz="1"/>
              <w:left w:val="single" w:color="000000" w:sz="1"/>
              <w:bottom w:val="single" w:color="000000" w:sz="1"/>
              <w:right w:val="single" w:color="000000" w:sz="1"/>
            </w:tcBorders>
          </w:tcPr>
          <w:p>
            <w:r>
              <w:rPr>
                <w:b/>
                <w:bCs/>
              </w:rPr>
              <w:t xml:space="preserve">ETA</w:t>
            </w:r>
          </w:p>
        </w:tc>
        <w:tc>
          <w:tcPr>
            <w:tcW w:type="dxa" w:w="4680"/>
            <w:tcBorders>
              <w:top w:val="single" w:color="000000" w:sz="1"/>
              <w:left w:val="single" w:color="000000" w:sz="1"/>
              <w:bottom w:val="single" w:color="000000" w:sz="1"/>
              <w:right w:val="single" w:color="000000" w:sz="1"/>
            </w:tcBorders>
          </w:tcPr>
          <w:p>
            <w:r>
              <w:t xml:space="preserve">Temps estimé d'arrivée à l'intersection</w:t>
            </w:r>
          </w:p>
        </w:tc>
        <w:tc>
          <w:tcPr>
            <w:tcW w:type="dxa" w:w="2340"/>
            <w:tcBorders>
              <w:top w:val="single" w:color="000000" w:sz="1"/>
              <w:left w:val="single" w:color="000000" w:sz="1"/>
              <w:bottom w:val="single" w:color="000000" w:sz="1"/>
              <w:right w:val="single" w:color="000000" w:sz="1"/>
            </w:tcBorders>
          </w:tcPr>
          <w:p>
            <w:r>
              <w:t xml:space="preserve">12s, 45s, 2m15s</w:t>
            </w:r>
          </w:p>
        </w:tc>
      </w:tr>
      <w:tr>
        <w:tc>
          <w:tcPr>
            <w:tcW w:type="dxa" w:w="2340"/>
            <w:tcBorders>
              <w:top w:val="single" w:color="000000" w:sz="1"/>
              <w:left w:val="single" w:color="000000" w:sz="1"/>
              <w:bottom w:val="single" w:color="000000" w:sz="1"/>
              <w:right w:val="single" w:color="000000" w:sz="1"/>
            </w:tcBorders>
          </w:tcPr>
          <w:p>
            <w:r>
              <w:rPr>
                <w:b/>
                <w:bCs/>
              </w:rPr>
              <w:t xml:space="preserve">Statut</w:t>
            </w:r>
          </w:p>
        </w:tc>
        <w:tc>
          <w:tcPr>
            <w:tcW w:type="dxa" w:w="4680"/>
            <w:tcBorders>
              <w:top w:val="single" w:color="000000" w:sz="1"/>
              <w:left w:val="single" w:color="000000" w:sz="1"/>
              <w:bottom w:val="single" w:color="000000" w:sz="1"/>
              <w:right w:val="single" w:color="000000" w:sz="1"/>
            </w:tcBorders>
          </w:tcPr>
          <w:p>
            <w:r>
              <w:t xml:space="preserve">État de la requête de priorité</w:t>
            </w:r>
          </w:p>
        </w:tc>
        <w:tc>
          <w:tcPr>
            <w:tcW w:type="dxa" w:w="2340"/>
            <w:tcBorders>
              <w:top w:val="single" w:color="000000" w:sz="1"/>
              <w:left w:val="single" w:color="000000" w:sz="1"/>
              <w:bottom w:val="single" w:color="000000" w:sz="1"/>
              <w:right w:val="single" w:color="000000" w:sz="1"/>
            </w:tcBorders>
          </w:tcPr>
          <w:p>
            <w:r>
              <w:t xml:space="preserve">En attente, Accordée, En cours, Terminée</w:t>
            </w:r>
          </w:p>
        </w:tc>
      </w:tr>
      <w:tr>
        <w:tc>
          <w:tcPr>
            <w:tcW w:type="dxa" w:w="2340"/>
            <w:tcBorders>
              <w:top w:val="single" w:color="000000" w:sz="1"/>
              <w:left w:val="single" w:color="000000" w:sz="1"/>
              <w:bottom w:val="single" w:color="000000" w:sz="1"/>
              <w:right w:val="single" w:color="000000" w:sz="1"/>
            </w:tcBorders>
          </w:tcPr>
          <w:p>
            <w:r>
              <w:rPr>
                <w:b/>
                <w:bCs/>
              </w:rPr>
              <w:t xml:space="preserve">Distance</w:t>
            </w:r>
          </w:p>
        </w:tc>
        <w:tc>
          <w:tcPr>
            <w:tcW w:type="dxa" w:w="4680"/>
            <w:tcBorders>
              <w:top w:val="single" w:color="000000" w:sz="1"/>
              <w:left w:val="single" w:color="000000" w:sz="1"/>
              <w:bottom w:val="single" w:color="000000" w:sz="1"/>
              <w:right w:val="single" w:color="000000" w:sz="1"/>
            </w:tcBorders>
          </w:tcPr>
          <w:p>
            <w:r>
              <w:t xml:space="preserve">Distance actuelle du véhicule à l'intersection</w:t>
            </w:r>
          </w:p>
        </w:tc>
        <w:tc>
          <w:tcPr>
            <w:tcW w:type="dxa" w:w="2340"/>
            <w:tcBorders>
              <w:top w:val="single" w:color="000000" w:sz="1"/>
              <w:left w:val="single" w:color="000000" w:sz="1"/>
              <w:bottom w:val="single" w:color="000000" w:sz="1"/>
              <w:right w:val="single" w:color="000000" w:sz="1"/>
            </w:tcBorders>
          </w:tcPr>
          <w:p>
            <w:r>
              <w:t xml:space="preserve">150m, 280m</w:t>
            </w:r>
          </w:p>
        </w:tc>
      </w:tr>
    </w:tbl>
    <w:p>
      <w:pPr>
        <w:spacing w:before="200" w:after="100"/>
        <w:jc w:val="both"/>
      </w:pPr>
      <w:r>
        <w:t xml:space="preserve">Les requêtes sont triées automatiquement par ordre de criticité (P1 &gt; P2 &gt; P3) puis par ETA croissant. Un système de codes couleur facilite l'identification rapide : rouge pour P1 critique, orange pour P2 haute priorité, jaune pour P3 standard.</w:t>
      </w:r>
    </w:p>
    <w:p>
      <w:pPr>
        <w:pStyle w:val="Heading3"/>
      </w:pPr>
      <w:r>
        <w:t xml:space="preserve">3. Console de métriques et indicateurs</w:t>
      </w:r>
    </w:p>
    <w:p>
      <w:pPr>
        <w:spacing w:before="100" w:after="100"/>
        <w:jc w:val="both"/>
      </w:pPr>
      <w:r>
        <w:t xml:space="preserve">En bas de l'écran, une barre de métriques affiche en temps réel les indicateurs de performance clés (KPI) du module V2I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120"/>
        <w:gridCol w:w="3120"/>
        <w:gridCol w:w="3120"/>
      </w:tblGrid>
      <w:tr>
        <w:trPr>
          <w:tblHeader/>
        </w:trPr>
        <w:tc>
          <w:tcPr>
            <w:tcW w:type="dxa" w:w="312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Métrique</w:t>
            </w:r>
          </w:p>
        </w:tc>
        <w:tc>
          <w:tcPr>
            <w:tcW w:type="dxa" w:w="312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Description</w:t>
            </w:r>
          </w:p>
        </w:tc>
        <w:tc>
          <w:tcPr>
            <w:tcW w:type="dxa" w:w="312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Seuil d'Alerte</w:t>
            </w:r>
          </w:p>
        </w:tc>
      </w:tr>
      <w:tr>
        <w:tc>
          <w:tcPr>
            <w:tcW w:type="dxa" w:w="3120"/>
            <w:tcBorders>
              <w:top w:val="single" w:color="000000" w:sz="1"/>
              <w:left w:val="single" w:color="000000" w:sz="1"/>
              <w:bottom w:val="single" w:color="000000" w:sz="1"/>
              <w:right w:val="single" w:color="000000" w:sz="1"/>
            </w:tcBorders>
          </w:tcPr>
          <w:p>
            <w:r>
              <w:t xml:space="preserve">Requêtes actives</w:t>
            </w:r>
          </w:p>
        </w:tc>
        <w:tc>
          <w:tcPr>
            <w:tcW w:type="dxa" w:w="3120"/>
            <w:tcBorders>
              <w:top w:val="single" w:color="000000" w:sz="1"/>
              <w:left w:val="single" w:color="000000" w:sz="1"/>
              <w:bottom w:val="single" w:color="000000" w:sz="1"/>
              <w:right w:val="single" w:color="000000" w:sz="1"/>
            </w:tcBorders>
          </w:tcPr>
          <w:p>
            <w:r>
              <w:t xml:space="preserve">Nombre de véhicules en mode priorité</w:t>
            </w:r>
          </w:p>
        </w:tc>
        <w:tc>
          <w:tcPr>
            <w:tcW w:type="dxa" w:w="3120"/>
            <w:tcBorders>
              <w:top w:val="single" w:color="000000" w:sz="1"/>
              <w:left w:val="single" w:color="000000" w:sz="1"/>
              <w:bottom w:val="single" w:color="000000" w:sz="1"/>
              <w:right w:val="single" w:color="000000" w:sz="1"/>
            </w:tcBorders>
          </w:tcPr>
          <w:p>
            <w:pPr>
              <w:jc w:val="center"/>
            </w:pPr>
            <w:r>
              <w:t xml:space="preserve">&gt; 5 simultanés</w:t>
            </w:r>
          </w:p>
        </w:tc>
      </w:tr>
      <w:tr>
        <w:tc>
          <w:tcPr>
            <w:tcW w:type="dxa" w:w="3120"/>
            <w:tcBorders>
              <w:top w:val="single" w:color="000000" w:sz="1"/>
              <w:left w:val="single" w:color="000000" w:sz="1"/>
              <w:bottom w:val="single" w:color="000000" w:sz="1"/>
              <w:right w:val="single" w:color="000000" w:sz="1"/>
            </w:tcBorders>
          </w:tcPr>
          <w:p>
            <w:r>
              <w:t xml:space="preserve">Temps moyen accordé</w:t>
            </w:r>
          </w:p>
        </w:tc>
        <w:tc>
          <w:tcPr>
            <w:tcW w:type="dxa" w:w="3120"/>
            <w:tcBorders>
              <w:top w:val="single" w:color="000000" w:sz="1"/>
              <w:left w:val="single" w:color="000000" w:sz="1"/>
              <w:bottom w:val="single" w:color="000000" w:sz="1"/>
              <w:right w:val="single" w:color="000000" w:sz="1"/>
            </w:tcBorders>
          </w:tcPr>
          <w:p>
            <w:r>
              <w:t xml:space="preserve">Durée moyenne de traversée des intersections</w:t>
            </w:r>
          </w:p>
        </w:tc>
        <w:tc>
          <w:tcPr>
            <w:tcW w:type="dxa" w:w="3120"/>
            <w:tcBorders>
              <w:top w:val="single" w:color="000000" w:sz="1"/>
              <w:left w:val="single" w:color="000000" w:sz="1"/>
              <w:bottom w:val="single" w:color="000000" w:sz="1"/>
              <w:right w:val="single" w:color="000000" w:sz="1"/>
            </w:tcBorders>
          </w:tcPr>
          <w:p>
            <w:pPr>
              <w:jc w:val="center"/>
            </w:pPr>
            <w:r>
              <w:t xml:space="preserve">&gt; 60s</w:t>
            </w:r>
          </w:p>
        </w:tc>
      </w:tr>
      <w:tr>
        <w:tc>
          <w:tcPr>
            <w:tcW w:type="dxa" w:w="3120"/>
            <w:tcBorders>
              <w:top w:val="single" w:color="000000" w:sz="1"/>
              <w:left w:val="single" w:color="000000" w:sz="1"/>
              <w:bottom w:val="single" w:color="000000" w:sz="1"/>
              <w:right w:val="single" w:color="000000" w:sz="1"/>
            </w:tcBorders>
          </w:tcPr>
          <w:p>
            <w:r>
              <w:t xml:space="preserve">Taux de succès V2I</w:t>
            </w:r>
          </w:p>
        </w:tc>
        <w:tc>
          <w:tcPr>
            <w:tcW w:type="dxa" w:w="3120"/>
            <w:tcBorders>
              <w:top w:val="single" w:color="000000" w:sz="1"/>
              <w:left w:val="single" w:color="000000" w:sz="1"/>
              <w:bottom w:val="single" w:color="000000" w:sz="1"/>
              <w:right w:val="single" w:color="000000" w:sz="1"/>
            </w:tcBorders>
          </w:tcPr>
          <w:p>
            <w:r>
              <w:t xml:space="preserve">Pourcentage de requêtes accordées avec succès</w:t>
            </w:r>
          </w:p>
        </w:tc>
        <w:tc>
          <w:tcPr>
            <w:tcW w:type="dxa" w:w="3120"/>
            <w:tcBorders>
              <w:top w:val="single" w:color="000000" w:sz="1"/>
              <w:left w:val="single" w:color="000000" w:sz="1"/>
              <w:bottom w:val="single" w:color="000000" w:sz="1"/>
              <w:right w:val="single" w:color="000000" w:sz="1"/>
            </w:tcBorders>
          </w:tcPr>
          <w:p>
            <w:pPr>
              <w:jc w:val="center"/>
            </w:pPr>
            <w:r>
              <w:t xml:space="preserve">&lt; 95%</w:t>
            </w:r>
          </w:p>
        </w:tc>
      </w:tr>
      <w:tr>
        <w:tc>
          <w:tcPr>
            <w:tcW w:type="dxa" w:w="3120"/>
            <w:tcBorders>
              <w:top w:val="single" w:color="000000" w:sz="1"/>
              <w:left w:val="single" w:color="000000" w:sz="1"/>
              <w:bottom w:val="single" w:color="000000" w:sz="1"/>
              <w:right w:val="single" w:color="000000" w:sz="1"/>
            </w:tcBorders>
          </w:tcPr>
          <w:p>
            <w:r>
              <w:t xml:space="preserve">Latence communication</w:t>
            </w:r>
          </w:p>
        </w:tc>
        <w:tc>
          <w:tcPr>
            <w:tcW w:type="dxa" w:w="3120"/>
            <w:tcBorders>
              <w:top w:val="single" w:color="000000" w:sz="1"/>
              <w:left w:val="single" w:color="000000" w:sz="1"/>
              <w:bottom w:val="single" w:color="000000" w:sz="1"/>
              <w:right w:val="single" w:color="000000" w:sz="1"/>
            </w:tcBorders>
          </w:tcPr>
          <w:p>
            <w:r>
              <w:t xml:space="preserve">Délai moyen OBU → RSU → TMC</w:t>
            </w:r>
          </w:p>
        </w:tc>
        <w:tc>
          <w:tcPr>
            <w:tcW w:type="dxa" w:w="3120"/>
            <w:tcBorders>
              <w:top w:val="single" w:color="000000" w:sz="1"/>
              <w:left w:val="single" w:color="000000" w:sz="1"/>
              <w:bottom w:val="single" w:color="000000" w:sz="1"/>
              <w:right w:val="single" w:color="000000" w:sz="1"/>
            </w:tcBorders>
          </w:tcPr>
          <w:p>
            <w:pPr>
              <w:jc w:val="center"/>
            </w:pPr>
            <w:r>
              <w:t xml:space="preserve">&gt; 200ms</w:t>
            </w:r>
          </w:p>
        </w:tc>
      </w:tr>
    </w:tbl>
    <w:p>
      <w:r>
        <w:br w:type="page"/>
      </w:r>
    </w:p>
    <w:p>
      <w:pPr>
        <w:pStyle w:val="Heading2"/>
      </w:pPr>
      <w:r>
        <w:t xml:space="preserve">B. Fonctionnalités de contrôle opérateur</w:t>
      </w:r>
    </w:p>
    <w:p>
      <w:pPr>
        <w:spacing w:before="100" w:after="100"/>
        <w:jc w:val="both"/>
      </w:pPr>
      <w:r>
        <w:t xml:space="preserve">L'interface offre aux opérateurs du TMC un ensemble de fonctionnalités permettant à la fois la supervision passive et l'intervention active sur le système V2I. Ces contrôles sont conçus selon le principe de supervision par exception, où le système fonctionne de manière autonome mais permet une prise de contrôle manuelle lorsque nécessaire.</w:t>
      </w:r>
    </w:p>
    <w:p>
      <w:pPr>
        <w:pStyle w:val="Heading3"/>
      </w:pPr>
      <w:r>
        <w:t xml:space="preserve">1. Activation/désactivation de priorité manuelle</w:t>
      </w:r>
    </w:p>
    <w:p>
      <w:pPr>
        <w:spacing w:before="100" w:after="100"/>
        <w:jc w:val="both"/>
      </w:pPr>
      <w:r>
        <w:t xml:space="preserve">Cette fonctionnalité permet à l'opérateur de forcer l'activation ou la désactivation d'une vague verte indépendamment de la logique automatique. Accessible via un bouton d'action sur chaque requête listée, elle présente trois modes opératoires :</w:t>
      </w:r>
    </w:p>
    <w:p>
      <w:pPr>
        <w:pStyle w:val="ListParagraph"/>
        <w:numPr>
          <w:ilvl w:val="0"/>
          <w:numId w:val="2"/>
        </w:numPr>
      </w:pPr>
      <w:r>
        <w:t xml:space="preserve">Activation forcée : Force l'accordement immédiat de la priorité même si l'algorithme ne l'aurait pas accordée (cas de conflits complexes ou urgence absolue). Requiert une confirmation opérateur avec saisie de motif.</w:t>
      </w:r>
    </w:p>
    <w:p>
      <w:pPr>
        <w:pStyle w:val="ListParagraph"/>
        <w:numPr>
          <w:ilvl w:val="0"/>
          <w:numId w:val="2"/>
        </w:numPr>
      </w:pPr>
      <w:r>
        <w:t xml:space="preserve">Suspension temporaire : Met en pause une requête active pour laisser passer un véhicule de priorité supérieure. Le système reprend automatiquement après passage du véhicule prioritaire.</w:t>
      </w:r>
    </w:p>
    <w:p>
      <w:pPr>
        <w:pStyle w:val="ListParagraph"/>
        <w:numPr>
          <w:ilvl w:val="0"/>
          <w:numId w:val="2"/>
        </w:numPr>
      </w:pPr>
      <w:r>
        <w:t xml:space="preserve">Annulation définitive : Révoque une requête de priorité (par exemple si le véhicule a changé de trajet ou que l'urgence est annulée). Génère un log d'audit avec horodatage et ID opérateur.</w:t>
      </w:r>
    </w:p>
    <w:p>
      <w:pPr>
        <w:pStyle w:val="Heading3"/>
        <w:spacing w:before="200" w:after="100"/>
      </w:pPr>
      <w:r>
        <w:t xml:space="preserve">2. Configuration des paramètres V2I</w:t>
      </w:r>
    </w:p>
    <w:p>
      <w:pPr>
        <w:spacing w:before="100" w:after="100"/>
        <w:jc w:val="both"/>
      </w:pPr>
      <w:r>
        <w:t xml:space="preserve">Un panneau de configuration avancée permet l'ajustement en temps réel des paramètres du système V2I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4680"/>
        <w:gridCol w:w="2340"/>
      </w:tblGrid>
      <w:tr>
        <w:trPr>
          <w:tblHeader/>
        </w:trPr>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Paramètre</w:t>
            </w:r>
          </w:p>
        </w:tc>
        <w:tc>
          <w:tcPr>
            <w:tcW w:type="dxa" w:w="468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Description et Impact</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Plage de Valeurs</w:t>
            </w:r>
          </w:p>
        </w:tc>
      </w:tr>
      <w:tr>
        <w:tc>
          <w:tcPr>
            <w:tcW w:type="dxa" w:w="2340"/>
            <w:tcBorders>
              <w:top w:val="single" w:color="000000" w:sz="1"/>
              <w:left w:val="single" w:color="000000" w:sz="1"/>
              <w:bottom w:val="single" w:color="000000" w:sz="1"/>
              <w:right w:val="single" w:color="000000" w:sz="1"/>
            </w:tcBorders>
          </w:tcPr>
          <w:p>
            <w:r>
              <w:t xml:space="preserve">Durée phase All-Red</w:t>
            </w:r>
          </w:p>
        </w:tc>
        <w:tc>
          <w:tcPr>
            <w:tcW w:type="dxa" w:w="4680"/>
            <w:tcBorders>
              <w:top w:val="single" w:color="000000" w:sz="1"/>
              <w:left w:val="single" w:color="000000" w:sz="1"/>
              <w:bottom w:val="single" w:color="000000" w:sz="1"/>
              <w:right w:val="single" w:color="000000" w:sz="1"/>
            </w:tcBorders>
          </w:tcPr>
          <w:p>
            <w:r>
              <w:t xml:space="preserve">Temps d'évacuation sécurisée avant activation vague verte</w:t>
            </w:r>
          </w:p>
        </w:tc>
        <w:tc>
          <w:tcPr>
            <w:tcW w:type="dxa" w:w="2340"/>
            <w:tcBorders>
              <w:top w:val="single" w:color="000000" w:sz="1"/>
              <w:left w:val="single" w:color="000000" w:sz="1"/>
              <w:bottom w:val="single" w:color="000000" w:sz="1"/>
              <w:right w:val="single" w:color="000000" w:sz="1"/>
            </w:tcBorders>
          </w:tcPr>
          <w:p>
            <w:pPr>
              <w:jc w:val="center"/>
            </w:pPr>
            <w:r>
              <w:t xml:space="preserve">2-5 secondes</w:t>
            </w:r>
          </w:p>
        </w:tc>
      </w:tr>
      <w:tr>
        <w:tc>
          <w:tcPr>
            <w:tcW w:type="dxa" w:w="2340"/>
            <w:tcBorders>
              <w:top w:val="single" w:color="000000" w:sz="1"/>
              <w:left w:val="single" w:color="000000" w:sz="1"/>
              <w:bottom w:val="single" w:color="000000" w:sz="1"/>
              <w:right w:val="single" w:color="000000" w:sz="1"/>
            </w:tcBorders>
          </w:tcPr>
          <w:p>
            <w:r>
              <w:t xml:space="preserve">Durée fenêtre verte</w:t>
            </w:r>
          </w:p>
        </w:tc>
        <w:tc>
          <w:tcPr>
            <w:tcW w:type="dxa" w:w="4680"/>
            <w:tcBorders>
              <w:top w:val="single" w:color="000000" w:sz="1"/>
              <w:left w:val="single" w:color="000000" w:sz="1"/>
              <w:bottom w:val="single" w:color="000000" w:sz="1"/>
              <w:right w:val="single" w:color="000000" w:sz="1"/>
            </w:tcBorders>
          </w:tcPr>
          <w:p>
            <w:r>
              <w:t xml:space="preserve">Temps minimal garanti de feu vert pour le véhicule d'urgence</w:t>
            </w:r>
          </w:p>
        </w:tc>
        <w:tc>
          <w:tcPr>
            <w:tcW w:type="dxa" w:w="2340"/>
            <w:tcBorders>
              <w:top w:val="single" w:color="000000" w:sz="1"/>
              <w:left w:val="single" w:color="000000" w:sz="1"/>
              <w:bottom w:val="single" w:color="000000" w:sz="1"/>
              <w:right w:val="single" w:color="000000" w:sz="1"/>
            </w:tcBorders>
          </w:tcPr>
          <w:p>
            <w:pPr>
              <w:jc w:val="center"/>
            </w:pPr>
            <w:r>
              <w:t xml:space="preserve">15-30 secondes</w:t>
            </w:r>
          </w:p>
        </w:tc>
      </w:tr>
      <w:tr>
        <w:tc>
          <w:tcPr>
            <w:tcW w:type="dxa" w:w="2340"/>
            <w:tcBorders>
              <w:top w:val="single" w:color="000000" w:sz="1"/>
              <w:left w:val="single" w:color="000000" w:sz="1"/>
              <w:bottom w:val="single" w:color="000000" w:sz="1"/>
              <w:right w:val="single" w:color="000000" w:sz="1"/>
            </w:tcBorders>
          </w:tcPr>
          <w:p>
            <w:r>
              <w:t xml:space="preserve">Seuil de distance</w:t>
            </w:r>
          </w:p>
        </w:tc>
        <w:tc>
          <w:tcPr>
            <w:tcW w:type="dxa" w:w="4680"/>
            <w:tcBorders>
              <w:top w:val="single" w:color="000000" w:sz="1"/>
              <w:left w:val="single" w:color="000000" w:sz="1"/>
              <w:bottom w:val="single" w:color="000000" w:sz="1"/>
              <w:right w:val="single" w:color="000000" w:sz="1"/>
            </w:tcBorders>
          </w:tcPr>
          <w:p>
            <w:r>
              <w:t xml:space="preserve">Distance minimale pour déclencher la préparation de la vague verte</w:t>
            </w:r>
          </w:p>
        </w:tc>
        <w:tc>
          <w:tcPr>
            <w:tcW w:type="dxa" w:w="2340"/>
            <w:tcBorders>
              <w:top w:val="single" w:color="000000" w:sz="1"/>
              <w:left w:val="single" w:color="000000" w:sz="1"/>
              <w:bottom w:val="single" w:color="000000" w:sz="1"/>
              <w:right w:val="single" w:color="000000" w:sz="1"/>
            </w:tcBorders>
          </w:tcPr>
          <w:p>
            <w:pPr>
              <w:jc w:val="center"/>
            </w:pPr>
            <w:r>
              <w:t xml:space="preserve">200-500 mètres</w:t>
            </w:r>
          </w:p>
        </w:tc>
      </w:tr>
      <w:tr>
        <w:tc>
          <w:tcPr>
            <w:tcW w:type="dxa" w:w="2340"/>
            <w:tcBorders>
              <w:top w:val="single" w:color="000000" w:sz="1"/>
              <w:left w:val="single" w:color="000000" w:sz="1"/>
              <w:bottom w:val="single" w:color="000000" w:sz="1"/>
              <w:right w:val="single" w:color="000000" w:sz="1"/>
            </w:tcBorders>
          </w:tcPr>
          <w:p>
            <w:r>
              <w:t xml:space="preserve">Mode résolution conflits</w:t>
            </w:r>
          </w:p>
        </w:tc>
        <w:tc>
          <w:tcPr>
            <w:tcW w:type="dxa" w:w="2340"/>
            <w:tcBorders>
              <w:top w:val="single" w:color="000000" w:sz="1"/>
              <w:left w:val="single" w:color="000000" w:sz="1"/>
              <w:bottom w:val="single" w:color="000000" w:sz="1"/>
              <w:right w:val="single" w:color="000000" w:sz="1"/>
            </w:tcBorders>
          </w:tcPr>
          <w:p>
            <w:r>
              <w:t xml:space="preserve">Stratégie de gestion des requêtes multiples simultanées</w:t>
            </w:r>
          </w:p>
        </w:tc>
        <w:tc>
          <w:tcPr>
            <w:tcW w:type="dxa" w:w="2340"/>
            <w:tcBorders>
              <w:top w:val="single" w:color="000000" w:sz="1"/>
              <w:left w:val="single" w:color="000000" w:sz="1"/>
              <w:bottom w:val="single" w:color="000000" w:sz="1"/>
              <w:right w:val="single" w:color="000000" w:sz="1"/>
            </w:tcBorders>
          </w:tcPr>
          <w:p>
            <w:r>
              <w:t xml:space="preserve">Stricte priorité / FIFO adaptatif / Équitable</w:t>
            </w:r>
          </w:p>
        </w:tc>
      </w:tr>
    </w:tbl>
    <w:p>
      <w:pPr>
        <w:pStyle w:val="Heading3"/>
        <w:spacing w:before="200" w:after="100"/>
      </w:pPr>
      <w:r>
        <w:t xml:space="preserve">3. Système d'alertes et notifications</w:t>
      </w:r>
    </w:p>
    <w:p>
      <w:pPr>
        <w:spacing w:before="100" w:after="100"/>
        <w:jc w:val="both"/>
      </w:pPr>
      <w:r>
        <w:t xml:space="preserve">L'interface intègre un système d'alertes multi-niveaux pour signaler les situations nécessitant l'attention de l'opérateur. Les alertes sont classées en trois catégories visuellement distinctes :</w:t>
      </w:r>
    </w:p>
    <w:p>
      <w:pPr>
        <w:pStyle w:val="ListParagraph"/>
        <w:numPr>
          <w:ilvl w:val="0"/>
          <w:numId w:val="2"/>
        </w:numPr>
      </w:pPr>
      <w:r>
        <w:t xml:space="preserve">Alertes critiques (rouge) : Échec d'activation de vague verte, perte de communication avec véhicule P1, conflit non résolu après 10 secondes. Accompagnées d'une alerte sonore et d'une notification push.</w:t>
      </w:r>
    </w:p>
    <w:p>
      <w:pPr>
        <w:pStyle w:val="ListParagraph"/>
        <w:numPr>
          <w:ilvl w:val="0"/>
          <w:numId w:val="2"/>
        </w:numPr>
      </w:pPr>
      <w:r>
        <w:t xml:space="preserve">Alertes d'avertissement (orange) : Latence de communication &gt; 200ms, plus de 3 requêtes P1 simultanées, trajectoire prédite incohérente. Notification visuelle uniquement.</w:t>
      </w:r>
    </w:p>
    <w:p>
      <w:pPr>
        <w:pStyle w:val="ListParagraph"/>
        <w:numPr>
          <w:ilvl w:val="0"/>
          <w:numId w:val="2"/>
        </w:numPr>
      </w:pPr>
      <w:r>
        <w:t xml:space="preserve">Informations (bleu) : Nouvelle requête reçue, vague verte activée avec succès, véhicule a quitté la zone de supervision. Journal d'événements sans interruption.</w:t>
      </w:r>
    </w:p>
    <w:p>
      <w:r>
        <w:br w:type="page"/>
      </w:r>
    </w:p>
    <w:p>
      <w:pPr>
        <w:pStyle w:val="Heading2"/>
      </w:pPr>
      <w:r>
        <w:t xml:space="preserve">C. Implémentation technique de l'interface</w:t>
      </w:r>
    </w:p>
    <w:p>
      <w:pPr>
        <w:spacing w:before="100" w:after="100"/>
        <w:jc w:val="both"/>
      </w:pPr>
      <w:r>
        <w:t xml:space="preserve">L'interface du module V2I est développée avec la stack technologique React + Leaflet décrite dans la section 3.1.3, garantissant performances et réactivité pour la visualisation temps réel.</w:t>
      </w:r>
    </w:p>
    <w:p>
      <w:pPr>
        <w:pStyle w:val="Heading3"/>
      </w:pPr>
      <w:r>
        <w:t xml:space="preserve">1. Architecture des composants React</w:t>
      </w:r>
    </w:p>
    <w:p>
      <w:pPr>
        <w:spacing w:before="100" w:after="100"/>
        <w:jc w:val="both"/>
      </w:pPr>
      <w:r>
        <w:t xml:space="preserve">L'interface est structurée selon l'architecture de composants suivante :</w:t>
      </w:r>
    </w:p>
    <w:p>
      <w:pPr>
        <w:pStyle w:val="ListParagraph"/>
        <w:numPr>
          <w:ilvl w:val="0"/>
          <w:numId w:val="2"/>
        </w:numPr>
      </w:pPr>
      <w:r>
        <w:t xml:space="preserve">V2IDashboard (composant parent) : Conteneur principal gérant l'état global et la communication WebSocket avec le backend Flask.</w:t>
      </w:r>
    </w:p>
    <w:p>
      <w:pPr>
        <w:pStyle w:val="ListParagraph"/>
        <w:numPr>
          <w:ilvl w:val="0"/>
          <w:numId w:val="2"/>
        </w:numPr>
      </w:pPr>
      <w:r>
        <w:t xml:space="preserve">EmergencyVehicleMap : Carte Leaflet interactive avec layers pour véhicules, corridors verts, et état des feux.</w:t>
      </w:r>
    </w:p>
    <w:p>
      <w:pPr>
        <w:pStyle w:val="ListParagraph"/>
        <w:numPr>
          <w:ilvl w:val="0"/>
          <w:numId w:val="2"/>
        </w:numPr>
      </w:pPr>
      <w:r>
        <w:t xml:space="preserve">ActiveRequestsPanel : Liste des requêtes actives avec fonctionnalités de tri, filtrage et actions opérateur.</w:t>
      </w:r>
    </w:p>
    <w:p>
      <w:pPr>
        <w:pStyle w:val="ListParagraph"/>
        <w:numPr>
          <w:ilvl w:val="0"/>
          <w:numId w:val="2"/>
        </w:numPr>
      </w:pPr>
      <w:r>
        <w:t xml:space="preserve">MetricsBar : Affichage temps réel des KPIs avec graphiques sparkline (mini-graphiques de tendance).</w:t>
      </w:r>
    </w:p>
    <w:p>
      <w:pPr>
        <w:pStyle w:val="ListParagraph"/>
        <w:numPr>
          <w:ilvl w:val="0"/>
          <w:numId w:val="2"/>
        </w:numPr>
      </w:pPr>
      <w:r>
        <w:t xml:space="preserve">ControlPanel : Panneau de configuration des paramètres avec validation des entrées et confirmation des modifications.</w:t>
      </w:r>
    </w:p>
    <w:p>
      <w:pPr>
        <w:pStyle w:val="ListParagraph"/>
        <w:numPr>
          <w:ilvl w:val="0"/>
          <w:numId w:val="2"/>
        </w:numPr>
      </w:pPr>
      <w:r>
        <w:t xml:space="preserve">AlertsManager : Système de notifications toast avec gestion de pile et auto-dismiss configurable.</w:t>
      </w:r>
    </w:p>
    <w:p>
      <w:pPr>
        <w:pStyle w:val="Heading3"/>
        <w:spacing w:before="200" w:after="100"/>
      </w:pPr>
      <w:r>
        <w:t xml:space="preserve">2. Communication temps réel</w:t>
      </w:r>
    </w:p>
    <w:p>
      <w:pPr>
        <w:spacing w:before="100" w:after="100"/>
        <w:jc w:val="both"/>
      </w:pPr>
      <w:r>
        <w:t xml:space="preserve">La mise à jour temps réel de l'interface repose sur une connexion WebSocket persistante avec le backend Flask. Le protocole de communication implémente les messages suivants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4680"/>
        <w:gridCol w:w="2340"/>
      </w:tblGrid>
      <w:tr>
        <w:trPr>
          <w:tblHeader/>
        </w:trPr>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Type de Message</w:t>
            </w:r>
          </w:p>
        </w:tc>
        <w:tc>
          <w:tcPr>
            <w:tcW w:type="dxa" w:w="468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Contenu JSON</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Fréquence</w:t>
            </w:r>
          </w:p>
        </w:tc>
      </w:tr>
      <w:tr>
        <w:tc>
          <w:tcPr>
            <w:tcW w:type="dxa" w:w="2340"/>
            <w:tcBorders>
              <w:top w:val="single" w:color="000000" w:sz="1"/>
              <w:left w:val="single" w:color="000000" w:sz="1"/>
              <w:bottom w:val="single" w:color="000000" w:sz="1"/>
              <w:right w:val="single" w:color="000000" w:sz="1"/>
            </w:tcBorders>
          </w:tcPr>
          <w:p>
            <w:r>
              <w:t xml:space="preserve">vehicle_update</w:t>
            </w:r>
          </w:p>
        </w:tc>
        <w:tc>
          <w:tcPr>
            <w:tcW w:type="dxa" w:w="4680"/>
            <w:tcBorders>
              <w:top w:val="single" w:color="000000" w:sz="1"/>
              <w:left w:val="single" w:color="000000" w:sz="1"/>
              <w:bottom w:val="single" w:color="000000" w:sz="1"/>
              <w:right w:val="single" w:color="000000" w:sz="1"/>
            </w:tcBorders>
          </w:tcPr>
          <w:p>
            <w:r>
              <w:t xml:space="preserve">{ id, type, position, speed, priority, eta }</w:t>
            </w:r>
          </w:p>
        </w:tc>
        <w:tc>
          <w:tcPr>
            <w:tcW w:type="dxa" w:w="2340"/>
            <w:tcBorders>
              <w:top w:val="single" w:color="000000" w:sz="1"/>
              <w:left w:val="single" w:color="000000" w:sz="1"/>
              <w:bottom w:val="single" w:color="000000" w:sz="1"/>
              <w:right w:val="single" w:color="000000" w:sz="1"/>
            </w:tcBorders>
          </w:tcPr>
          <w:p>
            <w:pPr>
              <w:jc w:val="center"/>
            </w:pPr>
            <w:r>
              <w:t xml:space="preserve">1 Hz (1s)</w:t>
            </w:r>
          </w:p>
        </w:tc>
      </w:tr>
      <w:tr>
        <w:tc>
          <w:tcPr>
            <w:tcW w:type="dxa" w:w="2340"/>
            <w:tcBorders>
              <w:top w:val="single" w:color="000000" w:sz="1"/>
              <w:left w:val="single" w:color="000000" w:sz="1"/>
              <w:bottom w:val="single" w:color="000000" w:sz="1"/>
              <w:right w:val="single" w:color="000000" w:sz="1"/>
            </w:tcBorders>
          </w:tcPr>
          <w:p>
            <w:r>
              <w:t xml:space="preserve">priority_granted</w:t>
            </w:r>
          </w:p>
        </w:tc>
        <w:tc>
          <w:tcPr>
            <w:tcW w:type="dxa" w:w="4680"/>
            <w:tcBorders>
              <w:top w:val="single" w:color="000000" w:sz="1"/>
              <w:left w:val="single" w:color="000000" w:sz="1"/>
              <w:bottom w:val="single" w:color="000000" w:sz="1"/>
              <w:right w:val="single" w:color="000000" w:sz="1"/>
            </w:tcBorders>
          </w:tcPr>
          <w:p>
            <w:r>
              <w:t xml:space="preserve">{ vehicle_id, corridor, green_start, duration }</w:t>
            </w:r>
          </w:p>
        </w:tc>
        <w:tc>
          <w:tcPr>
            <w:tcW w:type="dxa" w:w="2340"/>
            <w:tcBorders>
              <w:top w:val="single" w:color="000000" w:sz="1"/>
              <w:left w:val="single" w:color="000000" w:sz="1"/>
              <w:bottom w:val="single" w:color="000000" w:sz="1"/>
              <w:right w:val="single" w:color="000000" w:sz="1"/>
            </w:tcBorders>
          </w:tcPr>
          <w:p>
            <w:pPr>
              <w:jc w:val="center"/>
            </w:pPr>
            <w:r>
              <w:t xml:space="preserve">Sur événement</w:t>
            </w:r>
          </w:p>
        </w:tc>
      </w:tr>
      <w:tr>
        <w:tc>
          <w:tcPr>
            <w:tcW w:type="dxa" w:w="2340"/>
            <w:tcBorders>
              <w:top w:val="single" w:color="000000" w:sz="1"/>
              <w:left w:val="single" w:color="000000" w:sz="1"/>
              <w:bottom w:val="single" w:color="000000" w:sz="1"/>
              <w:right w:val="single" w:color="000000" w:sz="1"/>
            </w:tcBorders>
          </w:tcPr>
          <w:p>
            <w:r>
              <w:t xml:space="preserve">traffic_light_state</w:t>
            </w:r>
          </w:p>
        </w:tc>
        <w:tc>
          <w:tcPr>
            <w:tcW w:type="dxa" w:w="4680"/>
            <w:tcBorders>
              <w:top w:val="single" w:color="000000" w:sz="1"/>
              <w:left w:val="single" w:color="000000" w:sz="1"/>
              <w:bottom w:val="single" w:color="000000" w:sz="1"/>
              <w:right w:val="single" w:color="000000" w:sz="1"/>
            </w:tcBorders>
          </w:tcPr>
          <w:p>
            <w:r>
              <w:t xml:space="preserve">{ intersection_id, state, time_remaining }</w:t>
            </w:r>
          </w:p>
        </w:tc>
        <w:tc>
          <w:tcPr>
            <w:tcW w:type="dxa" w:w="2340"/>
            <w:tcBorders>
              <w:top w:val="single" w:color="000000" w:sz="1"/>
              <w:left w:val="single" w:color="000000" w:sz="1"/>
              <w:bottom w:val="single" w:color="000000" w:sz="1"/>
              <w:right w:val="single" w:color="000000" w:sz="1"/>
            </w:tcBorders>
          </w:tcPr>
          <w:p>
            <w:pPr>
              <w:jc w:val="center"/>
            </w:pPr>
            <w:r>
              <w:t xml:space="preserve">0.5 Hz (2s)</w:t>
            </w:r>
          </w:p>
        </w:tc>
      </w:tr>
      <w:tr>
        <w:tc>
          <w:tcPr>
            <w:tcW w:type="dxa" w:w="2340"/>
            <w:tcBorders>
              <w:top w:val="single" w:color="000000" w:sz="1"/>
              <w:left w:val="single" w:color="000000" w:sz="1"/>
              <w:bottom w:val="single" w:color="000000" w:sz="1"/>
              <w:right w:val="single" w:color="000000" w:sz="1"/>
            </w:tcBorders>
          </w:tcPr>
          <w:p>
            <w:r>
              <w:t xml:space="preserve">metrics_update</w:t>
            </w:r>
          </w:p>
        </w:tc>
        <w:tc>
          <w:tcPr>
            <w:tcW w:type="dxa" w:w="4680"/>
            <w:tcBorders>
              <w:top w:val="single" w:color="000000" w:sz="1"/>
              <w:left w:val="single" w:color="000000" w:sz="1"/>
              <w:bottom w:val="single" w:color="000000" w:sz="1"/>
              <w:right w:val="single" w:color="000000" w:sz="1"/>
            </w:tcBorders>
          </w:tcPr>
          <w:p>
            <w:r>
              <w:t xml:space="preserve">{ active_requests, avg_time, success_rate, latency }</w:t>
            </w:r>
          </w:p>
        </w:tc>
        <w:tc>
          <w:tcPr>
            <w:tcW w:type="dxa" w:w="2340"/>
            <w:tcBorders>
              <w:top w:val="single" w:color="000000" w:sz="1"/>
              <w:left w:val="single" w:color="000000" w:sz="1"/>
              <w:bottom w:val="single" w:color="000000" w:sz="1"/>
              <w:right w:val="single" w:color="000000" w:sz="1"/>
            </w:tcBorders>
          </w:tcPr>
          <w:p>
            <w:pPr>
              <w:jc w:val="center"/>
            </w:pPr>
            <w:r>
              <w:t xml:space="preserve">0.2 Hz (5s)</w:t>
            </w:r>
          </w:p>
        </w:tc>
      </w:tr>
    </w:tbl>
    <w:p>
      <w:pPr>
        <w:pStyle w:val="Heading3"/>
        <w:spacing w:before="200" w:after="100"/>
      </w:pPr>
      <w:r>
        <w:t xml:space="preserve">3. Optimisations de performance</w:t>
      </w:r>
    </w:p>
    <w:p>
      <w:pPr>
        <w:spacing w:before="100" w:after="100"/>
        <w:jc w:val="both"/>
      </w:pPr>
      <w:r>
        <w:t xml:space="preserve">Pour garantir une fluidité d'affichage même avec de nombreux véhicules d'urgence simultanés, plusieurs optimisations ont été implémentées :</w:t>
      </w:r>
    </w:p>
    <w:p>
      <w:pPr>
        <w:pStyle w:val="ListParagraph"/>
        <w:numPr>
          <w:ilvl w:val="0"/>
          <w:numId w:val="2"/>
        </w:numPr>
      </w:pPr>
      <w:r>
        <w:t xml:space="preserve">Virtualisation des listes : La liste des requêtes actives utilise react-window pour n'afficher que les éléments visibles, permettant de gérer efficacement des listes de 100+ entrées.</w:t>
      </w:r>
    </w:p>
    <w:p>
      <w:pPr>
        <w:pStyle w:val="ListParagraph"/>
        <w:numPr>
          <w:ilvl w:val="0"/>
          <w:numId w:val="2"/>
        </w:numPr>
      </w:pPr>
      <w:r>
        <w:t xml:space="preserve">Throttling des mises à jour carte : Les positions des marqueurs Leaflet ne sont mises à jour qu'à 2 Hz maximum pour éviter les saccades visuelles.</w:t>
      </w:r>
    </w:p>
    <w:p>
      <w:pPr>
        <w:pStyle w:val="ListParagraph"/>
        <w:numPr>
          <w:ilvl w:val="0"/>
          <w:numId w:val="2"/>
        </w:numPr>
      </w:pPr>
      <w:r>
        <w:t xml:space="preserve">Memoization React : Les composants purs utilisent React.memo pour éviter les rendus inutiles lorsque les props n'ont pas changé.</w:t>
      </w:r>
    </w:p>
    <w:p>
      <w:pPr>
        <w:pStyle w:val="ListParagraph"/>
        <w:numPr>
          <w:ilvl w:val="0"/>
          <w:numId w:val="2"/>
        </w:numPr>
      </w:pPr>
      <w:r>
        <w:t xml:space="preserve">Compression WebSocket : Les messages JSON sont compressés avec gzip pour réduire la bande passante de ~60%.</w:t>
      </w:r>
    </w:p>
    <w:p>
      <w:pPr>
        <w:spacing w:before="200" w:after="200"/>
        <w:jc w:val="both"/>
      </w:pPr>
      <w:r>
        <w:t xml:space="preserve">Cette interface de supervision V2I constitue un outil opérationnel essentiel pour la gestion efficace des véhicules d'urgence dans le système Urban Flow. Sa conception ergonomique et ses fonctionnalités de contrôle permettent aux opérateurs du TMC de superviser le trafic prioritaire tout en conservant la possibilité d'intervention manuelle en cas de situations complexes. L'intégration technique avec React et WebSocket garantit une réactivité temps réel indispensable pour des décisions critiques en matière de sécurité publique.</w:t>
      </w:r>
    </w:p>
    <w:p>
      <w:pPr>
        <w:spacing w:before="300" w:after="100"/>
        <w:jc w:val="both"/>
      </w:pPr>
      <w:r>
        <w:rPr>
          <w:i/>
          <w:iCs/>
          <w:sz w:val="20"/>
          <w:szCs w:val="20"/>
        </w:rPr>
        <w:t xml:space="preserve">Note : Les captures d'écran de l'interface et les mockups détaillés sont disponibles en annexe du rapport complet.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2025-12-27T17:21:23.768Z</dcterms:created>
  <dcterms:modified xsi:type="dcterms:W3CDTF">2025-12-27T17:21:23.769Z</dcterms:modified>
</cp:coreProperties>
</file>

<file path=docProps/custom.xml><?xml version="1.0" encoding="utf-8"?>
<Properties xmlns="http://schemas.openxmlformats.org/officeDocument/2006/custom-properties" xmlns:vt="http://schemas.openxmlformats.org/officeDocument/2006/docPropsVTypes"/>
</file>