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5353" w:rsidRDefault="001A6B72">
      <w:pPr>
        <w:pBdr>
          <w:bottom w:val="single" w:sz="8" w:space="6" w:color="0D5C63"/>
        </w:pBdr>
        <w:spacing w:after="300"/>
      </w:pPr>
      <w:r>
        <w:rPr>
          <w:rFonts w:ascii="Arial" w:eastAsia="Arial" w:hAnsi="Arial" w:cs="Arial"/>
          <w:b/>
          <w:bCs/>
          <w:color w:val="0D5C63"/>
          <w:sz w:val="36"/>
          <w:szCs w:val="36"/>
        </w:rPr>
        <w:t>Table des Matières</w:t>
      </w:r>
    </w:p>
    <w:p w:rsidR="00185353" w:rsidRDefault="00185353">
      <w:pPr>
        <w:spacing w:before="60" w:after="60"/>
      </w:pPr>
    </w:p>
    <w:sdt>
      <w:sdtPr>
        <w:alias w:val="Table des Matières"/>
        <w:id w:val="-1438139560"/>
      </w:sdtPr>
      <w:sdtContent>
        <w:p w:rsidR="00845C2F" w:rsidRDefault="001A6B72">
          <w:pPr>
            <w:pStyle w:val="TM1"/>
            <w:tabs>
              <w:tab w:val="right" w:leader="dot" w:pos="8756"/>
            </w:tabs>
            <w:rPr>
              <w:rFonts w:asciiTheme="minorHAnsi" w:eastAsiaTheme="minorEastAsia" w:hAnsiTheme="minorHAnsi" w:cstheme="minorBidi"/>
              <w:noProof/>
              <w:color w:val="auto"/>
            </w:rPr>
          </w:pPr>
          <w:r>
            <w:fldChar w:fldCharType="begin"/>
          </w:r>
          <w:r>
            <w:instrText>TOC \h \o "1-3" \t "Heading1,1,Heading2,2,Heading3,3"</w:instrText>
          </w:r>
          <w:r>
            <w:fldChar w:fldCharType="separate"/>
          </w:r>
          <w:hyperlink w:anchor="_Toc228792568" w:history="1">
            <w:r w:rsidR="00845C2F" w:rsidRPr="008227AF">
              <w:rPr>
                <w:rStyle w:val="Lienhypertexte"/>
                <w:noProof/>
              </w:rPr>
              <w:t>Chapitre 1 : Introduction Générale</w:t>
            </w:r>
            <w:r w:rsidR="00845C2F">
              <w:rPr>
                <w:noProof/>
              </w:rPr>
              <w:tab/>
            </w:r>
            <w:r w:rsidR="00845C2F">
              <w:rPr>
                <w:noProof/>
              </w:rPr>
              <w:fldChar w:fldCharType="begin"/>
            </w:r>
            <w:r w:rsidR="00845C2F">
              <w:rPr>
                <w:noProof/>
              </w:rPr>
              <w:instrText xml:space="preserve"> PAGEREF _Toc228792568 \h </w:instrText>
            </w:r>
            <w:r w:rsidR="00845C2F">
              <w:rPr>
                <w:noProof/>
              </w:rPr>
            </w:r>
            <w:r w:rsidR="00845C2F">
              <w:rPr>
                <w:noProof/>
              </w:rPr>
              <w:fldChar w:fldCharType="separate"/>
            </w:r>
            <w:r w:rsidR="00C02B27">
              <w:rPr>
                <w:noProof/>
              </w:rPr>
              <w:t>5</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569" w:history="1">
            <w:r w:rsidR="00845C2F" w:rsidRPr="008227AF">
              <w:rPr>
                <w:rStyle w:val="Lienhypertexte"/>
                <w:noProof/>
              </w:rPr>
              <w:t>1. Introduction</w:t>
            </w:r>
            <w:r w:rsidR="00845C2F">
              <w:rPr>
                <w:noProof/>
              </w:rPr>
              <w:tab/>
            </w:r>
            <w:r w:rsidR="00845C2F">
              <w:rPr>
                <w:noProof/>
              </w:rPr>
              <w:fldChar w:fldCharType="begin"/>
            </w:r>
            <w:r w:rsidR="00845C2F">
              <w:rPr>
                <w:noProof/>
              </w:rPr>
              <w:instrText xml:space="preserve"> PAGEREF _Toc228792569 \h </w:instrText>
            </w:r>
            <w:r w:rsidR="00845C2F">
              <w:rPr>
                <w:noProof/>
              </w:rPr>
            </w:r>
            <w:r w:rsidR="00845C2F">
              <w:rPr>
                <w:noProof/>
              </w:rPr>
              <w:fldChar w:fldCharType="separate"/>
            </w:r>
            <w:r w:rsidR="00C02B27">
              <w:rPr>
                <w:noProof/>
              </w:rPr>
              <w:t>5</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570" w:history="1">
            <w:r w:rsidR="00845C2F" w:rsidRPr="008227AF">
              <w:rPr>
                <w:rStyle w:val="Lienhypertexte"/>
                <w:noProof/>
              </w:rPr>
              <w:t>2. Contexte Général</w:t>
            </w:r>
            <w:r w:rsidR="00845C2F">
              <w:rPr>
                <w:noProof/>
              </w:rPr>
              <w:tab/>
            </w:r>
            <w:r w:rsidR="00845C2F">
              <w:rPr>
                <w:noProof/>
              </w:rPr>
              <w:fldChar w:fldCharType="begin"/>
            </w:r>
            <w:r w:rsidR="00845C2F">
              <w:rPr>
                <w:noProof/>
              </w:rPr>
              <w:instrText xml:space="preserve"> PAGEREF _Toc228792570 \h </w:instrText>
            </w:r>
            <w:r w:rsidR="00845C2F">
              <w:rPr>
                <w:noProof/>
              </w:rPr>
            </w:r>
            <w:r w:rsidR="00845C2F">
              <w:rPr>
                <w:noProof/>
              </w:rPr>
              <w:fldChar w:fldCharType="separate"/>
            </w:r>
            <w:r w:rsidR="00C02B27">
              <w:rPr>
                <w:noProof/>
              </w:rPr>
              <w:t>6</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571" w:history="1">
            <w:r w:rsidR="00845C2F" w:rsidRPr="008227AF">
              <w:rPr>
                <w:rStyle w:val="Lienhypertexte"/>
                <w:noProof/>
              </w:rPr>
              <w:t>3. Problématique</w:t>
            </w:r>
            <w:r w:rsidR="00845C2F">
              <w:rPr>
                <w:noProof/>
              </w:rPr>
              <w:tab/>
            </w:r>
            <w:r w:rsidR="00845C2F">
              <w:rPr>
                <w:noProof/>
              </w:rPr>
              <w:fldChar w:fldCharType="begin"/>
            </w:r>
            <w:r w:rsidR="00845C2F">
              <w:rPr>
                <w:noProof/>
              </w:rPr>
              <w:instrText xml:space="preserve"> PAGEREF _Toc228792571 \h </w:instrText>
            </w:r>
            <w:r w:rsidR="00845C2F">
              <w:rPr>
                <w:noProof/>
              </w:rPr>
            </w:r>
            <w:r w:rsidR="00845C2F">
              <w:rPr>
                <w:noProof/>
              </w:rPr>
              <w:fldChar w:fldCharType="separate"/>
            </w:r>
            <w:r w:rsidR="00C02B27">
              <w:rPr>
                <w:noProof/>
              </w:rPr>
              <w:t>6</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572" w:history="1">
            <w:r w:rsidR="00845C2F" w:rsidRPr="008227AF">
              <w:rPr>
                <w:rStyle w:val="Lienhypertexte"/>
                <w:noProof/>
              </w:rPr>
              <w:t>4. Objectifs du Projet</w:t>
            </w:r>
            <w:r w:rsidR="00845C2F">
              <w:rPr>
                <w:noProof/>
              </w:rPr>
              <w:tab/>
            </w:r>
            <w:r w:rsidR="00845C2F">
              <w:rPr>
                <w:noProof/>
              </w:rPr>
              <w:fldChar w:fldCharType="begin"/>
            </w:r>
            <w:r w:rsidR="00845C2F">
              <w:rPr>
                <w:noProof/>
              </w:rPr>
              <w:instrText xml:space="preserve"> PAGEREF _Toc228792572 \h </w:instrText>
            </w:r>
            <w:r w:rsidR="00845C2F">
              <w:rPr>
                <w:noProof/>
              </w:rPr>
            </w:r>
            <w:r w:rsidR="00845C2F">
              <w:rPr>
                <w:noProof/>
              </w:rPr>
              <w:fldChar w:fldCharType="separate"/>
            </w:r>
            <w:r w:rsidR="00C02B27">
              <w:rPr>
                <w:noProof/>
              </w:rPr>
              <w:t>7</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573" w:history="1">
            <w:r w:rsidR="00845C2F" w:rsidRPr="008227AF">
              <w:rPr>
                <w:rStyle w:val="Lienhypertexte"/>
                <w:noProof/>
              </w:rPr>
              <w:t>4.1. Objectif Principal</w:t>
            </w:r>
            <w:r w:rsidR="00845C2F">
              <w:rPr>
                <w:noProof/>
              </w:rPr>
              <w:tab/>
            </w:r>
            <w:r w:rsidR="00845C2F">
              <w:rPr>
                <w:noProof/>
              </w:rPr>
              <w:fldChar w:fldCharType="begin"/>
            </w:r>
            <w:r w:rsidR="00845C2F">
              <w:rPr>
                <w:noProof/>
              </w:rPr>
              <w:instrText xml:space="preserve"> PAGEREF _Toc228792573 \h </w:instrText>
            </w:r>
            <w:r w:rsidR="00845C2F">
              <w:rPr>
                <w:noProof/>
              </w:rPr>
            </w:r>
            <w:r w:rsidR="00845C2F">
              <w:rPr>
                <w:noProof/>
              </w:rPr>
              <w:fldChar w:fldCharType="separate"/>
            </w:r>
            <w:r w:rsidR="00C02B27">
              <w:rPr>
                <w:noProof/>
              </w:rPr>
              <w:t>7</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574" w:history="1">
            <w:r w:rsidR="00845C2F" w:rsidRPr="008227AF">
              <w:rPr>
                <w:rStyle w:val="Lienhypertexte"/>
                <w:noProof/>
              </w:rPr>
              <w:t>4.2. Objectifs Spécifiques</w:t>
            </w:r>
            <w:r w:rsidR="00845C2F">
              <w:rPr>
                <w:noProof/>
              </w:rPr>
              <w:tab/>
            </w:r>
            <w:r w:rsidR="00845C2F">
              <w:rPr>
                <w:noProof/>
              </w:rPr>
              <w:fldChar w:fldCharType="begin"/>
            </w:r>
            <w:r w:rsidR="00845C2F">
              <w:rPr>
                <w:noProof/>
              </w:rPr>
              <w:instrText xml:space="preserve"> PAGEREF _Toc228792574 \h </w:instrText>
            </w:r>
            <w:r w:rsidR="00845C2F">
              <w:rPr>
                <w:noProof/>
              </w:rPr>
            </w:r>
            <w:r w:rsidR="00845C2F">
              <w:rPr>
                <w:noProof/>
              </w:rPr>
              <w:fldChar w:fldCharType="separate"/>
            </w:r>
            <w:r w:rsidR="00C02B27">
              <w:rPr>
                <w:noProof/>
              </w:rPr>
              <w:t>8</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575" w:history="1">
            <w:r w:rsidR="00845C2F" w:rsidRPr="008227AF">
              <w:rPr>
                <w:rStyle w:val="Lienhypertexte"/>
                <w:noProof/>
              </w:rPr>
              <w:t>5. Organisation du Rapport</w:t>
            </w:r>
            <w:r w:rsidR="00845C2F">
              <w:rPr>
                <w:noProof/>
              </w:rPr>
              <w:tab/>
            </w:r>
            <w:r w:rsidR="00845C2F">
              <w:rPr>
                <w:noProof/>
              </w:rPr>
              <w:fldChar w:fldCharType="begin"/>
            </w:r>
            <w:r w:rsidR="00845C2F">
              <w:rPr>
                <w:noProof/>
              </w:rPr>
              <w:instrText xml:space="preserve"> PAGEREF _Toc228792575 \h </w:instrText>
            </w:r>
            <w:r w:rsidR="00845C2F">
              <w:rPr>
                <w:noProof/>
              </w:rPr>
            </w:r>
            <w:r w:rsidR="00845C2F">
              <w:rPr>
                <w:noProof/>
              </w:rPr>
              <w:fldChar w:fldCharType="separate"/>
            </w:r>
            <w:r w:rsidR="00C02B27">
              <w:rPr>
                <w:noProof/>
              </w:rPr>
              <w:t>8</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576" w:history="1">
            <w:r w:rsidR="00845C2F" w:rsidRPr="008227AF">
              <w:rPr>
                <w:rStyle w:val="Lienhypertexte"/>
                <w:noProof/>
              </w:rPr>
              <w:t>6. Conclusion</w:t>
            </w:r>
            <w:r w:rsidR="00845C2F">
              <w:rPr>
                <w:noProof/>
              </w:rPr>
              <w:tab/>
            </w:r>
            <w:r w:rsidR="00845C2F">
              <w:rPr>
                <w:noProof/>
              </w:rPr>
              <w:fldChar w:fldCharType="begin"/>
            </w:r>
            <w:r w:rsidR="00845C2F">
              <w:rPr>
                <w:noProof/>
              </w:rPr>
              <w:instrText xml:space="preserve"> PAGEREF _Toc228792576 \h </w:instrText>
            </w:r>
            <w:r w:rsidR="00845C2F">
              <w:rPr>
                <w:noProof/>
              </w:rPr>
            </w:r>
            <w:r w:rsidR="00845C2F">
              <w:rPr>
                <w:noProof/>
              </w:rPr>
              <w:fldChar w:fldCharType="separate"/>
            </w:r>
            <w:r w:rsidR="00C02B27">
              <w:rPr>
                <w:noProof/>
              </w:rPr>
              <w:t>9</w:t>
            </w:r>
            <w:r w:rsidR="00845C2F">
              <w:rPr>
                <w:noProof/>
              </w:rPr>
              <w:fldChar w:fldCharType="end"/>
            </w:r>
          </w:hyperlink>
        </w:p>
        <w:p w:rsidR="00845C2F" w:rsidRDefault="00C61953">
          <w:pPr>
            <w:pStyle w:val="TM1"/>
            <w:tabs>
              <w:tab w:val="right" w:leader="dot" w:pos="8756"/>
            </w:tabs>
            <w:rPr>
              <w:rFonts w:asciiTheme="minorHAnsi" w:eastAsiaTheme="minorEastAsia" w:hAnsiTheme="minorHAnsi" w:cstheme="minorBidi"/>
              <w:noProof/>
              <w:color w:val="auto"/>
            </w:rPr>
          </w:pPr>
          <w:hyperlink w:anchor="_Toc228792577" w:history="1">
            <w:r w:rsidR="00845C2F" w:rsidRPr="008227AF">
              <w:rPr>
                <w:rStyle w:val="Lienhypertexte"/>
                <w:noProof/>
              </w:rPr>
              <w:t>Chapitre 2 : État de l'Art</w:t>
            </w:r>
            <w:r w:rsidR="00845C2F">
              <w:rPr>
                <w:noProof/>
              </w:rPr>
              <w:tab/>
            </w:r>
            <w:r w:rsidR="00845C2F">
              <w:rPr>
                <w:noProof/>
              </w:rPr>
              <w:fldChar w:fldCharType="begin"/>
            </w:r>
            <w:r w:rsidR="00845C2F">
              <w:rPr>
                <w:noProof/>
              </w:rPr>
              <w:instrText xml:space="preserve"> PAGEREF _Toc228792577 \h </w:instrText>
            </w:r>
            <w:r w:rsidR="00845C2F">
              <w:rPr>
                <w:noProof/>
              </w:rPr>
            </w:r>
            <w:r w:rsidR="00845C2F">
              <w:rPr>
                <w:noProof/>
              </w:rPr>
              <w:fldChar w:fldCharType="separate"/>
            </w:r>
            <w:r w:rsidR="00C02B27">
              <w:rPr>
                <w:noProof/>
              </w:rPr>
              <w:t>10</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578" w:history="1">
            <w:r w:rsidR="00845C2F" w:rsidRPr="008227AF">
              <w:rPr>
                <w:rStyle w:val="Lienhypertexte"/>
                <w:noProof/>
              </w:rPr>
              <w:t>1. Introduction</w:t>
            </w:r>
            <w:r w:rsidR="00845C2F">
              <w:rPr>
                <w:noProof/>
              </w:rPr>
              <w:tab/>
            </w:r>
            <w:r w:rsidR="00845C2F">
              <w:rPr>
                <w:noProof/>
              </w:rPr>
              <w:fldChar w:fldCharType="begin"/>
            </w:r>
            <w:r w:rsidR="00845C2F">
              <w:rPr>
                <w:noProof/>
              </w:rPr>
              <w:instrText xml:space="preserve"> PAGEREF _Toc228792578 \h </w:instrText>
            </w:r>
            <w:r w:rsidR="00845C2F">
              <w:rPr>
                <w:noProof/>
              </w:rPr>
            </w:r>
            <w:r w:rsidR="00845C2F">
              <w:rPr>
                <w:noProof/>
              </w:rPr>
              <w:fldChar w:fldCharType="separate"/>
            </w:r>
            <w:r w:rsidR="00C02B27">
              <w:rPr>
                <w:noProof/>
              </w:rPr>
              <w:t>10</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579" w:history="1">
            <w:r w:rsidR="00845C2F" w:rsidRPr="008227AF">
              <w:rPr>
                <w:rStyle w:val="Lienhypertexte"/>
                <w:noProof/>
              </w:rPr>
              <w:t>2. Le Mélanome : Aspects Médicaux</w:t>
            </w:r>
            <w:r w:rsidR="00845C2F">
              <w:rPr>
                <w:noProof/>
              </w:rPr>
              <w:tab/>
            </w:r>
            <w:r w:rsidR="00845C2F">
              <w:rPr>
                <w:noProof/>
              </w:rPr>
              <w:fldChar w:fldCharType="begin"/>
            </w:r>
            <w:r w:rsidR="00845C2F">
              <w:rPr>
                <w:noProof/>
              </w:rPr>
              <w:instrText xml:space="preserve"> PAGEREF _Toc228792579 \h </w:instrText>
            </w:r>
            <w:r w:rsidR="00845C2F">
              <w:rPr>
                <w:noProof/>
              </w:rPr>
            </w:r>
            <w:r w:rsidR="00845C2F">
              <w:rPr>
                <w:noProof/>
              </w:rPr>
              <w:fldChar w:fldCharType="separate"/>
            </w:r>
            <w:r w:rsidR="00C02B27">
              <w:rPr>
                <w:noProof/>
              </w:rPr>
              <w:t>10</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580" w:history="1">
            <w:r w:rsidR="00845C2F" w:rsidRPr="008227AF">
              <w:rPr>
                <w:rStyle w:val="Lienhypertexte"/>
                <w:noProof/>
              </w:rPr>
              <w:t>2.1. Définition et Épidémiologie</w:t>
            </w:r>
            <w:r w:rsidR="00845C2F">
              <w:rPr>
                <w:noProof/>
              </w:rPr>
              <w:tab/>
            </w:r>
            <w:r w:rsidR="00845C2F">
              <w:rPr>
                <w:noProof/>
              </w:rPr>
              <w:fldChar w:fldCharType="begin"/>
            </w:r>
            <w:r w:rsidR="00845C2F">
              <w:rPr>
                <w:noProof/>
              </w:rPr>
              <w:instrText xml:space="preserve"> PAGEREF _Toc228792580 \h </w:instrText>
            </w:r>
            <w:r w:rsidR="00845C2F">
              <w:rPr>
                <w:noProof/>
              </w:rPr>
            </w:r>
            <w:r w:rsidR="00845C2F">
              <w:rPr>
                <w:noProof/>
              </w:rPr>
              <w:fldChar w:fldCharType="separate"/>
            </w:r>
            <w:r w:rsidR="00C02B27">
              <w:rPr>
                <w:noProof/>
              </w:rPr>
              <w:t>10</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581" w:history="1">
            <w:r w:rsidR="00845C2F" w:rsidRPr="008227AF">
              <w:rPr>
                <w:rStyle w:val="Lienhypertexte"/>
                <w:noProof/>
              </w:rPr>
              <w:t>2.2. Diagnostic Clinique Traditionnel</w:t>
            </w:r>
            <w:r w:rsidR="00845C2F">
              <w:rPr>
                <w:noProof/>
              </w:rPr>
              <w:tab/>
            </w:r>
            <w:r w:rsidR="00845C2F">
              <w:rPr>
                <w:noProof/>
              </w:rPr>
              <w:fldChar w:fldCharType="begin"/>
            </w:r>
            <w:r w:rsidR="00845C2F">
              <w:rPr>
                <w:noProof/>
              </w:rPr>
              <w:instrText xml:space="preserve"> PAGEREF _Toc228792581 \h </w:instrText>
            </w:r>
            <w:r w:rsidR="00845C2F">
              <w:rPr>
                <w:noProof/>
              </w:rPr>
            </w:r>
            <w:r w:rsidR="00845C2F">
              <w:rPr>
                <w:noProof/>
              </w:rPr>
              <w:fldChar w:fldCharType="separate"/>
            </w:r>
            <w:r w:rsidR="00C02B27">
              <w:rPr>
                <w:noProof/>
              </w:rPr>
              <w:t>10</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582" w:history="1">
            <w:r w:rsidR="00845C2F" w:rsidRPr="008227AF">
              <w:rPr>
                <w:rStyle w:val="Lienhypertexte"/>
                <w:noProof/>
              </w:rPr>
              <w:t>3. Intelligence Artificielle en Dermatologie</w:t>
            </w:r>
            <w:r w:rsidR="00845C2F">
              <w:rPr>
                <w:noProof/>
              </w:rPr>
              <w:tab/>
            </w:r>
            <w:r w:rsidR="00845C2F">
              <w:rPr>
                <w:noProof/>
              </w:rPr>
              <w:fldChar w:fldCharType="begin"/>
            </w:r>
            <w:r w:rsidR="00845C2F">
              <w:rPr>
                <w:noProof/>
              </w:rPr>
              <w:instrText xml:space="preserve"> PAGEREF _Toc228792582 \h </w:instrText>
            </w:r>
            <w:r w:rsidR="00845C2F">
              <w:rPr>
                <w:noProof/>
              </w:rPr>
            </w:r>
            <w:r w:rsidR="00845C2F">
              <w:rPr>
                <w:noProof/>
              </w:rPr>
              <w:fldChar w:fldCharType="separate"/>
            </w:r>
            <w:r w:rsidR="00C02B27">
              <w:rPr>
                <w:noProof/>
              </w:rPr>
              <w:t>10</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583" w:history="1">
            <w:r w:rsidR="00845C2F" w:rsidRPr="008227AF">
              <w:rPr>
                <w:rStyle w:val="Lienhypertexte"/>
                <w:noProof/>
              </w:rPr>
              <w:t>3.1. Premiers Travaux sur la Classification de Lésions</w:t>
            </w:r>
            <w:r w:rsidR="00845C2F">
              <w:rPr>
                <w:noProof/>
              </w:rPr>
              <w:tab/>
            </w:r>
            <w:r w:rsidR="00845C2F">
              <w:rPr>
                <w:noProof/>
              </w:rPr>
              <w:fldChar w:fldCharType="begin"/>
            </w:r>
            <w:r w:rsidR="00845C2F">
              <w:rPr>
                <w:noProof/>
              </w:rPr>
              <w:instrText xml:space="preserve"> PAGEREF _Toc228792583 \h </w:instrText>
            </w:r>
            <w:r w:rsidR="00845C2F">
              <w:rPr>
                <w:noProof/>
              </w:rPr>
            </w:r>
            <w:r w:rsidR="00845C2F">
              <w:rPr>
                <w:noProof/>
              </w:rPr>
              <w:fldChar w:fldCharType="separate"/>
            </w:r>
            <w:r w:rsidR="00C02B27">
              <w:rPr>
                <w:noProof/>
              </w:rPr>
              <w:t>10</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584" w:history="1">
            <w:r w:rsidR="00845C2F" w:rsidRPr="008227AF">
              <w:rPr>
                <w:rStyle w:val="Lienhypertexte"/>
                <w:noProof/>
              </w:rPr>
              <w:t>3.2. Émergence du Deep Learning</w:t>
            </w:r>
            <w:r w:rsidR="00845C2F">
              <w:rPr>
                <w:noProof/>
              </w:rPr>
              <w:tab/>
            </w:r>
            <w:r w:rsidR="00845C2F">
              <w:rPr>
                <w:noProof/>
              </w:rPr>
              <w:fldChar w:fldCharType="begin"/>
            </w:r>
            <w:r w:rsidR="00845C2F">
              <w:rPr>
                <w:noProof/>
              </w:rPr>
              <w:instrText xml:space="preserve"> PAGEREF _Toc228792584 \h </w:instrText>
            </w:r>
            <w:r w:rsidR="00845C2F">
              <w:rPr>
                <w:noProof/>
              </w:rPr>
            </w:r>
            <w:r w:rsidR="00845C2F">
              <w:rPr>
                <w:noProof/>
              </w:rPr>
              <w:fldChar w:fldCharType="separate"/>
            </w:r>
            <w:r w:rsidR="00C02B27">
              <w:rPr>
                <w:noProof/>
              </w:rPr>
              <w:t>10</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585" w:history="1">
            <w:r w:rsidR="00845C2F" w:rsidRPr="008227AF">
              <w:rPr>
                <w:rStyle w:val="Lienhypertexte"/>
                <w:noProof/>
              </w:rPr>
              <w:t>3.3. Travaux sur le Dataset HAM10000</w:t>
            </w:r>
            <w:r w:rsidR="00845C2F">
              <w:rPr>
                <w:noProof/>
              </w:rPr>
              <w:tab/>
            </w:r>
            <w:r w:rsidR="00845C2F">
              <w:rPr>
                <w:noProof/>
              </w:rPr>
              <w:fldChar w:fldCharType="begin"/>
            </w:r>
            <w:r w:rsidR="00845C2F">
              <w:rPr>
                <w:noProof/>
              </w:rPr>
              <w:instrText xml:space="preserve"> PAGEREF _Toc228792585 \h </w:instrText>
            </w:r>
            <w:r w:rsidR="00845C2F">
              <w:rPr>
                <w:noProof/>
              </w:rPr>
            </w:r>
            <w:r w:rsidR="00845C2F">
              <w:rPr>
                <w:noProof/>
              </w:rPr>
              <w:fldChar w:fldCharType="separate"/>
            </w:r>
            <w:r w:rsidR="00C02B27">
              <w:rPr>
                <w:noProof/>
              </w:rPr>
              <w:t>10</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586" w:history="1">
            <w:r w:rsidR="00845C2F" w:rsidRPr="008227AF">
              <w:rPr>
                <w:rStyle w:val="Lienhypertexte"/>
                <w:noProof/>
              </w:rPr>
              <w:t>4. Comparaison des Approches CNN</w:t>
            </w:r>
            <w:r w:rsidR="00845C2F">
              <w:rPr>
                <w:noProof/>
              </w:rPr>
              <w:tab/>
            </w:r>
            <w:r w:rsidR="00845C2F">
              <w:rPr>
                <w:noProof/>
              </w:rPr>
              <w:fldChar w:fldCharType="begin"/>
            </w:r>
            <w:r w:rsidR="00845C2F">
              <w:rPr>
                <w:noProof/>
              </w:rPr>
              <w:instrText xml:space="preserve"> PAGEREF _Toc228792586 \h </w:instrText>
            </w:r>
            <w:r w:rsidR="00845C2F">
              <w:rPr>
                <w:noProof/>
              </w:rPr>
            </w:r>
            <w:r w:rsidR="00845C2F">
              <w:rPr>
                <w:noProof/>
              </w:rPr>
              <w:fldChar w:fldCharType="separate"/>
            </w:r>
            <w:r w:rsidR="00C02B27">
              <w:rPr>
                <w:noProof/>
              </w:rPr>
              <w:t>10</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587" w:history="1">
            <w:r w:rsidR="00845C2F" w:rsidRPr="008227AF">
              <w:rPr>
                <w:rStyle w:val="Lienhypertexte"/>
                <w:noProof/>
              </w:rPr>
              <w:t>4.1. CNN Entraîné from Scratch</w:t>
            </w:r>
            <w:r w:rsidR="00845C2F">
              <w:rPr>
                <w:noProof/>
              </w:rPr>
              <w:tab/>
            </w:r>
            <w:r w:rsidR="00845C2F">
              <w:rPr>
                <w:noProof/>
              </w:rPr>
              <w:fldChar w:fldCharType="begin"/>
            </w:r>
            <w:r w:rsidR="00845C2F">
              <w:rPr>
                <w:noProof/>
              </w:rPr>
              <w:instrText xml:space="preserve"> PAGEREF _Toc228792587 \h </w:instrText>
            </w:r>
            <w:r w:rsidR="00845C2F">
              <w:rPr>
                <w:noProof/>
              </w:rPr>
            </w:r>
            <w:r w:rsidR="00845C2F">
              <w:rPr>
                <w:noProof/>
              </w:rPr>
              <w:fldChar w:fldCharType="separate"/>
            </w:r>
            <w:r w:rsidR="00C02B27">
              <w:rPr>
                <w:noProof/>
              </w:rPr>
              <w:t>10</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588" w:history="1">
            <w:r w:rsidR="00845C2F" w:rsidRPr="008227AF">
              <w:rPr>
                <w:rStyle w:val="Lienhypertexte"/>
                <w:noProof/>
              </w:rPr>
              <w:t>4.2. Transfer Learning</w:t>
            </w:r>
            <w:r w:rsidR="00845C2F">
              <w:rPr>
                <w:noProof/>
              </w:rPr>
              <w:tab/>
            </w:r>
            <w:r w:rsidR="00845C2F">
              <w:rPr>
                <w:noProof/>
              </w:rPr>
              <w:fldChar w:fldCharType="begin"/>
            </w:r>
            <w:r w:rsidR="00845C2F">
              <w:rPr>
                <w:noProof/>
              </w:rPr>
              <w:instrText xml:space="preserve"> PAGEREF _Toc228792588 \h </w:instrText>
            </w:r>
            <w:r w:rsidR="00845C2F">
              <w:rPr>
                <w:noProof/>
              </w:rPr>
            </w:r>
            <w:r w:rsidR="00845C2F">
              <w:rPr>
                <w:noProof/>
              </w:rPr>
              <w:fldChar w:fldCharType="separate"/>
            </w:r>
            <w:r w:rsidR="00C02B27">
              <w:rPr>
                <w:noProof/>
              </w:rPr>
              <w:t>11</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589" w:history="1">
            <w:r w:rsidR="00845C2F" w:rsidRPr="008227AF">
              <w:rPr>
                <w:rStyle w:val="Lienhypertexte"/>
                <w:noProof/>
              </w:rPr>
              <w:t>5. Positionnement de Notre Travail</w:t>
            </w:r>
            <w:r w:rsidR="00845C2F">
              <w:rPr>
                <w:noProof/>
              </w:rPr>
              <w:tab/>
            </w:r>
            <w:r w:rsidR="00845C2F">
              <w:rPr>
                <w:noProof/>
              </w:rPr>
              <w:fldChar w:fldCharType="begin"/>
            </w:r>
            <w:r w:rsidR="00845C2F">
              <w:rPr>
                <w:noProof/>
              </w:rPr>
              <w:instrText xml:space="preserve"> PAGEREF _Toc228792589 \h </w:instrText>
            </w:r>
            <w:r w:rsidR="00845C2F">
              <w:rPr>
                <w:noProof/>
              </w:rPr>
            </w:r>
            <w:r w:rsidR="00845C2F">
              <w:rPr>
                <w:noProof/>
              </w:rPr>
              <w:fldChar w:fldCharType="separate"/>
            </w:r>
            <w:r w:rsidR="00C02B27">
              <w:rPr>
                <w:noProof/>
              </w:rPr>
              <w:t>11</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590" w:history="1">
            <w:r w:rsidR="00845C2F" w:rsidRPr="008227AF">
              <w:rPr>
                <w:rStyle w:val="Lienhypertexte"/>
                <w:noProof/>
              </w:rPr>
              <w:t>6. Conclusion</w:t>
            </w:r>
            <w:r w:rsidR="00845C2F">
              <w:rPr>
                <w:noProof/>
              </w:rPr>
              <w:tab/>
            </w:r>
            <w:r w:rsidR="00845C2F">
              <w:rPr>
                <w:noProof/>
              </w:rPr>
              <w:fldChar w:fldCharType="begin"/>
            </w:r>
            <w:r w:rsidR="00845C2F">
              <w:rPr>
                <w:noProof/>
              </w:rPr>
              <w:instrText xml:space="preserve"> PAGEREF _Toc228792590 \h </w:instrText>
            </w:r>
            <w:r w:rsidR="00845C2F">
              <w:rPr>
                <w:noProof/>
              </w:rPr>
            </w:r>
            <w:r w:rsidR="00845C2F">
              <w:rPr>
                <w:noProof/>
              </w:rPr>
              <w:fldChar w:fldCharType="separate"/>
            </w:r>
            <w:r w:rsidR="00C02B27">
              <w:rPr>
                <w:noProof/>
              </w:rPr>
              <w:t>11</w:t>
            </w:r>
            <w:r w:rsidR="00845C2F">
              <w:rPr>
                <w:noProof/>
              </w:rPr>
              <w:fldChar w:fldCharType="end"/>
            </w:r>
          </w:hyperlink>
        </w:p>
        <w:p w:rsidR="00845C2F" w:rsidRDefault="00C61953">
          <w:pPr>
            <w:pStyle w:val="TM1"/>
            <w:tabs>
              <w:tab w:val="right" w:leader="dot" w:pos="8756"/>
            </w:tabs>
            <w:rPr>
              <w:rFonts w:asciiTheme="minorHAnsi" w:eastAsiaTheme="minorEastAsia" w:hAnsiTheme="minorHAnsi" w:cstheme="minorBidi"/>
              <w:noProof/>
              <w:color w:val="auto"/>
            </w:rPr>
          </w:pPr>
          <w:hyperlink w:anchor="_Toc228792591" w:history="1">
            <w:r w:rsidR="00845C2F" w:rsidRPr="008227AF">
              <w:rPr>
                <w:rStyle w:val="Lienhypertexte"/>
                <w:noProof/>
              </w:rPr>
              <w:t>Chapitre 3 : Dataset et Analyse Exploratoire</w:t>
            </w:r>
            <w:r w:rsidR="00845C2F">
              <w:rPr>
                <w:noProof/>
              </w:rPr>
              <w:tab/>
            </w:r>
            <w:r w:rsidR="00845C2F">
              <w:rPr>
                <w:noProof/>
              </w:rPr>
              <w:fldChar w:fldCharType="begin"/>
            </w:r>
            <w:r w:rsidR="00845C2F">
              <w:rPr>
                <w:noProof/>
              </w:rPr>
              <w:instrText xml:space="preserve"> PAGEREF _Toc228792591 \h </w:instrText>
            </w:r>
            <w:r w:rsidR="00845C2F">
              <w:rPr>
                <w:noProof/>
              </w:rPr>
            </w:r>
            <w:r w:rsidR="00845C2F">
              <w:rPr>
                <w:noProof/>
              </w:rPr>
              <w:fldChar w:fldCharType="separate"/>
            </w:r>
            <w:r w:rsidR="00C02B27">
              <w:rPr>
                <w:noProof/>
              </w:rPr>
              <w:t>12</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592" w:history="1">
            <w:r w:rsidR="00845C2F" w:rsidRPr="008227AF">
              <w:rPr>
                <w:rStyle w:val="Lienhypertexte"/>
                <w:noProof/>
              </w:rPr>
              <w:t>1. Introduction</w:t>
            </w:r>
            <w:r w:rsidR="00845C2F">
              <w:rPr>
                <w:noProof/>
              </w:rPr>
              <w:tab/>
            </w:r>
            <w:r w:rsidR="00845C2F">
              <w:rPr>
                <w:noProof/>
              </w:rPr>
              <w:fldChar w:fldCharType="begin"/>
            </w:r>
            <w:r w:rsidR="00845C2F">
              <w:rPr>
                <w:noProof/>
              </w:rPr>
              <w:instrText xml:space="preserve"> PAGEREF _Toc228792592 \h </w:instrText>
            </w:r>
            <w:r w:rsidR="00845C2F">
              <w:rPr>
                <w:noProof/>
              </w:rPr>
            </w:r>
            <w:r w:rsidR="00845C2F">
              <w:rPr>
                <w:noProof/>
              </w:rPr>
              <w:fldChar w:fldCharType="separate"/>
            </w:r>
            <w:r w:rsidR="00C02B27">
              <w:rPr>
                <w:noProof/>
              </w:rPr>
              <w:t>12</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593" w:history="1">
            <w:r w:rsidR="00845C2F" w:rsidRPr="008227AF">
              <w:rPr>
                <w:rStyle w:val="Lienhypertexte"/>
                <w:noProof/>
              </w:rPr>
              <w:t>2. Présentation du Dataset HAM10000</w:t>
            </w:r>
            <w:r w:rsidR="00845C2F">
              <w:rPr>
                <w:noProof/>
              </w:rPr>
              <w:tab/>
            </w:r>
            <w:r w:rsidR="00845C2F">
              <w:rPr>
                <w:noProof/>
              </w:rPr>
              <w:fldChar w:fldCharType="begin"/>
            </w:r>
            <w:r w:rsidR="00845C2F">
              <w:rPr>
                <w:noProof/>
              </w:rPr>
              <w:instrText xml:space="preserve"> PAGEREF _Toc228792593 \h </w:instrText>
            </w:r>
            <w:r w:rsidR="00845C2F">
              <w:rPr>
                <w:noProof/>
              </w:rPr>
            </w:r>
            <w:r w:rsidR="00845C2F">
              <w:rPr>
                <w:noProof/>
              </w:rPr>
              <w:fldChar w:fldCharType="separate"/>
            </w:r>
            <w:r w:rsidR="00C02B27">
              <w:rPr>
                <w:noProof/>
              </w:rPr>
              <w:t>12</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594" w:history="1">
            <w:r w:rsidR="00845C2F" w:rsidRPr="008227AF">
              <w:rPr>
                <w:rStyle w:val="Lienhypertexte"/>
                <w:noProof/>
              </w:rPr>
              <w:t>2.1. Origine et Description</w:t>
            </w:r>
            <w:r w:rsidR="00845C2F">
              <w:rPr>
                <w:noProof/>
              </w:rPr>
              <w:tab/>
            </w:r>
            <w:r w:rsidR="00845C2F">
              <w:rPr>
                <w:noProof/>
              </w:rPr>
              <w:fldChar w:fldCharType="begin"/>
            </w:r>
            <w:r w:rsidR="00845C2F">
              <w:rPr>
                <w:noProof/>
              </w:rPr>
              <w:instrText xml:space="preserve"> PAGEREF _Toc228792594 \h </w:instrText>
            </w:r>
            <w:r w:rsidR="00845C2F">
              <w:rPr>
                <w:noProof/>
              </w:rPr>
            </w:r>
            <w:r w:rsidR="00845C2F">
              <w:rPr>
                <w:noProof/>
              </w:rPr>
              <w:fldChar w:fldCharType="separate"/>
            </w:r>
            <w:r w:rsidR="00C02B27">
              <w:rPr>
                <w:noProof/>
              </w:rPr>
              <w:t>12</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595" w:history="1">
            <w:r w:rsidR="00845C2F" w:rsidRPr="008227AF">
              <w:rPr>
                <w:rStyle w:val="Lienhypertexte"/>
                <w:noProof/>
              </w:rPr>
              <w:t>2.2. Les 7 Classes de Lésions</w:t>
            </w:r>
            <w:r w:rsidR="00845C2F">
              <w:rPr>
                <w:noProof/>
              </w:rPr>
              <w:tab/>
            </w:r>
            <w:r w:rsidR="00845C2F">
              <w:rPr>
                <w:noProof/>
              </w:rPr>
              <w:fldChar w:fldCharType="begin"/>
            </w:r>
            <w:r w:rsidR="00845C2F">
              <w:rPr>
                <w:noProof/>
              </w:rPr>
              <w:instrText xml:space="preserve"> PAGEREF _Toc228792595 \h </w:instrText>
            </w:r>
            <w:r w:rsidR="00845C2F">
              <w:rPr>
                <w:noProof/>
              </w:rPr>
            </w:r>
            <w:r w:rsidR="00845C2F">
              <w:rPr>
                <w:noProof/>
              </w:rPr>
              <w:fldChar w:fldCharType="separate"/>
            </w:r>
            <w:r w:rsidR="00C02B27">
              <w:rPr>
                <w:noProof/>
              </w:rPr>
              <w:t>14</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596" w:history="1">
            <w:r w:rsidR="00845C2F" w:rsidRPr="008227AF">
              <w:rPr>
                <w:rStyle w:val="Lienhypertexte"/>
                <w:noProof/>
              </w:rPr>
              <w:t>2.3. Données Tabulaires Disponibles</w:t>
            </w:r>
            <w:r w:rsidR="00845C2F">
              <w:rPr>
                <w:noProof/>
              </w:rPr>
              <w:tab/>
            </w:r>
            <w:r w:rsidR="00845C2F">
              <w:rPr>
                <w:noProof/>
              </w:rPr>
              <w:fldChar w:fldCharType="begin"/>
            </w:r>
            <w:r w:rsidR="00845C2F">
              <w:rPr>
                <w:noProof/>
              </w:rPr>
              <w:instrText xml:space="preserve"> PAGEREF _Toc228792596 \h </w:instrText>
            </w:r>
            <w:r w:rsidR="00845C2F">
              <w:rPr>
                <w:noProof/>
              </w:rPr>
            </w:r>
            <w:r w:rsidR="00845C2F">
              <w:rPr>
                <w:noProof/>
              </w:rPr>
              <w:fldChar w:fldCharType="separate"/>
            </w:r>
            <w:r w:rsidR="00C02B27">
              <w:rPr>
                <w:noProof/>
              </w:rPr>
              <w:t>16</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597" w:history="1">
            <w:r w:rsidR="00845C2F" w:rsidRPr="008227AF">
              <w:rPr>
                <w:rStyle w:val="Lienhypertexte"/>
                <w:noProof/>
              </w:rPr>
              <w:t>3. Analyse Exploratoire des Données (EDA)</w:t>
            </w:r>
            <w:r w:rsidR="00845C2F">
              <w:rPr>
                <w:noProof/>
              </w:rPr>
              <w:tab/>
            </w:r>
            <w:r w:rsidR="00845C2F">
              <w:rPr>
                <w:noProof/>
              </w:rPr>
              <w:fldChar w:fldCharType="begin"/>
            </w:r>
            <w:r w:rsidR="00845C2F">
              <w:rPr>
                <w:noProof/>
              </w:rPr>
              <w:instrText xml:space="preserve"> PAGEREF _Toc228792597 \h </w:instrText>
            </w:r>
            <w:r w:rsidR="00845C2F">
              <w:rPr>
                <w:noProof/>
              </w:rPr>
            </w:r>
            <w:r w:rsidR="00845C2F">
              <w:rPr>
                <w:noProof/>
              </w:rPr>
              <w:fldChar w:fldCharType="separate"/>
            </w:r>
            <w:r w:rsidR="00C02B27">
              <w:rPr>
                <w:noProof/>
              </w:rPr>
              <w:t>18</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598" w:history="1">
            <w:r w:rsidR="00845C2F" w:rsidRPr="008227AF">
              <w:rPr>
                <w:rStyle w:val="Lienhypertexte"/>
                <w:noProof/>
              </w:rPr>
              <w:t>3.1. Distribution des Classes</w:t>
            </w:r>
            <w:r w:rsidR="00845C2F">
              <w:rPr>
                <w:noProof/>
              </w:rPr>
              <w:tab/>
            </w:r>
            <w:r w:rsidR="00845C2F">
              <w:rPr>
                <w:noProof/>
              </w:rPr>
              <w:fldChar w:fldCharType="begin"/>
            </w:r>
            <w:r w:rsidR="00845C2F">
              <w:rPr>
                <w:noProof/>
              </w:rPr>
              <w:instrText xml:space="preserve"> PAGEREF _Toc228792598 \h </w:instrText>
            </w:r>
            <w:r w:rsidR="00845C2F">
              <w:rPr>
                <w:noProof/>
              </w:rPr>
            </w:r>
            <w:r w:rsidR="00845C2F">
              <w:rPr>
                <w:noProof/>
              </w:rPr>
              <w:fldChar w:fldCharType="separate"/>
            </w:r>
            <w:r w:rsidR="00C02B27">
              <w:rPr>
                <w:noProof/>
              </w:rPr>
              <w:t>18</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599" w:history="1">
            <w:r w:rsidR="00845C2F" w:rsidRPr="008227AF">
              <w:rPr>
                <w:rStyle w:val="Lienhypertexte"/>
                <w:noProof/>
              </w:rPr>
              <w:t>3.2. Analyse des Métadonnées Tabulaires</w:t>
            </w:r>
            <w:r w:rsidR="00845C2F">
              <w:rPr>
                <w:noProof/>
              </w:rPr>
              <w:tab/>
            </w:r>
            <w:r w:rsidR="00845C2F">
              <w:rPr>
                <w:noProof/>
              </w:rPr>
              <w:fldChar w:fldCharType="begin"/>
            </w:r>
            <w:r w:rsidR="00845C2F">
              <w:rPr>
                <w:noProof/>
              </w:rPr>
              <w:instrText xml:space="preserve"> PAGEREF _Toc228792599 \h </w:instrText>
            </w:r>
            <w:r w:rsidR="00845C2F">
              <w:rPr>
                <w:noProof/>
              </w:rPr>
            </w:r>
            <w:r w:rsidR="00845C2F">
              <w:rPr>
                <w:noProof/>
              </w:rPr>
              <w:fldChar w:fldCharType="separate"/>
            </w:r>
            <w:r w:rsidR="00C02B27">
              <w:rPr>
                <w:noProof/>
              </w:rPr>
              <w:t>21</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00" w:history="1">
            <w:r w:rsidR="00845C2F" w:rsidRPr="008227AF">
              <w:rPr>
                <w:rStyle w:val="Lienhypertexte"/>
                <w:noProof/>
              </w:rPr>
              <w:t>3.3. Valeurs Manquantes</w:t>
            </w:r>
            <w:r w:rsidR="00845C2F">
              <w:rPr>
                <w:noProof/>
              </w:rPr>
              <w:tab/>
            </w:r>
            <w:r w:rsidR="00845C2F">
              <w:rPr>
                <w:noProof/>
              </w:rPr>
              <w:fldChar w:fldCharType="begin"/>
            </w:r>
            <w:r w:rsidR="00845C2F">
              <w:rPr>
                <w:noProof/>
              </w:rPr>
              <w:instrText xml:space="preserve"> PAGEREF _Toc228792600 \h </w:instrText>
            </w:r>
            <w:r w:rsidR="00845C2F">
              <w:rPr>
                <w:noProof/>
              </w:rPr>
            </w:r>
            <w:r w:rsidR="00845C2F">
              <w:rPr>
                <w:noProof/>
              </w:rPr>
              <w:fldChar w:fldCharType="separate"/>
            </w:r>
            <w:r w:rsidR="00C02B27">
              <w:rPr>
                <w:noProof/>
              </w:rPr>
              <w:t>25</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01" w:history="1">
            <w:r w:rsidR="00845C2F" w:rsidRPr="008227AF">
              <w:rPr>
                <w:rStyle w:val="Lienhypertexte"/>
                <w:noProof/>
              </w:rPr>
              <w:t>4. Biais et Limitations du Dataset</w:t>
            </w:r>
            <w:r w:rsidR="00845C2F">
              <w:rPr>
                <w:noProof/>
              </w:rPr>
              <w:tab/>
            </w:r>
            <w:r w:rsidR="00845C2F">
              <w:rPr>
                <w:noProof/>
              </w:rPr>
              <w:fldChar w:fldCharType="begin"/>
            </w:r>
            <w:r w:rsidR="00845C2F">
              <w:rPr>
                <w:noProof/>
              </w:rPr>
              <w:instrText xml:space="preserve"> PAGEREF _Toc228792601 \h </w:instrText>
            </w:r>
            <w:r w:rsidR="00845C2F">
              <w:rPr>
                <w:noProof/>
              </w:rPr>
            </w:r>
            <w:r w:rsidR="00845C2F">
              <w:rPr>
                <w:noProof/>
              </w:rPr>
              <w:fldChar w:fldCharType="separate"/>
            </w:r>
            <w:r w:rsidR="00C02B27">
              <w:rPr>
                <w:noProof/>
              </w:rPr>
              <w:t>27</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02" w:history="1">
            <w:r w:rsidR="00845C2F" w:rsidRPr="008227AF">
              <w:rPr>
                <w:rStyle w:val="Lienhypertexte"/>
                <w:noProof/>
              </w:rPr>
              <w:t>4.1. Biais Démographique — Phototypes de Fitzpatrick</w:t>
            </w:r>
            <w:r w:rsidR="00845C2F">
              <w:rPr>
                <w:noProof/>
              </w:rPr>
              <w:tab/>
            </w:r>
            <w:r w:rsidR="00845C2F">
              <w:rPr>
                <w:noProof/>
              </w:rPr>
              <w:fldChar w:fldCharType="begin"/>
            </w:r>
            <w:r w:rsidR="00845C2F">
              <w:rPr>
                <w:noProof/>
              </w:rPr>
              <w:instrText xml:space="preserve"> PAGEREF _Toc228792602 \h </w:instrText>
            </w:r>
            <w:r w:rsidR="00845C2F">
              <w:rPr>
                <w:noProof/>
              </w:rPr>
            </w:r>
            <w:r w:rsidR="00845C2F">
              <w:rPr>
                <w:noProof/>
              </w:rPr>
              <w:fldChar w:fldCharType="separate"/>
            </w:r>
            <w:r w:rsidR="00C02B27">
              <w:rPr>
                <w:noProof/>
              </w:rPr>
              <w:t>28</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03" w:history="1">
            <w:r w:rsidR="00845C2F" w:rsidRPr="008227AF">
              <w:rPr>
                <w:rStyle w:val="Lienhypertexte"/>
                <w:noProof/>
              </w:rPr>
              <w:t>4.2. Biais Géographique et Conditions d'Acquisition</w:t>
            </w:r>
            <w:r w:rsidR="00845C2F">
              <w:rPr>
                <w:noProof/>
              </w:rPr>
              <w:tab/>
            </w:r>
            <w:r w:rsidR="00845C2F">
              <w:rPr>
                <w:noProof/>
              </w:rPr>
              <w:fldChar w:fldCharType="begin"/>
            </w:r>
            <w:r w:rsidR="00845C2F">
              <w:rPr>
                <w:noProof/>
              </w:rPr>
              <w:instrText xml:space="preserve"> PAGEREF _Toc228792603 \h </w:instrText>
            </w:r>
            <w:r w:rsidR="00845C2F">
              <w:rPr>
                <w:noProof/>
              </w:rPr>
            </w:r>
            <w:r w:rsidR="00845C2F">
              <w:rPr>
                <w:noProof/>
              </w:rPr>
              <w:fldChar w:fldCharType="separate"/>
            </w:r>
            <w:r w:rsidR="00C02B27">
              <w:rPr>
                <w:noProof/>
              </w:rPr>
              <w:t>28</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04" w:history="1">
            <w:r w:rsidR="00845C2F" w:rsidRPr="008227AF">
              <w:rPr>
                <w:rStyle w:val="Lienhypertexte"/>
                <w:noProof/>
              </w:rPr>
              <w:t>4.3. Déséquilibre des Classes Revisité sous l'Angle du Biais</w:t>
            </w:r>
            <w:r w:rsidR="00845C2F">
              <w:rPr>
                <w:noProof/>
              </w:rPr>
              <w:tab/>
            </w:r>
            <w:r w:rsidR="00845C2F">
              <w:rPr>
                <w:noProof/>
              </w:rPr>
              <w:fldChar w:fldCharType="begin"/>
            </w:r>
            <w:r w:rsidR="00845C2F">
              <w:rPr>
                <w:noProof/>
              </w:rPr>
              <w:instrText xml:space="preserve"> PAGEREF _Toc228792604 \h </w:instrText>
            </w:r>
            <w:r w:rsidR="00845C2F">
              <w:rPr>
                <w:noProof/>
              </w:rPr>
            </w:r>
            <w:r w:rsidR="00845C2F">
              <w:rPr>
                <w:noProof/>
              </w:rPr>
              <w:fldChar w:fldCharType="separate"/>
            </w:r>
            <w:r w:rsidR="00C02B27">
              <w:rPr>
                <w:noProof/>
              </w:rPr>
              <w:t>28</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05" w:history="1">
            <w:r w:rsidR="00845C2F" w:rsidRPr="008227AF">
              <w:rPr>
                <w:rStyle w:val="Lienhypertexte"/>
                <w:noProof/>
              </w:rPr>
              <w:t>4.4. Limitation des Métadonnées Cliniques</w:t>
            </w:r>
            <w:r w:rsidR="00845C2F">
              <w:rPr>
                <w:noProof/>
              </w:rPr>
              <w:tab/>
            </w:r>
            <w:r w:rsidR="00845C2F">
              <w:rPr>
                <w:noProof/>
              </w:rPr>
              <w:fldChar w:fldCharType="begin"/>
            </w:r>
            <w:r w:rsidR="00845C2F">
              <w:rPr>
                <w:noProof/>
              </w:rPr>
              <w:instrText xml:space="preserve"> PAGEREF _Toc228792605 \h </w:instrText>
            </w:r>
            <w:r w:rsidR="00845C2F">
              <w:rPr>
                <w:noProof/>
              </w:rPr>
            </w:r>
            <w:r w:rsidR="00845C2F">
              <w:rPr>
                <w:noProof/>
              </w:rPr>
              <w:fldChar w:fldCharType="separate"/>
            </w:r>
            <w:r w:rsidR="00C02B27">
              <w:rPr>
                <w:noProof/>
              </w:rPr>
              <w:t>29</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06" w:history="1">
            <w:r w:rsidR="00845C2F" w:rsidRPr="008227AF">
              <w:rPr>
                <w:rStyle w:val="Lienhypertexte"/>
                <w:noProof/>
              </w:rPr>
              <w:t>5. Conclusion</w:t>
            </w:r>
            <w:r w:rsidR="00845C2F">
              <w:rPr>
                <w:noProof/>
              </w:rPr>
              <w:tab/>
            </w:r>
            <w:r w:rsidR="00845C2F">
              <w:rPr>
                <w:noProof/>
              </w:rPr>
              <w:fldChar w:fldCharType="begin"/>
            </w:r>
            <w:r w:rsidR="00845C2F">
              <w:rPr>
                <w:noProof/>
              </w:rPr>
              <w:instrText xml:space="preserve"> PAGEREF _Toc228792606 \h </w:instrText>
            </w:r>
            <w:r w:rsidR="00845C2F">
              <w:rPr>
                <w:noProof/>
              </w:rPr>
            </w:r>
            <w:r w:rsidR="00845C2F">
              <w:rPr>
                <w:noProof/>
              </w:rPr>
              <w:fldChar w:fldCharType="separate"/>
            </w:r>
            <w:r w:rsidR="00C02B27">
              <w:rPr>
                <w:noProof/>
              </w:rPr>
              <w:t>29</w:t>
            </w:r>
            <w:r w:rsidR="00845C2F">
              <w:rPr>
                <w:noProof/>
              </w:rPr>
              <w:fldChar w:fldCharType="end"/>
            </w:r>
          </w:hyperlink>
        </w:p>
        <w:p w:rsidR="00845C2F" w:rsidRDefault="00C61953">
          <w:pPr>
            <w:pStyle w:val="TM1"/>
            <w:tabs>
              <w:tab w:val="right" w:leader="dot" w:pos="8756"/>
            </w:tabs>
            <w:rPr>
              <w:rFonts w:asciiTheme="minorHAnsi" w:eastAsiaTheme="minorEastAsia" w:hAnsiTheme="minorHAnsi" w:cstheme="minorBidi"/>
              <w:noProof/>
              <w:color w:val="auto"/>
            </w:rPr>
          </w:pPr>
          <w:hyperlink w:anchor="_Toc228792607" w:history="1">
            <w:r w:rsidR="00845C2F" w:rsidRPr="008227AF">
              <w:rPr>
                <w:rStyle w:val="Lienhypertexte"/>
                <w:noProof/>
              </w:rPr>
              <w:t>Chapitre 4 : Prétraitement et Préparation des Données</w:t>
            </w:r>
            <w:r w:rsidR="00845C2F">
              <w:rPr>
                <w:noProof/>
              </w:rPr>
              <w:tab/>
            </w:r>
            <w:r w:rsidR="00845C2F">
              <w:rPr>
                <w:noProof/>
              </w:rPr>
              <w:fldChar w:fldCharType="begin"/>
            </w:r>
            <w:r w:rsidR="00845C2F">
              <w:rPr>
                <w:noProof/>
              </w:rPr>
              <w:instrText xml:space="preserve"> PAGEREF _Toc228792607 \h </w:instrText>
            </w:r>
            <w:r w:rsidR="00845C2F">
              <w:rPr>
                <w:noProof/>
              </w:rPr>
            </w:r>
            <w:r w:rsidR="00845C2F">
              <w:rPr>
                <w:noProof/>
              </w:rPr>
              <w:fldChar w:fldCharType="separate"/>
            </w:r>
            <w:r w:rsidR="00C02B27">
              <w:rPr>
                <w:noProof/>
              </w:rPr>
              <w:t>32</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08" w:history="1">
            <w:r w:rsidR="00845C2F" w:rsidRPr="008227AF">
              <w:rPr>
                <w:rStyle w:val="Lienhypertexte"/>
                <w:noProof/>
              </w:rPr>
              <w:t>1. Introduction</w:t>
            </w:r>
            <w:r w:rsidR="00845C2F">
              <w:rPr>
                <w:noProof/>
              </w:rPr>
              <w:tab/>
            </w:r>
            <w:r w:rsidR="00845C2F">
              <w:rPr>
                <w:noProof/>
              </w:rPr>
              <w:fldChar w:fldCharType="begin"/>
            </w:r>
            <w:r w:rsidR="00845C2F">
              <w:rPr>
                <w:noProof/>
              </w:rPr>
              <w:instrText xml:space="preserve"> PAGEREF _Toc228792608 \h </w:instrText>
            </w:r>
            <w:r w:rsidR="00845C2F">
              <w:rPr>
                <w:noProof/>
              </w:rPr>
            </w:r>
            <w:r w:rsidR="00845C2F">
              <w:rPr>
                <w:noProof/>
              </w:rPr>
              <w:fldChar w:fldCharType="separate"/>
            </w:r>
            <w:r w:rsidR="00C02B27">
              <w:rPr>
                <w:noProof/>
              </w:rPr>
              <w:t>32</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09" w:history="1">
            <w:r w:rsidR="00845C2F" w:rsidRPr="008227AF">
              <w:rPr>
                <w:rStyle w:val="Lienhypertexte"/>
                <w:noProof/>
              </w:rPr>
              <w:t>2. Prétraitement des Images</w:t>
            </w:r>
            <w:r w:rsidR="00845C2F">
              <w:rPr>
                <w:noProof/>
              </w:rPr>
              <w:tab/>
            </w:r>
            <w:r w:rsidR="00845C2F">
              <w:rPr>
                <w:noProof/>
              </w:rPr>
              <w:fldChar w:fldCharType="begin"/>
            </w:r>
            <w:r w:rsidR="00845C2F">
              <w:rPr>
                <w:noProof/>
              </w:rPr>
              <w:instrText xml:space="preserve"> PAGEREF _Toc228792609 \h </w:instrText>
            </w:r>
            <w:r w:rsidR="00845C2F">
              <w:rPr>
                <w:noProof/>
              </w:rPr>
            </w:r>
            <w:r w:rsidR="00845C2F">
              <w:rPr>
                <w:noProof/>
              </w:rPr>
              <w:fldChar w:fldCharType="separate"/>
            </w:r>
            <w:r w:rsidR="00C02B27">
              <w:rPr>
                <w:noProof/>
              </w:rPr>
              <w:t>32</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10" w:history="1">
            <w:r w:rsidR="00845C2F" w:rsidRPr="008227AF">
              <w:rPr>
                <w:rStyle w:val="Lienhypertexte"/>
                <w:noProof/>
              </w:rPr>
              <w:t>2.1. Redimensionnement et Normalisation</w:t>
            </w:r>
            <w:r w:rsidR="00845C2F">
              <w:rPr>
                <w:noProof/>
              </w:rPr>
              <w:tab/>
            </w:r>
            <w:r w:rsidR="00845C2F">
              <w:rPr>
                <w:noProof/>
              </w:rPr>
              <w:fldChar w:fldCharType="begin"/>
            </w:r>
            <w:r w:rsidR="00845C2F">
              <w:rPr>
                <w:noProof/>
              </w:rPr>
              <w:instrText xml:space="preserve"> PAGEREF _Toc228792610 \h </w:instrText>
            </w:r>
            <w:r w:rsidR="00845C2F">
              <w:rPr>
                <w:noProof/>
              </w:rPr>
            </w:r>
            <w:r w:rsidR="00845C2F">
              <w:rPr>
                <w:noProof/>
              </w:rPr>
              <w:fldChar w:fldCharType="separate"/>
            </w:r>
            <w:r w:rsidR="00C02B27">
              <w:rPr>
                <w:noProof/>
              </w:rPr>
              <w:t>32</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11" w:history="1">
            <w:r w:rsidR="00845C2F" w:rsidRPr="008227AF">
              <w:rPr>
                <w:rStyle w:val="Lienhypertexte"/>
                <w:noProof/>
              </w:rPr>
              <w:t>2.2. Pipeline de Data Augmentation</w:t>
            </w:r>
            <w:r w:rsidR="00845C2F">
              <w:rPr>
                <w:noProof/>
              </w:rPr>
              <w:tab/>
            </w:r>
            <w:r w:rsidR="00845C2F">
              <w:rPr>
                <w:noProof/>
              </w:rPr>
              <w:fldChar w:fldCharType="begin"/>
            </w:r>
            <w:r w:rsidR="00845C2F">
              <w:rPr>
                <w:noProof/>
              </w:rPr>
              <w:instrText xml:space="preserve"> PAGEREF _Toc228792611 \h </w:instrText>
            </w:r>
            <w:r w:rsidR="00845C2F">
              <w:rPr>
                <w:noProof/>
              </w:rPr>
            </w:r>
            <w:r w:rsidR="00845C2F">
              <w:rPr>
                <w:noProof/>
              </w:rPr>
              <w:fldChar w:fldCharType="separate"/>
            </w:r>
            <w:r w:rsidR="00C02B27">
              <w:rPr>
                <w:noProof/>
              </w:rPr>
              <w:t>32</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12" w:history="1">
            <w:r w:rsidR="00845C2F" w:rsidRPr="008227AF">
              <w:rPr>
                <w:rStyle w:val="Lienhypertexte"/>
                <w:noProof/>
              </w:rPr>
              <w:t>3. Gestion du Déséquilibre des Classes</w:t>
            </w:r>
            <w:r w:rsidR="00845C2F">
              <w:rPr>
                <w:noProof/>
              </w:rPr>
              <w:tab/>
            </w:r>
            <w:r w:rsidR="00845C2F">
              <w:rPr>
                <w:noProof/>
              </w:rPr>
              <w:fldChar w:fldCharType="begin"/>
            </w:r>
            <w:r w:rsidR="00845C2F">
              <w:rPr>
                <w:noProof/>
              </w:rPr>
              <w:instrText xml:space="preserve"> PAGEREF _Toc228792612 \h </w:instrText>
            </w:r>
            <w:r w:rsidR="00845C2F">
              <w:rPr>
                <w:noProof/>
              </w:rPr>
            </w:r>
            <w:r w:rsidR="00845C2F">
              <w:rPr>
                <w:noProof/>
              </w:rPr>
              <w:fldChar w:fldCharType="separate"/>
            </w:r>
            <w:r w:rsidR="00C02B27">
              <w:rPr>
                <w:noProof/>
              </w:rPr>
              <w:t>32</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13" w:history="1">
            <w:r w:rsidR="00845C2F" w:rsidRPr="008227AF">
              <w:rPr>
                <w:rStyle w:val="Lienhypertexte"/>
                <w:noProof/>
              </w:rPr>
              <w:t>3.1. WeightedRandomSampler</w:t>
            </w:r>
            <w:r w:rsidR="00845C2F">
              <w:rPr>
                <w:noProof/>
              </w:rPr>
              <w:tab/>
            </w:r>
            <w:r w:rsidR="00845C2F">
              <w:rPr>
                <w:noProof/>
              </w:rPr>
              <w:fldChar w:fldCharType="begin"/>
            </w:r>
            <w:r w:rsidR="00845C2F">
              <w:rPr>
                <w:noProof/>
              </w:rPr>
              <w:instrText xml:space="preserve"> PAGEREF _Toc228792613 \h </w:instrText>
            </w:r>
            <w:r w:rsidR="00845C2F">
              <w:rPr>
                <w:noProof/>
              </w:rPr>
            </w:r>
            <w:r w:rsidR="00845C2F">
              <w:rPr>
                <w:noProof/>
              </w:rPr>
              <w:fldChar w:fldCharType="separate"/>
            </w:r>
            <w:r w:rsidR="00C02B27">
              <w:rPr>
                <w:noProof/>
              </w:rPr>
              <w:t>32</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14" w:history="1">
            <w:r w:rsidR="00845C2F" w:rsidRPr="008227AF">
              <w:rPr>
                <w:rStyle w:val="Lienhypertexte"/>
                <w:noProof/>
              </w:rPr>
              <w:t>3.2. Class Weights dans la Fonction de Perte</w:t>
            </w:r>
            <w:r w:rsidR="00845C2F">
              <w:rPr>
                <w:noProof/>
              </w:rPr>
              <w:tab/>
            </w:r>
            <w:r w:rsidR="00845C2F">
              <w:rPr>
                <w:noProof/>
              </w:rPr>
              <w:fldChar w:fldCharType="begin"/>
            </w:r>
            <w:r w:rsidR="00845C2F">
              <w:rPr>
                <w:noProof/>
              </w:rPr>
              <w:instrText xml:space="preserve"> PAGEREF _Toc228792614 \h </w:instrText>
            </w:r>
            <w:r w:rsidR="00845C2F">
              <w:rPr>
                <w:noProof/>
              </w:rPr>
            </w:r>
            <w:r w:rsidR="00845C2F">
              <w:rPr>
                <w:noProof/>
              </w:rPr>
              <w:fldChar w:fldCharType="separate"/>
            </w:r>
            <w:r w:rsidR="00C02B27">
              <w:rPr>
                <w:noProof/>
              </w:rPr>
              <w:t>32</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15" w:history="1">
            <w:r w:rsidR="00845C2F" w:rsidRPr="008227AF">
              <w:rPr>
                <w:rStyle w:val="Lienhypertexte"/>
                <w:noProof/>
              </w:rPr>
              <w:t>4. Prétraitement des Données Tabulaires</w:t>
            </w:r>
            <w:r w:rsidR="00845C2F">
              <w:rPr>
                <w:noProof/>
              </w:rPr>
              <w:tab/>
            </w:r>
            <w:r w:rsidR="00845C2F">
              <w:rPr>
                <w:noProof/>
              </w:rPr>
              <w:fldChar w:fldCharType="begin"/>
            </w:r>
            <w:r w:rsidR="00845C2F">
              <w:rPr>
                <w:noProof/>
              </w:rPr>
              <w:instrText xml:space="preserve"> PAGEREF _Toc228792615 \h </w:instrText>
            </w:r>
            <w:r w:rsidR="00845C2F">
              <w:rPr>
                <w:noProof/>
              </w:rPr>
            </w:r>
            <w:r w:rsidR="00845C2F">
              <w:rPr>
                <w:noProof/>
              </w:rPr>
              <w:fldChar w:fldCharType="separate"/>
            </w:r>
            <w:r w:rsidR="00C02B27">
              <w:rPr>
                <w:noProof/>
              </w:rPr>
              <w:t>32</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16" w:history="1">
            <w:r w:rsidR="00845C2F" w:rsidRPr="008227AF">
              <w:rPr>
                <w:rStyle w:val="Lienhypertexte"/>
                <w:noProof/>
              </w:rPr>
              <w:t>4.1. Imputation des Valeurs Manquantes</w:t>
            </w:r>
            <w:r w:rsidR="00845C2F">
              <w:rPr>
                <w:noProof/>
              </w:rPr>
              <w:tab/>
            </w:r>
            <w:r w:rsidR="00845C2F">
              <w:rPr>
                <w:noProof/>
              </w:rPr>
              <w:fldChar w:fldCharType="begin"/>
            </w:r>
            <w:r w:rsidR="00845C2F">
              <w:rPr>
                <w:noProof/>
              </w:rPr>
              <w:instrText xml:space="preserve"> PAGEREF _Toc228792616 \h </w:instrText>
            </w:r>
            <w:r w:rsidR="00845C2F">
              <w:rPr>
                <w:noProof/>
              </w:rPr>
            </w:r>
            <w:r w:rsidR="00845C2F">
              <w:rPr>
                <w:noProof/>
              </w:rPr>
              <w:fldChar w:fldCharType="separate"/>
            </w:r>
            <w:r w:rsidR="00C02B27">
              <w:rPr>
                <w:noProof/>
              </w:rPr>
              <w:t>32</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17" w:history="1">
            <w:r w:rsidR="00845C2F" w:rsidRPr="008227AF">
              <w:rPr>
                <w:rStyle w:val="Lienhypertexte"/>
                <w:noProof/>
              </w:rPr>
              <w:t>4.2. Encodage et Normalisation</w:t>
            </w:r>
            <w:r w:rsidR="00845C2F">
              <w:rPr>
                <w:noProof/>
              </w:rPr>
              <w:tab/>
            </w:r>
            <w:r w:rsidR="00845C2F">
              <w:rPr>
                <w:noProof/>
              </w:rPr>
              <w:fldChar w:fldCharType="begin"/>
            </w:r>
            <w:r w:rsidR="00845C2F">
              <w:rPr>
                <w:noProof/>
              </w:rPr>
              <w:instrText xml:space="preserve"> PAGEREF _Toc228792617 \h </w:instrText>
            </w:r>
            <w:r w:rsidR="00845C2F">
              <w:rPr>
                <w:noProof/>
              </w:rPr>
            </w:r>
            <w:r w:rsidR="00845C2F">
              <w:rPr>
                <w:noProof/>
              </w:rPr>
              <w:fldChar w:fldCharType="separate"/>
            </w:r>
            <w:r w:rsidR="00C02B27">
              <w:rPr>
                <w:noProof/>
              </w:rPr>
              <w:t>32</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18" w:history="1">
            <w:r w:rsidR="00845C2F" w:rsidRPr="008227AF">
              <w:rPr>
                <w:rStyle w:val="Lienhypertexte"/>
                <w:noProof/>
              </w:rPr>
              <w:t>5. Découpage Train / Validation / Test</w:t>
            </w:r>
            <w:r w:rsidR="00845C2F">
              <w:rPr>
                <w:noProof/>
              </w:rPr>
              <w:tab/>
            </w:r>
            <w:r w:rsidR="00845C2F">
              <w:rPr>
                <w:noProof/>
              </w:rPr>
              <w:fldChar w:fldCharType="begin"/>
            </w:r>
            <w:r w:rsidR="00845C2F">
              <w:rPr>
                <w:noProof/>
              </w:rPr>
              <w:instrText xml:space="preserve"> PAGEREF _Toc228792618 \h </w:instrText>
            </w:r>
            <w:r w:rsidR="00845C2F">
              <w:rPr>
                <w:noProof/>
              </w:rPr>
            </w:r>
            <w:r w:rsidR="00845C2F">
              <w:rPr>
                <w:noProof/>
              </w:rPr>
              <w:fldChar w:fldCharType="separate"/>
            </w:r>
            <w:r w:rsidR="00C02B27">
              <w:rPr>
                <w:noProof/>
              </w:rPr>
              <w:t>33</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19" w:history="1">
            <w:r w:rsidR="00845C2F" w:rsidRPr="008227AF">
              <w:rPr>
                <w:rStyle w:val="Lienhypertexte"/>
                <w:noProof/>
              </w:rPr>
              <w:t>6. Conclusion</w:t>
            </w:r>
            <w:r w:rsidR="00845C2F">
              <w:rPr>
                <w:noProof/>
              </w:rPr>
              <w:tab/>
            </w:r>
            <w:r w:rsidR="00845C2F">
              <w:rPr>
                <w:noProof/>
              </w:rPr>
              <w:fldChar w:fldCharType="begin"/>
            </w:r>
            <w:r w:rsidR="00845C2F">
              <w:rPr>
                <w:noProof/>
              </w:rPr>
              <w:instrText xml:space="preserve"> PAGEREF _Toc228792619 \h </w:instrText>
            </w:r>
            <w:r w:rsidR="00845C2F">
              <w:rPr>
                <w:noProof/>
              </w:rPr>
            </w:r>
            <w:r w:rsidR="00845C2F">
              <w:rPr>
                <w:noProof/>
              </w:rPr>
              <w:fldChar w:fldCharType="separate"/>
            </w:r>
            <w:r w:rsidR="00C02B27">
              <w:rPr>
                <w:noProof/>
              </w:rPr>
              <w:t>33</w:t>
            </w:r>
            <w:r w:rsidR="00845C2F">
              <w:rPr>
                <w:noProof/>
              </w:rPr>
              <w:fldChar w:fldCharType="end"/>
            </w:r>
          </w:hyperlink>
        </w:p>
        <w:p w:rsidR="00845C2F" w:rsidRDefault="00C61953">
          <w:pPr>
            <w:pStyle w:val="TM1"/>
            <w:tabs>
              <w:tab w:val="right" w:leader="dot" w:pos="8756"/>
            </w:tabs>
            <w:rPr>
              <w:rFonts w:asciiTheme="minorHAnsi" w:eastAsiaTheme="minorEastAsia" w:hAnsiTheme="minorHAnsi" w:cstheme="minorBidi"/>
              <w:noProof/>
              <w:color w:val="auto"/>
            </w:rPr>
          </w:pPr>
          <w:hyperlink w:anchor="_Toc228792620" w:history="1">
            <w:r w:rsidR="00845C2F" w:rsidRPr="008227AF">
              <w:rPr>
                <w:rStyle w:val="Lienhypertexte"/>
                <w:noProof/>
              </w:rPr>
              <w:t>Chapitre 5 : Modèles et Entraînement</w:t>
            </w:r>
            <w:r w:rsidR="00845C2F">
              <w:rPr>
                <w:noProof/>
              </w:rPr>
              <w:tab/>
            </w:r>
            <w:r w:rsidR="00845C2F">
              <w:rPr>
                <w:noProof/>
              </w:rPr>
              <w:fldChar w:fldCharType="begin"/>
            </w:r>
            <w:r w:rsidR="00845C2F">
              <w:rPr>
                <w:noProof/>
              </w:rPr>
              <w:instrText xml:space="preserve"> PAGEREF _Toc228792620 \h </w:instrText>
            </w:r>
            <w:r w:rsidR="00845C2F">
              <w:rPr>
                <w:noProof/>
              </w:rPr>
            </w:r>
            <w:r w:rsidR="00845C2F">
              <w:rPr>
                <w:noProof/>
              </w:rPr>
              <w:fldChar w:fldCharType="separate"/>
            </w:r>
            <w:r w:rsidR="00C02B27">
              <w:rPr>
                <w:noProof/>
              </w:rPr>
              <w:t>34</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21" w:history="1">
            <w:r w:rsidR="00845C2F" w:rsidRPr="008227AF">
              <w:rPr>
                <w:rStyle w:val="Lienhypertexte"/>
                <w:noProof/>
              </w:rPr>
              <w:t>1. Introduction</w:t>
            </w:r>
            <w:r w:rsidR="00845C2F">
              <w:rPr>
                <w:noProof/>
              </w:rPr>
              <w:tab/>
            </w:r>
            <w:r w:rsidR="00845C2F">
              <w:rPr>
                <w:noProof/>
              </w:rPr>
              <w:fldChar w:fldCharType="begin"/>
            </w:r>
            <w:r w:rsidR="00845C2F">
              <w:rPr>
                <w:noProof/>
              </w:rPr>
              <w:instrText xml:space="preserve"> PAGEREF _Toc228792621 \h </w:instrText>
            </w:r>
            <w:r w:rsidR="00845C2F">
              <w:rPr>
                <w:noProof/>
              </w:rPr>
            </w:r>
            <w:r w:rsidR="00845C2F">
              <w:rPr>
                <w:noProof/>
              </w:rPr>
              <w:fldChar w:fldCharType="separate"/>
            </w:r>
            <w:r w:rsidR="00C02B27">
              <w:rPr>
                <w:noProof/>
              </w:rPr>
              <w:t>34</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22" w:history="1">
            <w:r w:rsidR="00845C2F" w:rsidRPr="008227AF">
              <w:rPr>
                <w:rStyle w:val="Lienhypertexte"/>
                <w:noProof/>
              </w:rPr>
              <w:t>2. CNN from Scratch — Baseline</w:t>
            </w:r>
            <w:r w:rsidR="00845C2F">
              <w:rPr>
                <w:noProof/>
              </w:rPr>
              <w:tab/>
            </w:r>
            <w:r w:rsidR="00845C2F">
              <w:rPr>
                <w:noProof/>
              </w:rPr>
              <w:fldChar w:fldCharType="begin"/>
            </w:r>
            <w:r w:rsidR="00845C2F">
              <w:rPr>
                <w:noProof/>
              </w:rPr>
              <w:instrText xml:space="preserve"> PAGEREF _Toc228792622 \h </w:instrText>
            </w:r>
            <w:r w:rsidR="00845C2F">
              <w:rPr>
                <w:noProof/>
              </w:rPr>
            </w:r>
            <w:r w:rsidR="00845C2F">
              <w:rPr>
                <w:noProof/>
              </w:rPr>
              <w:fldChar w:fldCharType="separate"/>
            </w:r>
            <w:r w:rsidR="00C02B27">
              <w:rPr>
                <w:noProof/>
              </w:rPr>
              <w:t>34</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23" w:history="1">
            <w:r w:rsidR="00845C2F" w:rsidRPr="008227AF">
              <w:rPr>
                <w:rStyle w:val="Lienhypertexte"/>
                <w:noProof/>
              </w:rPr>
              <w:t>2.1. Justification de l'Approche Baseline</w:t>
            </w:r>
            <w:r w:rsidR="00845C2F">
              <w:rPr>
                <w:noProof/>
              </w:rPr>
              <w:tab/>
            </w:r>
            <w:r w:rsidR="00845C2F">
              <w:rPr>
                <w:noProof/>
              </w:rPr>
              <w:fldChar w:fldCharType="begin"/>
            </w:r>
            <w:r w:rsidR="00845C2F">
              <w:rPr>
                <w:noProof/>
              </w:rPr>
              <w:instrText xml:space="preserve"> PAGEREF _Toc228792623 \h </w:instrText>
            </w:r>
            <w:r w:rsidR="00845C2F">
              <w:rPr>
                <w:noProof/>
              </w:rPr>
            </w:r>
            <w:r w:rsidR="00845C2F">
              <w:rPr>
                <w:noProof/>
              </w:rPr>
              <w:fldChar w:fldCharType="separate"/>
            </w:r>
            <w:r w:rsidR="00C02B27">
              <w:rPr>
                <w:noProof/>
              </w:rPr>
              <w:t>34</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24" w:history="1">
            <w:r w:rsidR="00845C2F" w:rsidRPr="008227AF">
              <w:rPr>
                <w:rStyle w:val="Lienhypertexte"/>
                <w:noProof/>
              </w:rPr>
              <w:t>2.2. Architecture Proposée</w:t>
            </w:r>
            <w:r w:rsidR="00845C2F">
              <w:rPr>
                <w:noProof/>
              </w:rPr>
              <w:tab/>
            </w:r>
            <w:r w:rsidR="00845C2F">
              <w:rPr>
                <w:noProof/>
              </w:rPr>
              <w:fldChar w:fldCharType="begin"/>
            </w:r>
            <w:r w:rsidR="00845C2F">
              <w:rPr>
                <w:noProof/>
              </w:rPr>
              <w:instrText xml:space="preserve"> PAGEREF _Toc228792624 \h </w:instrText>
            </w:r>
            <w:r w:rsidR="00845C2F">
              <w:rPr>
                <w:noProof/>
              </w:rPr>
            </w:r>
            <w:r w:rsidR="00845C2F">
              <w:rPr>
                <w:noProof/>
              </w:rPr>
              <w:fldChar w:fldCharType="separate"/>
            </w:r>
            <w:r w:rsidR="00C02B27">
              <w:rPr>
                <w:noProof/>
              </w:rPr>
              <w:t>34</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25" w:history="1">
            <w:r w:rsidR="00845C2F" w:rsidRPr="008227AF">
              <w:rPr>
                <w:rStyle w:val="Lienhypertexte"/>
                <w:noProof/>
              </w:rPr>
              <w:t>2.3. Hyperparamètres et Entraînement</w:t>
            </w:r>
            <w:r w:rsidR="00845C2F">
              <w:rPr>
                <w:noProof/>
              </w:rPr>
              <w:tab/>
            </w:r>
            <w:r w:rsidR="00845C2F">
              <w:rPr>
                <w:noProof/>
              </w:rPr>
              <w:fldChar w:fldCharType="begin"/>
            </w:r>
            <w:r w:rsidR="00845C2F">
              <w:rPr>
                <w:noProof/>
              </w:rPr>
              <w:instrText xml:space="preserve"> PAGEREF _Toc228792625 \h </w:instrText>
            </w:r>
            <w:r w:rsidR="00845C2F">
              <w:rPr>
                <w:noProof/>
              </w:rPr>
            </w:r>
            <w:r w:rsidR="00845C2F">
              <w:rPr>
                <w:noProof/>
              </w:rPr>
              <w:fldChar w:fldCharType="separate"/>
            </w:r>
            <w:r w:rsidR="00C02B27">
              <w:rPr>
                <w:noProof/>
              </w:rPr>
              <w:t>34</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26" w:history="1">
            <w:r w:rsidR="00845C2F" w:rsidRPr="008227AF">
              <w:rPr>
                <w:rStyle w:val="Lienhypertexte"/>
                <w:noProof/>
              </w:rPr>
              <w:t>2.4. Résultats et Analyse</w:t>
            </w:r>
            <w:r w:rsidR="00845C2F">
              <w:rPr>
                <w:noProof/>
              </w:rPr>
              <w:tab/>
            </w:r>
            <w:r w:rsidR="00845C2F">
              <w:rPr>
                <w:noProof/>
              </w:rPr>
              <w:fldChar w:fldCharType="begin"/>
            </w:r>
            <w:r w:rsidR="00845C2F">
              <w:rPr>
                <w:noProof/>
              </w:rPr>
              <w:instrText xml:space="preserve"> PAGEREF _Toc228792626 \h </w:instrText>
            </w:r>
            <w:r w:rsidR="00845C2F">
              <w:rPr>
                <w:noProof/>
              </w:rPr>
            </w:r>
            <w:r w:rsidR="00845C2F">
              <w:rPr>
                <w:noProof/>
              </w:rPr>
              <w:fldChar w:fldCharType="separate"/>
            </w:r>
            <w:r w:rsidR="00C02B27">
              <w:rPr>
                <w:noProof/>
              </w:rPr>
              <w:t>34</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27" w:history="1">
            <w:r w:rsidR="00845C2F" w:rsidRPr="008227AF">
              <w:rPr>
                <w:rStyle w:val="Lienhypertexte"/>
                <w:noProof/>
              </w:rPr>
              <w:t>3. Transfer Learning — EfficientNetB0</w:t>
            </w:r>
            <w:r w:rsidR="00845C2F">
              <w:rPr>
                <w:noProof/>
              </w:rPr>
              <w:tab/>
            </w:r>
            <w:r w:rsidR="00845C2F">
              <w:rPr>
                <w:noProof/>
              </w:rPr>
              <w:fldChar w:fldCharType="begin"/>
            </w:r>
            <w:r w:rsidR="00845C2F">
              <w:rPr>
                <w:noProof/>
              </w:rPr>
              <w:instrText xml:space="preserve"> PAGEREF _Toc228792627 \h </w:instrText>
            </w:r>
            <w:r w:rsidR="00845C2F">
              <w:rPr>
                <w:noProof/>
              </w:rPr>
            </w:r>
            <w:r w:rsidR="00845C2F">
              <w:rPr>
                <w:noProof/>
              </w:rPr>
              <w:fldChar w:fldCharType="separate"/>
            </w:r>
            <w:r w:rsidR="00C02B27">
              <w:rPr>
                <w:noProof/>
              </w:rPr>
              <w:t>34</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28" w:history="1">
            <w:r w:rsidR="00845C2F" w:rsidRPr="008227AF">
              <w:rPr>
                <w:rStyle w:val="Lienhypertexte"/>
                <w:noProof/>
              </w:rPr>
              <w:t>3.1. Choix de l'Architecture</w:t>
            </w:r>
            <w:r w:rsidR="00845C2F">
              <w:rPr>
                <w:noProof/>
              </w:rPr>
              <w:tab/>
            </w:r>
            <w:r w:rsidR="00845C2F">
              <w:rPr>
                <w:noProof/>
              </w:rPr>
              <w:fldChar w:fldCharType="begin"/>
            </w:r>
            <w:r w:rsidR="00845C2F">
              <w:rPr>
                <w:noProof/>
              </w:rPr>
              <w:instrText xml:space="preserve"> PAGEREF _Toc228792628 \h </w:instrText>
            </w:r>
            <w:r w:rsidR="00845C2F">
              <w:rPr>
                <w:noProof/>
              </w:rPr>
            </w:r>
            <w:r w:rsidR="00845C2F">
              <w:rPr>
                <w:noProof/>
              </w:rPr>
              <w:fldChar w:fldCharType="separate"/>
            </w:r>
            <w:r w:rsidR="00C02B27">
              <w:rPr>
                <w:noProof/>
              </w:rPr>
              <w:t>34</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29" w:history="1">
            <w:r w:rsidR="00845C2F" w:rsidRPr="008227AF">
              <w:rPr>
                <w:rStyle w:val="Lienhypertexte"/>
                <w:noProof/>
              </w:rPr>
              <w:t>3.2. Stratégie d'Entraînement en Deux Phases</w:t>
            </w:r>
            <w:r w:rsidR="00845C2F">
              <w:rPr>
                <w:noProof/>
              </w:rPr>
              <w:tab/>
            </w:r>
            <w:r w:rsidR="00845C2F">
              <w:rPr>
                <w:noProof/>
              </w:rPr>
              <w:fldChar w:fldCharType="begin"/>
            </w:r>
            <w:r w:rsidR="00845C2F">
              <w:rPr>
                <w:noProof/>
              </w:rPr>
              <w:instrText xml:space="preserve"> PAGEREF _Toc228792629 \h </w:instrText>
            </w:r>
            <w:r w:rsidR="00845C2F">
              <w:rPr>
                <w:noProof/>
              </w:rPr>
            </w:r>
            <w:r w:rsidR="00845C2F">
              <w:rPr>
                <w:noProof/>
              </w:rPr>
              <w:fldChar w:fldCharType="separate"/>
            </w:r>
            <w:r w:rsidR="00C02B27">
              <w:rPr>
                <w:noProof/>
              </w:rPr>
              <w:t>34</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30" w:history="1">
            <w:r w:rsidR="00845C2F" w:rsidRPr="008227AF">
              <w:rPr>
                <w:rStyle w:val="Lienhypertexte"/>
                <w:noProof/>
              </w:rPr>
              <w:t>3.3. Résultats et Analyse</w:t>
            </w:r>
            <w:r w:rsidR="00845C2F">
              <w:rPr>
                <w:noProof/>
              </w:rPr>
              <w:tab/>
            </w:r>
            <w:r w:rsidR="00845C2F">
              <w:rPr>
                <w:noProof/>
              </w:rPr>
              <w:fldChar w:fldCharType="begin"/>
            </w:r>
            <w:r w:rsidR="00845C2F">
              <w:rPr>
                <w:noProof/>
              </w:rPr>
              <w:instrText xml:space="preserve"> PAGEREF _Toc228792630 \h </w:instrText>
            </w:r>
            <w:r w:rsidR="00845C2F">
              <w:rPr>
                <w:noProof/>
              </w:rPr>
            </w:r>
            <w:r w:rsidR="00845C2F">
              <w:rPr>
                <w:noProof/>
              </w:rPr>
              <w:fldChar w:fldCharType="separate"/>
            </w:r>
            <w:r w:rsidR="00C02B27">
              <w:rPr>
                <w:noProof/>
              </w:rPr>
              <w:t>35</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31" w:history="1">
            <w:r w:rsidR="00845C2F" w:rsidRPr="008227AF">
              <w:rPr>
                <w:rStyle w:val="Lienhypertexte"/>
                <w:noProof/>
              </w:rPr>
              <w:t>4. Comparaison des Deux Approches CNN</w:t>
            </w:r>
            <w:r w:rsidR="00845C2F">
              <w:rPr>
                <w:noProof/>
              </w:rPr>
              <w:tab/>
            </w:r>
            <w:r w:rsidR="00845C2F">
              <w:rPr>
                <w:noProof/>
              </w:rPr>
              <w:fldChar w:fldCharType="begin"/>
            </w:r>
            <w:r w:rsidR="00845C2F">
              <w:rPr>
                <w:noProof/>
              </w:rPr>
              <w:instrText xml:space="preserve"> PAGEREF _Toc228792631 \h </w:instrText>
            </w:r>
            <w:r w:rsidR="00845C2F">
              <w:rPr>
                <w:noProof/>
              </w:rPr>
            </w:r>
            <w:r w:rsidR="00845C2F">
              <w:rPr>
                <w:noProof/>
              </w:rPr>
              <w:fldChar w:fldCharType="separate"/>
            </w:r>
            <w:r w:rsidR="00C02B27">
              <w:rPr>
                <w:noProof/>
              </w:rPr>
              <w:t>35</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32" w:history="1">
            <w:r w:rsidR="00845C2F" w:rsidRPr="008227AF">
              <w:rPr>
                <w:rStyle w:val="Lienhypertexte"/>
                <w:noProof/>
              </w:rPr>
              <w:t>4.1. Analyse Quantitative</w:t>
            </w:r>
            <w:r w:rsidR="00845C2F">
              <w:rPr>
                <w:noProof/>
              </w:rPr>
              <w:tab/>
            </w:r>
            <w:r w:rsidR="00845C2F">
              <w:rPr>
                <w:noProof/>
              </w:rPr>
              <w:fldChar w:fldCharType="begin"/>
            </w:r>
            <w:r w:rsidR="00845C2F">
              <w:rPr>
                <w:noProof/>
              </w:rPr>
              <w:instrText xml:space="preserve"> PAGEREF _Toc228792632 \h </w:instrText>
            </w:r>
            <w:r w:rsidR="00845C2F">
              <w:rPr>
                <w:noProof/>
              </w:rPr>
            </w:r>
            <w:r w:rsidR="00845C2F">
              <w:rPr>
                <w:noProof/>
              </w:rPr>
              <w:fldChar w:fldCharType="separate"/>
            </w:r>
            <w:r w:rsidR="00C02B27">
              <w:rPr>
                <w:noProof/>
              </w:rPr>
              <w:t>35</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33" w:history="1">
            <w:r w:rsidR="00845C2F" w:rsidRPr="008227AF">
              <w:rPr>
                <w:rStyle w:val="Lienhypertexte"/>
                <w:noProof/>
              </w:rPr>
              <w:t>4.2. Analyse des Courbes d'Apprentissage</w:t>
            </w:r>
            <w:r w:rsidR="00845C2F">
              <w:rPr>
                <w:noProof/>
              </w:rPr>
              <w:tab/>
            </w:r>
            <w:r w:rsidR="00845C2F">
              <w:rPr>
                <w:noProof/>
              </w:rPr>
              <w:fldChar w:fldCharType="begin"/>
            </w:r>
            <w:r w:rsidR="00845C2F">
              <w:rPr>
                <w:noProof/>
              </w:rPr>
              <w:instrText xml:space="preserve"> PAGEREF _Toc228792633 \h </w:instrText>
            </w:r>
            <w:r w:rsidR="00845C2F">
              <w:rPr>
                <w:noProof/>
              </w:rPr>
            </w:r>
            <w:r w:rsidR="00845C2F">
              <w:rPr>
                <w:noProof/>
              </w:rPr>
              <w:fldChar w:fldCharType="separate"/>
            </w:r>
            <w:r w:rsidR="00C02B27">
              <w:rPr>
                <w:noProof/>
              </w:rPr>
              <w:t>35</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34" w:history="1">
            <w:r w:rsidR="00845C2F" w:rsidRPr="008227AF">
              <w:rPr>
                <w:rStyle w:val="Lienhypertexte"/>
                <w:noProof/>
              </w:rPr>
              <w:t>4.3. Conclusion Comparative</w:t>
            </w:r>
            <w:r w:rsidR="00845C2F">
              <w:rPr>
                <w:noProof/>
              </w:rPr>
              <w:tab/>
            </w:r>
            <w:r w:rsidR="00845C2F">
              <w:rPr>
                <w:noProof/>
              </w:rPr>
              <w:fldChar w:fldCharType="begin"/>
            </w:r>
            <w:r w:rsidR="00845C2F">
              <w:rPr>
                <w:noProof/>
              </w:rPr>
              <w:instrText xml:space="preserve"> PAGEREF _Toc228792634 \h </w:instrText>
            </w:r>
            <w:r w:rsidR="00845C2F">
              <w:rPr>
                <w:noProof/>
              </w:rPr>
            </w:r>
            <w:r w:rsidR="00845C2F">
              <w:rPr>
                <w:noProof/>
              </w:rPr>
              <w:fldChar w:fldCharType="separate"/>
            </w:r>
            <w:r w:rsidR="00C02B27">
              <w:rPr>
                <w:noProof/>
              </w:rPr>
              <w:t>35</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35" w:history="1">
            <w:r w:rsidR="00845C2F" w:rsidRPr="008227AF">
              <w:rPr>
                <w:rStyle w:val="Lienhypertexte"/>
                <w:noProof/>
              </w:rPr>
              <w:t>5. Random Forest — Données Tabulaires</w:t>
            </w:r>
            <w:r w:rsidR="00845C2F">
              <w:rPr>
                <w:noProof/>
              </w:rPr>
              <w:tab/>
            </w:r>
            <w:r w:rsidR="00845C2F">
              <w:rPr>
                <w:noProof/>
              </w:rPr>
              <w:fldChar w:fldCharType="begin"/>
            </w:r>
            <w:r w:rsidR="00845C2F">
              <w:rPr>
                <w:noProof/>
              </w:rPr>
              <w:instrText xml:space="preserve"> PAGEREF _Toc228792635 \h </w:instrText>
            </w:r>
            <w:r w:rsidR="00845C2F">
              <w:rPr>
                <w:noProof/>
              </w:rPr>
            </w:r>
            <w:r w:rsidR="00845C2F">
              <w:rPr>
                <w:noProof/>
              </w:rPr>
              <w:fldChar w:fldCharType="separate"/>
            </w:r>
            <w:r w:rsidR="00C02B27">
              <w:rPr>
                <w:noProof/>
              </w:rPr>
              <w:t>35</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36" w:history="1">
            <w:r w:rsidR="00845C2F" w:rsidRPr="008227AF">
              <w:rPr>
                <w:rStyle w:val="Lienhypertexte"/>
                <w:noProof/>
              </w:rPr>
              <w:t>5.1. Choix du Modèle</w:t>
            </w:r>
            <w:r w:rsidR="00845C2F">
              <w:rPr>
                <w:noProof/>
              </w:rPr>
              <w:tab/>
            </w:r>
            <w:r w:rsidR="00845C2F">
              <w:rPr>
                <w:noProof/>
              </w:rPr>
              <w:fldChar w:fldCharType="begin"/>
            </w:r>
            <w:r w:rsidR="00845C2F">
              <w:rPr>
                <w:noProof/>
              </w:rPr>
              <w:instrText xml:space="preserve"> PAGEREF _Toc228792636 \h </w:instrText>
            </w:r>
            <w:r w:rsidR="00845C2F">
              <w:rPr>
                <w:noProof/>
              </w:rPr>
            </w:r>
            <w:r w:rsidR="00845C2F">
              <w:rPr>
                <w:noProof/>
              </w:rPr>
              <w:fldChar w:fldCharType="separate"/>
            </w:r>
            <w:r w:rsidR="00C02B27">
              <w:rPr>
                <w:noProof/>
              </w:rPr>
              <w:t>35</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37" w:history="1">
            <w:r w:rsidR="00845C2F" w:rsidRPr="008227AF">
              <w:rPr>
                <w:rStyle w:val="Lienhypertexte"/>
                <w:noProof/>
              </w:rPr>
              <w:t>5.2. Optimisation des Hyperparamètres</w:t>
            </w:r>
            <w:r w:rsidR="00845C2F">
              <w:rPr>
                <w:noProof/>
              </w:rPr>
              <w:tab/>
            </w:r>
            <w:r w:rsidR="00845C2F">
              <w:rPr>
                <w:noProof/>
              </w:rPr>
              <w:fldChar w:fldCharType="begin"/>
            </w:r>
            <w:r w:rsidR="00845C2F">
              <w:rPr>
                <w:noProof/>
              </w:rPr>
              <w:instrText xml:space="preserve"> PAGEREF _Toc228792637 \h </w:instrText>
            </w:r>
            <w:r w:rsidR="00845C2F">
              <w:rPr>
                <w:noProof/>
              </w:rPr>
            </w:r>
            <w:r w:rsidR="00845C2F">
              <w:rPr>
                <w:noProof/>
              </w:rPr>
              <w:fldChar w:fldCharType="separate"/>
            </w:r>
            <w:r w:rsidR="00C02B27">
              <w:rPr>
                <w:noProof/>
              </w:rPr>
              <w:t>35</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38" w:history="1">
            <w:r w:rsidR="00845C2F" w:rsidRPr="008227AF">
              <w:rPr>
                <w:rStyle w:val="Lienhypertexte"/>
                <w:noProof/>
              </w:rPr>
              <w:t>5.3. Feature Importance</w:t>
            </w:r>
            <w:r w:rsidR="00845C2F">
              <w:rPr>
                <w:noProof/>
              </w:rPr>
              <w:tab/>
            </w:r>
            <w:r w:rsidR="00845C2F">
              <w:rPr>
                <w:noProof/>
              </w:rPr>
              <w:fldChar w:fldCharType="begin"/>
            </w:r>
            <w:r w:rsidR="00845C2F">
              <w:rPr>
                <w:noProof/>
              </w:rPr>
              <w:instrText xml:space="preserve"> PAGEREF _Toc228792638 \h </w:instrText>
            </w:r>
            <w:r w:rsidR="00845C2F">
              <w:rPr>
                <w:noProof/>
              </w:rPr>
            </w:r>
            <w:r w:rsidR="00845C2F">
              <w:rPr>
                <w:noProof/>
              </w:rPr>
              <w:fldChar w:fldCharType="separate"/>
            </w:r>
            <w:r w:rsidR="00C02B27">
              <w:rPr>
                <w:noProof/>
              </w:rPr>
              <w:t>35</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39" w:history="1">
            <w:r w:rsidR="00845C2F" w:rsidRPr="008227AF">
              <w:rPr>
                <w:rStyle w:val="Lienhypertexte"/>
                <w:noProof/>
              </w:rPr>
              <w:t>6. Conclusion</w:t>
            </w:r>
            <w:r w:rsidR="00845C2F">
              <w:rPr>
                <w:noProof/>
              </w:rPr>
              <w:tab/>
            </w:r>
            <w:r w:rsidR="00845C2F">
              <w:rPr>
                <w:noProof/>
              </w:rPr>
              <w:fldChar w:fldCharType="begin"/>
            </w:r>
            <w:r w:rsidR="00845C2F">
              <w:rPr>
                <w:noProof/>
              </w:rPr>
              <w:instrText xml:space="preserve"> PAGEREF _Toc228792639 \h </w:instrText>
            </w:r>
            <w:r w:rsidR="00845C2F">
              <w:rPr>
                <w:noProof/>
              </w:rPr>
            </w:r>
            <w:r w:rsidR="00845C2F">
              <w:rPr>
                <w:noProof/>
              </w:rPr>
              <w:fldChar w:fldCharType="separate"/>
            </w:r>
            <w:r w:rsidR="00C02B27">
              <w:rPr>
                <w:noProof/>
              </w:rPr>
              <w:t>35</w:t>
            </w:r>
            <w:r w:rsidR="00845C2F">
              <w:rPr>
                <w:noProof/>
              </w:rPr>
              <w:fldChar w:fldCharType="end"/>
            </w:r>
          </w:hyperlink>
        </w:p>
        <w:p w:rsidR="00845C2F" w:rsidRDefault="00C61953">
          <w:pPr>
            <w:pStyle w:val="TM1"/>
            <w:tabs>
              <w:tab w:val="right" w:leader="dot" w:pos="8756"/>
            </w:tabs>
            <w:rPr>
              <w:rFonts w:asciiTheme="minorHAnsi" w:eastAsiaTheme="minorEastAsia" w:hAnsiTheme="minorHAnsi" w:cstheme="minorBidi"/>
              <w:noProof/>
              <w:color w:val="auto"/>
            </w:rPr>
          </w:pPr>
          <w:hyperlink w:anchor="_Toc228792640" w:history="1">
            <w:r w:rsidR="00845C2F" w:rsidRPr="008227AF">
              <w:rPr>
                <w:rStyle w:val="Lienhypertexte"/>
                <w:noProof/>
              </w:rPr>
              <w:t>Chapitre 6 : Évaluation et Résultats</w:t>
            </w:r>
            <w:r w:rsidR="00845C2F">
              <w:rPr>
                <w:noProof/>
              </w:rPr>
              <w:tab/>
            </w:r>
            <w:r w:rsidR="00845C2F">
              <w:rPr>
                <w:noProof/>
              </w:rPr>
              <w:fldChar w:fldCharType="begin"/>
            </w:r>
            <w:r w:rsidR="00845C2F">
              <w:rPr>
                <w:noProof/>
              </w:rPr>
              <w:instrText xml:space="preserve"> PAGEREF _Toc228792640 \h </w:instrText>
            </w:r>
            <w:r w:rsidR="00845C2F">
              <w:rPr>
                <w:noProof/>
              </w:rPr>
            </w:r>
            <w:r w:rsidR="00845C2F">
              <w:rPr>
                <w:noProof/>
              </w:rPr>
              <w:fldChar w:fldCharType="separate"/>
            </w:r>
            <w:r w:rsidR="00C02B27">
              <w:rPr>
                <w:noProof/>
              </w:rPr>
              <w:t>37</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41" w:history="1">
            <w:r w:rsidR="00845C2F" w:rsidRPr="008227AF">
              <w:rPr>
                <w:rStyle w:val="Lienhypertexte"/>
                <w:noProof/>
              </w:rPr>
              <w:t>1. Introduction</w:t>
            </w:r>
            <w:r w:rsidR="00845C2F">
              <w:rPr>
                <w:noProof/>
              </w:rPr>
              <w:tab/>
            </w:r>
            <w:r w:rsidR="00845C2F">
              <w:rPr>
                <w:noProof/>
              </w:rPr>
              <w:fldChar w:fldCharType="begin"/>
            </w:r>
            <w:r w:rsidR="00845C2F">
              <w:rPr>
                <w:noProof/>
              </w:rPr>
              <w:instrText xml:space="preserve"> PAGEREF _Toc228792641 \h </w:instrText>
            </w:r>
            <w:r w:rsidR="00845C2F">
              <w:rPr>
                <w:noProof/>
              </w:rPr>
            </w:r>
            <w:r w:rsidR="00845C2F">
              <w:rPr>
                <w:noProof/>
              </w:rPr>
              <w:fldChar w:fldCharType="separate"/>
            </w:r>
            <w:r w:rsidR="00C02B27">
              <w:rPr>
                <w:noProof/>
              </w:rPr>
              <w:t>37</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42" w:history="1">
            <w:r w:rsidR="00845C2F" w:rsidRPr="008227AF">
              <w:rPr>
                <w:rStyle w:val="Lienhypertexte"/>
                <w:noProof/>
              </w:rPr>
              <w:t>2. Métriques d'Évaluation</w:t>
            </w:r>
            <w:r w:rsidR="00845C2F">
              <w:rPr>
                <w:noProof/>
              </w:rPr>
              <w:tab/>
            </w:r>
            <w:r w:rsidR="00845C2F">
              <w:rPr>
                <w:noProof/>
              </w:rPr>
              <w:fldChar w:fldCharType="begin"/>
            </w:r>
            <w:r w:rsidR="00845C2F">
              <w:rPr>
                <w:noProof/>
              </w:rPr>
              <w:instrText xml:space="preserve"> PAGEREF _Toc228792642 \h </w:instrText>
            </w:r>
            <w:r w:rsidR="00845C2F">
              <w:rPr>
                <w:noProof/>
              </w:rPr>
            </w:r>
            <w:r w:rsidR="00845C2F">
              <w:rPr>
                <w:noProof/>
              </w:rPr>
              <w:fldChar w:fldCharType="separate"/>
            </w:r>
            <w:r w:rsidR="00C02B27">
              <w:rPr>
                <w:noProof/>
              </w:rPr>
              <w:t>37</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43" w:history="1">
            <w:r w:rsidR="00845C2F" w:rsidRPr="008227AF">
              <w:rPr>
                <w:rStyle w:val="Lienhypertexte"/>
                <w:noProof/>
              </w:rPr>
              <w:t>2.1. Choix et Justification des Métriques</w:t>
            </w:r>
            <w:r w:rsidR="00845C2F">
              <w:rPr>
                <w:noProof/>
              </w:rPr>
              <w:tab/>
            </w:r>
            <w:r w:rsidR="00845C2F">
              <w:rPr>
                <w:noProof/>
              </w:rPr>
              <w:fldChar w:fldCharType="begin"/>
            </w:r>
            <w:r w:rsidR="00845C2F">
              <w:rPr>
                <w:noProof/>
              </w:rPr>
              <w:instrText xml:space="preserve"> PAGEREF _Toc228792643 \h </w:instrText>
            </w:r>
            <w:r w:rsidR="00845C2F">
              <w:rPr>
                <w:noProof/>
              </w:rPr>
            </w:r>
            <w:r w:rsidR="00845C2F">
              <w:rPr>
                <w:noProof/>
              </w:rPr>
              <w:fldChar w:fldCharType="separate"/>
            </w:r>
            <w:r w:rsidR="00C02B27">
              <w:rPr>
                <w:noProof/>
              </w:rPr>
              <w:t>37</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44" w:history="1">
            <w:r w:rsidR="00845C2F" w:rsidRPr="008227AF">
              <w:rPr>
                <w:rStyle w:val="Lienhypertexte"/>
                <w:noProof/>
              </w:rPr>
              <w:t>2.2. Métriques Complémentaires</w:t>
            </w:r>
            <w:r w:rsidR="00845C2F">
              <w:rPr>
                <w:noProof/>
              </w:rPr>
              <w:tab/>
            </w:r>
            <w:r w:rsidR="00845C2F">
              <w:rPr>
                <w:noProof/>
              </w:rPr>
              <w:fldChar w:fldCharType="begin"/>
            </w:r>
            <w:r w:rsidR="00845C2F">
              <w:rPr>
                <w:noProof/>
              </w:rPr>
              <w:instrText xml:space="preserve"> PAGEREF _Toc228792644 \h </w:instrText>
            </w:r>
            <w:r w:rsidR="00845C2F">
              <w:rPr>
                <w:noProof/>
              </w:rPr>
            </w:r>
            <w:r w:rsidR="00845C2F">
              <w:rPr>
                <w:noProof/>
              </w:rPr>
              <w:fldChar w:fldCharType="separate"/>
            </w:r>
            <w:r w:rsidR="00C02B27">
              <w:rPr>
                <w:noProof/>
              </w:rPr>
              <w:t>37</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45" w:history="1">
            <w:r w:rsidR="00845C2F" w:rsidRPr="008227AF">
              <w:rPr>
                <w:rStyle w:val="Lienhypertexte"/>
                <w:noProof/>
              </w:rPr>
              <w:t>3. Résultats Finaux</w:t>
            </w:r>
            <w:r w:rsidR="00845C2F">
              <w:rPr>
                <w:noProof/>
              </w:rPr>
              <w:tab/>
            </w:r>
            <w:r w:rsidR="00845C2F">
              <w:rPr>
                <w:noProof/>
              </w:rPr>
              <w:fldChar w:fldCharType="begin"/>
            </w:r>
            <w:r w:rsidR="00845C2F">
              <w:rPr>
                <w:noProof/>
              </w:rPr>
              <w:instrText xml:space="preserve"> PAGEREF _Toc228792645 \h </w:instrText>
            </w:r>
            <w:r w:rsidR="00845C2F">
              <w:rPr>
                <w:noProof/>
              </w:rPr>
            </w:r>
            <w:r w:rsidR="00845C2F">
              <w:rPr>
                <w:noProof/>
              </w:rPr>
              <w:fldChar w:fldCharType="separate"/>
            </w:r>
            <w:r w:rsidR="00C02B27">
              <w:rPr>
                <w:noProof/>
              </w:rPr>
              <w:t>37</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46" w:history="1">
            <w:r w:rsidR="00845C2F" w:rsidRPr="008227AF">
              <w:rPr>
                <w:rStyle w:val="Lienhypertexte"/>
                <w:noProof/>
              </w:rPr>
              <w:t>3.1. Résultats du CNN from Scratch</w:t>
            </w:r>
            <w:r w:rsidR="00845C2F">
              <w:rPr>
                <w:noProof/>
              </w:rPr>
              <w:tab/>
            </w:r>
            <w:r w:rsidR="00845C2F">
              <w:rPr>
                <w:noProof/>
              </w:rPr>
              <w:fldChar w:fldCharType="begin"/>
            </w:r>
            <w:r w:rsidR="00845C2F">
              <w:rPr>
                <w:noProof/>
              </w:rPr>
              <w:instrText xml:space="preserve"> PAGEREF _Toc228792646 \h </w:instrText>
            </w:r>
            <w:r w:rsidR="00845C2F">
              <w:rPr>
                <w:noProof/>
              </w:rPr>
            </w:r>
            <w:r w:rsidR="00845C2F">
              <w:rPr>
                <w:noProof/>
              </w:rPr>
              <w:fldChar w:fldCharType="separate"/>
            </w:r>
            <w:r w:rsidR="00C02B27">
              <w:rPr>
                <w:noProof/>
              </w:rPr>
              <w:t>37</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47" w:history="1">
            <w:r w:rsidR="00845C2F" w:rsidRPr="008227AF">
              <w:rPr>
                <w:rStyle w:val="Lienhypertexte"/>
                <w:noProof/>
              </w:rPr>
              <w:t>3.2. Résultats d'EfficientNetB0</w:t>
            </w:r>
            <w:r w:rsidR="00845C2F">
              <w:rPr>
                <w:noProof/>
              </w:rPr>
              <w:tab/>
            </w:r>
            <w:r w:rsidR="00845C2F">
              <w:rPr>
                <w:noProof/>
              </w:rPr>
              <w:fldChar w:fldCharType="begin"/>
            </w:r>
            <w:r w:rsidR="00845C2F">
              <w:rPr>
                <w:noProof/>
              </w:rPr>
              <w:instrText xml:space="preserve"> PAGEREF _Toc228792647 \h </w:instrText>
            </w:r>
            <w:r w:rsidR="00845C2F">
              <w:rPr>
                <w:noProof/>
              </w:rPr>
            </w:r>
            <w:r w:rsidR="00845C2F">
              <w:rPr>
                <w:noProof/>
              </w:rPr>
              <w:fldChar w:fldCharType="separate"/>
            </w:r>
            <w:r w:rsidR="00C02B27">
              <w:rPr>
                <w:noProof/>
              </w:rPr>
              <w:t>37</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48" w:history="1">
            <w:r w:rsidR="00845C2F" w:rsidRPr="008227AF">
              <w:rPr>
                <w:rStyle w:val="Lienhypertexte"/>
                <w:noProof/>
              </w:rPr>
              <w:t>3.3. Résultats du Random Forest</w:t>
            </w:r>
            <w:r w:rsidR="00845C2F">
              <w:rPr>
                <w:noProof/>
              </w:rPr>
              <w:tab/>
            </w:r>
            <w:r w:rsidR="00845C2F">
              <w:rPr>
                <w:noProof/>
              </w:rPr>
              <w:fldChar w:fldCharType="begin"/>
            </w:r>
            <w:r w:rsidR="00845C2F">
              <w:rPr>
                <w:noProof/>
              </w:rPr>
              <w:instrText xml:space="preserve"> PAGEREF _Toc228792648 \h </w:instrText>
            </w:r>
            <w:r w:rsidR="00845C2F">
              <w:rPr>
                <w:noProof/>
              </w:rPr>
            </w:r>
            <w:r w:rsidR="00845C2F">
              <w:rPr>
                <w:noProof/>
              </w:rPr>
              <w:fldChar w:fldCharType="separate"/>
            </w:r>
            <w:r w:rsidR="00C02B27">
              <w:rPr>
                <w:noProof/>
              </w:rPr>
              <w:t>37</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49" w:history="1">
            <w:r w:rsidR="00845C2F" w:rsidRPr="008227AF">
              <w:rPr>
                <w:rStyle w:val="Lienhypertexte"/>
                <w:noProof/>
              </w:rPr>
              <w:t>4. Matrices de Confusion</w:t>
            </w:r>
            <w:r w:rsidR="00845C2F">
              <w:rPr>
                <w:noProof/>
              </w:rPr>
              <w:tab/>
            </w:r>
            <w:r w:rsidR="00845C2F">
              <w:rPr>
                <w:noProof/>
              </w:rPr>
              <w:fldChar w:fldCharType="begin"/>
            </w:r>
            <w:r w:rsidR="00845C2F">
              <w:rPr>
                <w:noProof/>
              </w:rPr>
              <w:instrText xml:space="preserve"> PAGEREF _Toc228792649 \h </w:instrText>
            </w:r>
            <w:r w:rsidR="00845C2F">
              <w:rPr>
                <w:noProof/>
              </w:rPr>
            </w:r>
            <w:r w:rsidR="00845C2F">
              <w:rPr>
                <w:noProof/>
              </w:rPr>
              <w:fldChar w:fldCharType="separate"/>
            </w:r>
            <w:r w:rsidR="00C02B27">
              <w:rPr>
                <w:noProof/>
              </w:rPr>
              <w:t>37</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50" w:history="1">
            <w:r w:rsidR="00845C2F" w:rsidRPr="008227AF">
              <w:rPr>
                <w:rStyle w:val="Lienhypertexte"/>
                <w:noProof/>
              </w:rPr>
              <w:t>5. Grad-CAM — Explicabilité Visuelle</w:t>
            </w:r>
            <w:r w:rsidR="00845C2F">
              <w:rPr>
                <w:noProof/>
              </w:rPr>
              <w:tab/>
            </w:r>
            <w:r w:rsidR="00845C2F">
              <w:rPr>
                <w:noProof/>
              </w:rPr>
              <w:fldChar w:fldCharType="begin"/>
            </w:r>
            <w:r w:rsidR="00845C2F">
              <w:rPr>
                <w:noProof/>
              </w:rPr>
              <w:instrText xml:space="preserve"> PAGEREF _Toc228792650 \h </w:instrText>
            </w:r>
            <w:r w:rsidR="00845C2F">
              <w:rPr>
                <w:noProof/>
              </w:rPr>
            </w:r>
            <w:r w:rsidR="00845C2F">
              <w:rPr>
                <w:noProof/>
              </w:rPr>
              <w:fldChar w:fldCharType="separate"/>
            </w:r>
            <w:r w:rsidR="00C02B27">
              <w:rPr>
                <w:noProof/>
              </w:rPr>
              <w:t>38</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51" w:history="1">
            <w:r w:rsidR="00845C2F" w:rsidRPr="008227AF">
              <w:rPr>
                <w:rStyle w:val="Lienhypertexte"/>
                <w:noProof/>
              </w:rPr>
              <w:t>5.1. Principe et Implémentation</w:t>
            </w:r>
            <w:r w:rsidR="00845C2F">
              <w:rPr>
                <w:noProof/>
              </w:rPr>
              <w:tab/>
            </w:r>
            <w:r w:rsidR="00845C2F">
              <w:rPr>
                <w:noProof/>
              </w:rPr>
              <w:fldChar w:fldCharType="begin"/>
            </w:r>
            <w:r w:rsidR="00845C2F">
              <w:rPr>
                <w:noProof/>
              </w:rPr>
              <w:instrText xml:space="preserve"> PAGEREF _Toc228792651 \h </w:instrText>
            </w:r>
            <w:r w:rsidR="00845C2F">
              <w:rPr>
                <w:noProof/>
              </w:rPr>
            </w:r>
            <w:r w:rsidR="00845C2F">
              <w:rPr>
                <w:noProof/>
              </w:rPr>
              <w:fldChar w:fldCharType="separate"/>
            </w:r>
            <w:r w:rsidR="00C02B27">
              <w:rPr>
                <w:noProof/>
              </w:rPr>
              <w:t>38</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52" w:history="1">
            <w:r w:rsidR="00845C2F" w:rsidRPr="008227AF">
              <w:rPr>
                <w:rStyle w:val="Lienhypertexte"/>
                <w:noProof/>
              </w:rPr>
              <w:t>5.2. Analyse des Heatmaps</w:t>
            </w:r>
            <w:r w:rsidR="00845C2F">
              <w:rPr>
                <w:noProof/>
              </w:rPr>
              <w:tab/>
            </w:r>
            <w:r w:rsidR="00845C2F">
              <w:rPr>
                <w:noProof/>
              </w:rPr>
              <w:fldChar w:fldCharType="begin"/>
            </w:r>
            <w:r w:rsidR="00845C2F">
              <w:rPr>
                <w:noProof/>
              </w:rPr>
              <w:instrText xml:space="preserve"> PAGEREF _Toc228792652 \h </w:instrText>
            </w:r>
            <w:r w:rsidR="00845C2F">
              <w:rPr>
                <w:noProof/>
              </w:rPr>
            </w:r>
            <w:r w:rsidR="00845C2F">
              <w:rPr>
                <w:noProof/>
              </w:rPr>
              <w:fldChar w:fldCharType="separate"/>
            </w:r>
            <w:r w:rsidR="00C02B27">
              <w:rPr>
                <w:noProof/>
              </w:rPr>
              <w:t>38</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53" w:history="1">
            <w:r w:rsidR="00845C2F" w:rsidRPr="008227AF">
              <w:rPr>
                <w:rStyle w:val="Lienhypertexte"/>
                <w:noProof/>
              </w:rPr>
              <w:t>6. Discussion des Résultats</w:t>
            </w:r>
            <w:r w:rsidR="00845C2F">
              <w:rPr>
                <w:noProof/>
              </w:rPr>
              <w:tab/>
            </w:r>
            <w:r w:rsidR="00845C2F">
              <w:rPr>
                <w:noProof/>
              </w:rPr>
              <w:fldChar w:fldCharType="begin"/>
            </w:r>
            <w:r w:rsidR="00845C2F">
              <w:rPr>
                <w:noProof/>
              </w:rPr>
              <w:instrText xml:space="preserve"> PAGEREF _Toc228792653 \h </w:instrText>
            </w:r>
            <w:r w:rsidR="00845C2F">
              <w:rPr>
                <w:noProof/>
              </w:rPr>
            </w:r>
            <w:r w:rsidR="00845C2F">
              <w:rPr>
                <w:noProof/>
              </w:rPr>
              <w:fldChar w:fldCharType="separate"/>
            </w:r>
            <w:r w:rsidR="00C02B27">
              <w:rPr>
                <w:noProof/>
              </w:rPr>
              <w:t>38</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54" w:history="1">
            <w:r w:rsidR="00845C2F" w:rsidRPr="008227AF">
              <w:rPr>
                <w:rStyle w:val="Lienhypertexte"/>
                <w:noProof/>
              </w:rPr>
              <w:t>7. Conclusion</w:t>
            </w:r>
            <w:r w:rsidR="00845C2F">
              <w:rPr>
                <w:noProof/>
              </w:rPr>
              <w:tab/>
            </w:r>
            <w:r w:rsidR="00845C2F">
              <w:rPr>
                <w:noProof/>
              </w:rPr>
              <w:fldChar w:fldCharType="begin"/>
            </w:r>
            <w:r w:rsidR="00845C2F">
              <w:rPr>
                <w:noProof/>
              </w:rPr>
              <w:instrText xml:space="preserve"> PAGEREF _Toc228792654 \h </w:instrText>
            </w:r>
            <w:r w:rsidR="00845C2F">
              <w:rPr>
                <w:noProof/>
              </w:rPr>
            </w:r>
            <w:r w:rsidR="00845C2F">
              <w:rPr>
                <w:noProof/>
              </w:rPr>
              <w:fldChar w:fldCharType="separate"/>
            </w:r>
            <w:r w:rsidR="00C02B27">
              <w:rPr>
                <w:noProof/>
              </w:rPr>
              <w:t>38</w:t>
            </w:r>
            <w:r w:rsidR="00845C2F">
              <w:rPr>
                <w:noProof/>
              </w:rPr>
              <w:fldChar w:fldCharType="end"/>
            </w:r>
          </w:hyperlink>
        </w:p>
        <w:p w:rsidR="00845C2F" w:rsidRDefault="00C61953">
          <w:pPr>
            <w:pStyle w:val="TM1"/>
            <w:tabs>
              <w:tab w:val="right" w:leader="dot" w:pos="8756"/>
            </w:tabs>
            <w:rPr>
              <w:rFonts w:asciiTheme="minorHAnsi" w:eastAsiaTheme="minorEastAsia" w:hAnsiTheme="minorHAnsi" w:cstheme="minorBidi"/>
              <w:noProof/>
              <w:color w:val="auto"/>
            </w:rPr>
          </w:pPr>
          <w:hyperlink w:anchor="_Toc228792655" w:history="1">
            <w:r w:rsidR="00845C2F" w:rsidRPr="008227AF">
              <w:rPr>
                <w:rStyle w:val="Lienhypertexte"/>
                <w:noProof/>
              </w:rPr>
              <w:t>Chapitre 7 : Application Web — MelanoScan</w:t>
            </w:r>
            <w:r w:rsidR="00845C2F">
              <w:rPr>
                <w:noProof/>
              </w:rPr>
              <w:tab/>
            </w:r>
            <w:r w:rsidR="00845C2F">
              <w:rPr>
                <w:noProof/>
              </w:rPr>
              <w:fldChar w:fldCharType="begin"/>
            </w:r>
            <w:r w:rsidR="00845C2F">
              <w:rPr>
                <w:noProof/>
              </w:rPr>
              <w:instrText xml:space="preserve"> PAGEREF _Toc228792655 \h </w:instrText>
            </w:r>
            <w:r w:rsidR="00845C2F">
              <w:rPr>
                <w:noProof/>
              </w:rPr>
            </w:r>
            <w:r w:rsidR="00845C2F">
              <w:rPr>
                <w:noProof/>
              </w:rPr>
              <w:fldChar w:fldCharType="separate"/>
            </w:r>
            <w:r w:rsidR="00C02B27">
              <w:rPr>
                <w:noProof/>
              </w:rPr>
              <w:t>40</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56" w:history="1">
            <w:r w:rsidR="00845C2F" w:rsidRPr="008227AF">
              <w:rPr>
                <w:rStyle w:val="Lienhypertexte"/>
                <w:noProof/>
              </w:rPr>
              <w:t>1. Introduction</w:t>
            </w:r>
            <w:r w:rsidR="00845C2F">
              <w:rPr>
                <w:noProof/>
              </w:rPr>
              <w:tab/>
            </w:r>
            <w:r w:rsidR="00845C2F">
              <w:rPr>
                <w:noProof/>
              </w:rPr>
              <w:fldChar w:fldCharType="begin"/>
            </w:r>
            <w:r w:rsidR="00845C2F">
              <w:rPr>
                <w:noProof/>
              </w:rPr>
              <w:instrText xml:space="preserve"> PAGEREF _Toc228792656 \h </w:instrText>
            </w:r>
            <w:r w:rsidR="00845C2F">
              <w:rPr>
                <w:noProof/>
              </w:rPr>
            </w:r>
            <w:r w:rsidR="00845C2F">
              <w:rPr>
                <w:noProof/>
              </w:rPr>
              <w:fldChar w:fldCharType="separate"/>
            </w:r>
            <w:r w:rsidR="00C02B27">
              <w:rPr>
                <w:noProof/>
              </w:rPr>
              <w:t>40</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57" w:history="1">
            <w:r w:rsidR="00845C2F" w:rsidRPr="008227AF">
              <w:rPr>
                <w:rStyle w:val="Lienhypertexte"/>
                <w:noProof/>
              </w:rPr>
              <w:t>2. Architecture Globale de la Plateforme</w:t>
            </w:r>
            <w:r w:rsidR="00845C2F">
              <w:rPr>
                <w:noProof/>
              </w:rPr>
              <w:tab/>
            </w:r>
            <w:r w:rsidR="00845C2F">
              <w:rPr>
                <w:noProof/>
              </w:rPr>
              <w:fldChar w:fldCharType="begin"/>
            </w:r>
            <w:r w:rsidR="00845C2F">
              <w:rPr>
                <w:noProof/>
              </w:rPr>
              <w:instrText xml:space="preserve"> PAGEREF _Toc228792657 \h </w:instrText>
            </w:r>
            <w:r w:rsidR="00845C2F">
              <w:rPr>
                <w:noProof/>
              </w:rPr>
            </w:r>
            <w:r w:rsidR="00845C2F">
              <w:rPr>
                <w:noProof/>
              </w:rPr>
              <w:fldChar w:fldCharType="separate"/>
            </w:r>
            <w:r w:rsidR="00C02B27">
              <w:rPr>
                <w:noProof/>
              </w:rPr>
              <w:t>40</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58" w:history="1">
            <w:r w:rsidR="00845C2F" w:rsidRPr="008227AF">
              <w:rPr>
                <w:rStyle w:val="Lienhypertexte"/>
                <w:noProof/>
              </w:rPr>
              <w:t>2.1. Vue d'Ensemble</w:t>
            </w:r>
            <w:r w:rsidR="00845C2F">
              <w:rPr>
                <w:noProof/>
              </w:rPr>
              <w:tab/>
            </w:r>
            <w:r w:rsidR="00845C2F">
              <w:rPr>
                <w:noProof/>
              </w:rPr>
              <w:fldChar w:fldCharType="begin"/>
            </w:r>
            <w:r w:rsidR="00845C2F">
              <w:rPr>
                <w:noProof/>
              </w:rPr>
              <w:instrText xml:space="preserve"> PAGEREF _Toc228792658 \h </w:instrText>
            </w:r>
            <w:r w:rsidR="00845C2F">
              <w:rPr>
                <w:noProof/>
              </w:rPr>
            </w:r>
            <w:r w:rsidR="00845C2F">
              <w:rPr>
                <w:noProof/>
              </w:rPr>
              <w:fldChar w:fldCharType="separate"/>
            </w:r>
            <w:r w:rsidR="00C02B27">
              <w:rPr>
                <w:noProof/>
              </w:rPr>
              <w:t>40</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59" w:history="1">
            <w:r w:rsidR="00845C2F" w:rsidRPr="008227AF">
              <w:rPr>
                <w:rStyle w:val="Lienhypertexte"/>
                <w:noProof/>
              </w:rPr>
              <w:t>2.2. Stack Technologique</w:t>
            </w:r>
            <w:r w:rsidR="00845C2F">
              <w:rPr>
                <w:noProof/>
              </w:rPr>
              <w:tab/>
            </w:r>
            <w:r w:rsidR="00845C2F">
              <w:rPr>
                <w:noProof/>
              </w:rPr>
              <w:fldChar w:fldCharType="begin"/>
            </w:r>
            <w:r w:rsidR="00845C2F">
              <w:rPr>
                <w:noProof/>
              </w:rPr>
              <w:instrText xml:space="preserve"> PAGEREF _Toc228792659 \h </w:instrText>
            </w:r>
            <w:r w:rsidR="00845C2F">
              <w:rPr>
                <w:noProof/>
              </w:rPr>
            </w:r>
            <w:r w:rsidR="00845C2F">
              <w:rPr>
                <w:noProof/>
              </w:rPr>
              <w:fldChar w:fldCharType="separate"/>
            </w:r>
            <w:r w:rsidR="00C02B27">
              <w:rPr>
                <w:noProof/>
              </w:rPr>
              <w:t>40</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60" w:history="1">
            <w:r w:rsidR="00845C2F" w:rsidRPr="008227AF">
              <w:rPr>
                <w:rStyle w:val="Lienhypertexte"/>
                <w:noProof/>
              </w:rPr>
              <w:t>3. Backend — API FastAPI</w:t>
            </w:r>
            <w:r w:rsidR="00845C2F">
              <w:rPr>
                <w:noProof/>
              </w:rPr>
              <w:tab/>
            </w:r>
            <w:r w:rsidR="00845C2F">
              <w:rPr>
                <w:noProof/>
              </w:rPr>
              <w:fldChar w:fldCharType="begin"/>
            </w:r>
            <w:r w:rsidR="00845C2F">
              <w:rPr>
                <w:noProof/>
              </w:rPr>
              <w:instrText xml:space="preserve"> PAGEREF _Toc228792660 \h </w:instrText>
            </w:r>
            <w:r w:rsidR="00845C2F">
              <w:rPr>
                <w:noProof/>
              </w:rPr>
            </w:r>
            <w:r w:rsidR="00845C2F">
              <w:rPr>
                <w:noProof/>
              </w:rPr>
              <w:fldChar w:fldCharType="separate"/>
            </w:r>
            <w:r w:rsidR="00C02B27">
              <w:rPr>
                <w:noProof/>
              </w:rPr>
              <w:t>40</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61" w:history="1">
            <w:r w:rsidR="00845C2F" w:rsidRPr="008227AF">
              <w:rPr>
                <w:rStyle w:val="Lienhypertexte"/>
                <w:noProof/>
              </w:rPr>
              <w:t>3.1. Endpoints Développés</w:t>
            </w:r>
            <w:r w:rsidR="00845C2F">
              <w:rPr>
                <w:noProof/>
              </w:rPr>
              <w:tab/>
            </w:r>
            <w:r w:rsidR="00845C2F">
              <w:rPr>
                <w:noProof/>
              </w:rPr>
              <w:fldChar w:fldCharType="begin"/>
            </w:r>
            <w:r w:rsidR="00845C2F">
              <w:rPr>
                <w:noProof/>
              </w:rPr>
              <w:instrText xml:space="preserve"> PAGEREF _Toc228792661 \h </w:instrText>
            </w:r>
            <w:r w:rsidR="00845C2F">
              <w:rPr>
                <w:noProof/>
              </w:rPr>
            </w:r>
            <w:r w:rsidR="00845C2F">
              <w:rPr>
                <w:noProof/>
              </w:rPr>
              <w:fldChar w:fldCharType="separate"/>
            </w:r>
            <w:r w:rsidR="00C02B27">
              <w:rPr>
                <w:noProof/>
              </w:rPr>
              <w:t>40</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62" w:history="1">
            <w:r w:rsidR="00845C2F" w:rsidRPr="008227AF">
              <w:rPr>
                <w:rStyle w:val="Lienhypertexte"/>
                <w:noProof/>
              </w:rPr>
              <w:t>3.2. Intégration des Modèles IA</w:t>
            </w:r>
            <w:r w:rsidR="00845C2F">
              <w:rPr>
                <w:noProof/>
              </w:rPr>
              <w:tab/>
            </w:r>
            <w:r w:rsidR="00845C2F">
              <w:rPr>
                <w:noProof/>
              </w:rPr>
              <w:fldChar w:fldCharType="begin"/>
            </w:r>
            <w:r w:rsidR="00845C2F">
              <w:rPr>
                <w:noProof/>
              </w:rPr>
              <w:instrText xml:space="preserve"> PAGEREF _Toc228792662 \h </w:instrText>
            </w:r>
            <w:r w:rsidR="00845C2F">
              <w:rPr>
                <w:noProof/>
              </w:rPr>
            </w:r>
            <w:r w:rsidR="00845C2F">
              <w:rPr>
                <w:noProof/>
              </w:rPr>
              <w:fldChar w:fldCharType="separate"/>
            </w:r>
            <w:r w:rsidR="00C02B27">
              <w:rPr>
                <w:noProof/>
              </w:rPr>
              <w:t>40</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63" w:history="1">
            <w:r w:rsidR="00845C2F" w:rsidRPr="008227AF">
              <w:rPr>
                <w:rStyle w:val="Lienhypertexte"/>
                <w:noProof/>
              </w:rPr>
              <w:t>4. Frontend — Interface React/Vite</w:t>
            </w:r>
            <w:r w:rsidR="00845C2F">
              <w:rPr>
                <w:noProof/>
              </w:rPr>
              <w:tab/>
            </w:r>
            <w:r w:rsidR="00845C2F">
              <w:rPr>
                <w:noProof/>
              </w:rPr>
              <w:fldChar w:fldCharType="begin"/>
            </w:r>
            <w:r w:rsidR="00845C2F">
              <w:rPr>
                <w:noProof/>
              </w:rPr>
              <w:instrText xml:space="preserve"> PAGEREF _Toc228792663 \h </w:instrText>
            </w:r>
            <w:r w:rsidR="00845C2F">
              <w:rPr>
                <w:noProof/>
              </w:rPr>
            </w:r>
            <w:r w:rsidR="00845C2F">
              <w:rPr>
                <w:noProof/>
              </w:rPr>
              <w:fldChar w:fldCharType="separate"/>
            </w:r>
            <w:r w:rsidR="00C02B27">
              <w:rPr>
                <w:noProof/>
              </w:rPr>
              <w:t>40</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64" w:history="1">
            <w:r w:rsidR="00845C2F" w:rsidRPr="008227AF">
              <w:rPr>
                <w:rStyle w:val="Lienhypertexte"/>
                <w:noProof/>
              </w:rPr>
              <w:t>4.1. Formulaire de Saisie Clinique</w:t>
            </w:r>
            <w:r w:rsidR="00845C2F">
              <w:rPr>
                <w:noProof/>
              </w:rPr>
              <w:tab/>
            </w:r>
            <w:r w:rsidR="00845C2F">
              <w:rPr>
                <w:noProof/>
              </w:rPr>
              <w:fldChar w:fldCharType="begin"/>
            </w:r>
            <w:r w:rsidR="00845C2F">
              <w:rPr>
                <w:noProof/>
              </w:rPr>
              <w:instrText xml:space="preserve"> PAGEREF _Toc228792664 \h </w:instrText>
            </w:r>
            <w:r w:rsidR="00845C2F">
              <w:rPr>
                <w:noProof/>
              </w:rPr>
            </w:r>
            <w:r w:rsidR="00845C2F">
              <w:rPr>
                <w:noProof/>
              </w:rPr>
              <w:fldChar w:fldCharType="separate"/>
            </w:r>
            <w:r w:rsidR="00C02B27">
              <w:rPr>
                <w:noProof/>
              </w:rPr>
              <w:t>40</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65" w:history="1">
            <w:r w:rsidR="00845C2F" w:rsidRPr="008227AF">
              <w:rPr>
                <w:rStyle w:val="Lienhypertexte"/>
                <w:noProof/>
              </w:rPr>
              <w:t>4.2. Module d'Upload d'Image</w:t>
            </w:r>
            <w:r w:rsidR="00845C2F">
              <w:rPr>
                <w:noProof/>
              </w:rPr>
              <w:tab/>
            </w:r>
            <w:r w:rsidR="00845C2F">
              <w:rPr>
                <w:noProof/>
              </w:rPr>
              <w:fldChar w:fldCharType="begin"/>
            </w:r>
            <w:r w:rsidR="00845C2F">
              <w:rPr>
                <w:noProof/>
              </w:rPr>
              <w:instrText xml:space="preserve"> PAGEREF _Toc228792665 \h </w:instrText>
            </w:r>
            <w:r w:rsidR="00845C2F">
              <w:rPr>
                <w:noProof/>
              </w:rPr>
            </w:r>
            <w:r w:rsidR="00845C2F">
              <w:rPr>
                <w:noProof/>
              </w:rPr>
              <w:fldChar w:fldCharType="separate"/>
            </w:r>
            <w:r w:rsidR="00C02B27">
              <w:rPr>
                <w:noProof/>
              </w:rPr>
              <w:t>40</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66" w:history="1">
            <w:r w:rsidR="00845C2F" w:rsidRPr="008227AF">
              <w:rPr>
                <w:rStyle w:val="Lienhypertexte"/>
                <w:noProof/>
              </w:rPr>
              <w:t>4.3. Affichage des Résultats et Rapport PDF</w:t>
            </w:r>
            <w:r w:rsidR="00845C2F">
              <w:rPr>
                <w:noProof/>
              </w:rPr>
              <w:tab/>
            </w:r>
            <w:r w:rsidR="00845C2F">
              <w:rPr>
                <w:noProof/>
              </w:rPr>
              <w:fldChar w:fldCharType="begin"/>
            </w:r>
            <w:r w:rsidR="00845C2F">
              <w:rPr>
                <w:noProof/>
              </w:rPr>
              <w:instrText xml:space="preserve"> PAGEREF _Toc228792666 \h </w:instrText>
            </w:r>
            <w:r w:rsidR="00845C2F">
              <w:rPr>
                <w:noProof/>
              </w:rPr>
            </w:r>
            <w:r w:rsidR="00845C2F">
              <w:rPr>
                <w:noProof/>
              </w:rPr>
              <w:fldChar w:fldCharType="separate"/>
            </w:r>
            <w:r w:rsidR="00C02B27">
              <w:rPr>
                <w:noProof/>
              </w:rPr>
              <w:t>41</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67" w:history="1">
            <w:r w:rsidR="00845C2F" w:rsidRPr="008227AF">
              <w:rPr>
                <w:rStyle w:val="Lienhypertexte"/>
                <w:noProof/>
              </w:rPr>
              <w:t>5. Démonstration et Cas d'Utilisation</w:t>
            </w:r>
            <w:r w:rsidR="00845C2F">
              <w:rPr>
                <w:noProof/>
              </w:rPr>
              <w:tab/>
            </w:r>
            <w:r w:rsidR="00845C2F">
              <w:rPr>
                <w:noProof/>
              </w:rPr>
              <w:fldChar w:fldCharType="begin"/>
            </w:r>
            <w:r w:rsidR="00845C2F">
              <w:rPr>
                <w:noProof/>
              </w:rPr>
              <w:instrText xml:space="preserve"> PAGEREF _Toc228792667 \h </w:instrText>
            </w:r>
            <w:r w:rsidR="00845C2F">
              <w:rPr>
                <w:noProof/>
              </w:rPr>
            </w:r>
            <w:r w:rsidR="00845C2F">
              <w:rPr>
                <w:noProof/>
              </w:rPr>
              <w:fldChar w:fldCharType="separate"/>
            </w:r>
            <w:r w:rsidR="00C02B27">
              <w:rPr>
                <w:noProof/>
              </w:rPr>
              <w:t>41</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68" w:history="1">
            <w:r w:rsidR="00845C2F" w:rsidRPr="008227AF">
              <w:rPr>
                <w:rStyle w:val="Lienhypertexte"/>
                <w:noProof/>
              </w:rPr>
              <w:t>6. Conclusion</w:t>
            </w:r>
            <w:r w:rsidR="00845C2F">
              <w:rPr>
                <w:noProof/>
              </w:rPr>
              <w:tab/>
            </w:r>
            <w:r w:rsidR="00845C2F">
              <w:rPr>
                <w:noProof/>
              </w:rPr>
              <w:fldChar w:fldCharType="begin"/>
            </w:r>
            <w:r w:rsidR="00845C2F">
              <w:rPr>
                <w:noProof/>
              </w:rPr>
              <w:instrText xml:space="preserve"> PAGEREF _Toc228792668 \h </w:instrText>
            </w:r>
            <w:r w:rsidR="00845C2F">
              <w:rPr>
                <w:noProof/>
              </w:rPr>
            </w:r>
            <w:r w:rsidR="00845C2F">
              <w:rPr>
                <w:noProof/>
              </w:rPr>
              <w:fldChar w:fldCharType="separate"/>
            </w:r>
            <w:r w:rsidR="00C02B27">
              <w:rPr>
                <w:noProof/>
              </w:rPr>
              <w:t>41</w:t>
            </w:r>
            <w:r w:rsidR="00845C2F">
              <w:rPr>
                <w:noProof/>
              </w:rPr>
              <w:fldChar w:fldCharType="end"/>
            </w:r>
          </w:hyperlink>
        </w:p>
        <w:p w:rsidR="00845C2F" w:rsidRDefault="00C61953">
          <w:pPr>
            <w:pStyle w:val="TM1"/>
            <w:tabs>
              <w:tab w:val="right" w:leader="dot" w:pos="8756"/>
            </w:tabs>
            <w:rPr>
              <w:rFonts w:asciiTheme="minorHAnsi" w:eastAsiaTheme="minorEastAsia" w:hAnsiTheme="minorHAnsi" w:cstheme="minorBidi"/>
              <w:noProof/>
              <w:color w:val="auto"/>
            </w:rPr>
          </w:pPr>
          <w:hyperlink w:anchor="_Toc228792669" w:history="1">
            <w:r w:rsidR="00845C2F" w:rsidRPr="008227AF">
              <w:rPr>
                <w:rStyle w:val="Lienhypertexte"/>
                <w:noProof/>
              </w:rPr>
              <w:t>Chapitre 8 : Conclusion Générale et Perspectives</w:t>
            </w:r>
            <w:r w:rsidR="00845C2F">
              <w:rPr>
                <w:noProof/>
              </w:rPr>
              <w:tab/>
            </w:r>
            <w:r w:rsidR="00845C2F">
              <w:rPr>
                <w:noProof/>
              </w:rPr>
              <w:fldChar w:fldCharType="begin"/>
            </w:r>
            <w:r w:rsidR="00845C2F">
              <w:rPr>
                <w:noProof/>
              </w:rPr>
              <w:instrText xml:space="preserve"> PAGEREF _Toc228792669 \h </w:instrText>
            </w:r>
            <w:r w:rsidR="00845C2F">
              <w:rPr>
                <w:noProof/>
              </w:rPr>
            </w:r>
            <w:r w:rsidR="00845C2F">
              <w:rPr>
                <w:noProof/>
              </w:rPr>
              <w:fldChar w:fldCharType="separate"/>
            </w:r>
            <w:r w:rsidR="00C02B27">
              <w:rPr>
                <w:noProof/>
              </w:rPr>
              <w:t>42</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70" w:history="1">
            <w:r w:rsidR="00845C2F" w:rsidRPr="008227AF">
              <w:rPr>
                <w:rStyle w:val="Lienhypertexte"/>
                <w:noProof/>
              </w:rPr>
              <w:t>1. Synthèse des Travaux Réalisés</w:t>
            </w:r>
            <w:r w:rsidR="00845C2F">
              <w:rPr>
                <w:noProof/>
              </w:rPr>
              <w:tab/>
            </w:r>
            <w:r w:rsidR="00845C2F">
              <w:rPr>
                <w:noProof/>
              </w:rPr>
              <w:fldChar w:fldCharType="begin"/>
            </w:r>
            <w:r w:rsidR="00845C2F">
              <w:rPr>
                <w:noProof/>
              </w:rPr>
              <w:instrText xml:space="preserve"> PAGEREF _Toc228792670 \h </w:instrText>
            </w:r>
            <w:r w:rsidR="00845C2F">
              <w:rPr>
                <w:noProof/>
              </w:rPr>
            </w:r>
            <w:r w:rsidR="00845C2F">
              <w:rPr>
                <w:noProof/>
              </w:rPr>
              <w:fldChar w:fldCharType="separate"/>
            </w:r>
            <w:r w:rsidR="00C02B27">
              <w:rPr>
                <w:noProof/>
              </w:rPr>
              <w:t>42</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71" w:history="1">
            <w:r w:rsidR="00845C2F" w:rsidRPr="008227AF">
              <w:rPr>
                <w:rStyle w:val="Lienhypertexte"/>
                <w:noProof/>
              </w:rPr>
              <w:t>2. Réponse à la Problématique</w:t>
            </w:r>
            <w:r w:rsidR="00845C2F">
              <w:rPr>
                <w:noProof/>
              </w:rPr>
              <w:tab/>
            </w:r>
            <w:r w:rsidR="00845C2F">
              <w:rPr>
                <w:noProof/>
              </w:rPr>
              <w:fldChar w:fldCharType="begin"/>
            </w:r>
            <w:r w:rsidR="00845C2F">
              <w:rPr>
                <w:noProof/>
              </w:rPr>
              <w:instrText xml:space="preserve"> PAGEREF _Toc228792671 \h </w:instrText>
            </w:r>
            <w:r w:rsidR="00845C2F">
              <w:rPr>
                <w:noProof/>
              </w:rPr>
            </w:r>
            <w:r w:rsidR="00845C2F">
              <w:rPr>
                <w:noProof/>
              </w:rPr>
              <w:fldChar w:fldCharType="separate"/>
            </w:r>
            <w:r w:rsidR="00C02B27">
              <w:rPr>
                <w:noProof/>
              </w:rPr>
              <w:t>42</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72" w:history="1">
            <w:r w:rsidR="00845C2F" w:rsidRPr="008227AF">
              <w:rPr>
                <w:rStyle w:val="Lienhypertexte"/>
                <w:noProof/>
              </w:rPr>
              <w:t>3. Apports Scientifiques et Techniques</w:t>
            </w:r>
            <w:r w:rsidR="00845C2F">
              <w:rPr>
                <w:noProof/>
              </w:rPr>
              <w:tab/>
            </w:r>
            <w:r w:rsidR="00845C2F">
              <w:rPr>
                <w:noProof/>
              </w:rPr>
              <w:fldChar w:fldCharType="begin"/>
            </w:r>
            <w:r w:rsidR="00845C2F">
              <w:rPr>
                <w:noProof/>
              </w:rPr>
              <w:instrText xml:space="preserve"> PAGEREF _Toc228792672 \h </w:instrText>
            </w:r>
            <w:r w:rsidR="00845C2F">
              <w:rPr>
                <w:noProof/>
              </w:rPr>
            </w:r>
            <w:r w:rsidR="00845C2F">
              <w:rPr>
                <w:noProof/>
              </w:rPr>
              <w:fldChar w:fldCharType="separate"/>
            </w:r>
            <w:r w:rsidR="00C02B27">
              <w:rPr>
                <w:noProof/>
              </w:rPr>
              <w:t>42</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73" w:history="1">
            <w:r w:rsidR="00845C2F" w:rsidRPr="008227AF">
              <w:rPr>
                <w:rStyle w:val="Lienhypertexte"/>
                <w:noProof/>
              </w:rPr>
              <w:t>4. Limites du Projet</w:t>
            </w:r>
            <w:r w:rsidR="00845C2F">
              <w:rPr>
                <w:noProof/>
              </w:rPr>
              <w:tab/>
            </w:r>
            <w:r w:rsidR="00845C2F">
              <w:rPr>
                <w:noProof/>
              </w:rPr>
              <w:fldChar w:fldCharType="begin"/>
            </w:r>
            <w:r w:rsidR="00845C2F">
              <w:rPr>
                <w:noProof/>
              </w:rPr>
              <w:instrText xml:space="preserve"> PAGEREF _Toc228792673 \h </w:instrText>
            </w:r>
            <w:r w:rsidR="00845C2F">
              <w:rPr>
                <w:noProof/>
              </w:rPr>
            </w:r>
            <w:r w:rsidR="00845C2F">
              <w:rPr>
                <w:noProof/>
              </w:rPr>
              <w:fldChar w:fldCharType="separate"/>
            </w:r>
            <w:r w:rsidR="00C02B27">
              <w:rPr>
                <w:noProof/>
              </w:rPr>
              <w:t>42</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74" w:history="1">
            <w:r w:rsidR="00845C2F" w:rsidRPr="008227AF">
              <w:rPr>
                <w:rStyle w:val="Lienhypertexte"/>
                <w:noProof/>
              </w:rPr>
              <w:t>5. Perspectives d'Amélioration</w:t>
            </w:r>
            <w:r w:rsidR="00845C2F">
              <w:rPr>
                <w:noProof/>
              </w:rPr>
              <w:tab/>
            </w:r>
            <w:r w:rsidR="00845C2F">
              <w:rPr>
                <w:noProof/>
              </w:rPr>
              <w:fldChar w:fldCharType="begin"/>
            </w:r>
            <w:r w:rsidR="00845C2F">
              <w:rPr>
                <w:noProof/>
              </w:rPr>
              <w:instrText xml:space="preserve"> PAGEREF _Toc228792674 \h </w:instrText>
            </w:r>
            <w:r w:rsidR="00845C2F">
              <w:rPr>
                <w:noProof/>
              </w:rPr>
            </w:r>
            <w:r w:rsidR="00845C2F">
              <w:rPr>
                <w:noProof/>
              </w:rPr>
              <w:fldChar w:fldCharType="separate"/>
            </w:r>
            <w:r w:rsidR="00C02B27">
              <w:rPr>
                <w:noProof/>
              </w:rPr>
              <w:t>42</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75" w:history="1">
            <w:r w:rsidR="00845C2F" w:rsidRPr="008227AF">
              <w:rPr>
                <w:rStyle w:val="Lienhypertexte"/>
                <w:noProof/>
              </w:rPr>
              <w:t>5.1. Fusion Multimodale</w:t>
            </w:r>
            <w:r w:rsidR="00845C2F">
              <w:rPr>
                <w:noProof/>
              </w:rPr>
              <w:tab/>
            </w:r>
            <w:r w:rsidR="00845C2F">
              <w:rPr>
                <w:noProof/>
              </w:rPr>
              <w:fldChar w:fldCharType="begin"/>
            </w:r>
            <w:r w:rsidR="00845C2F">
              <w:rPr>
                <w:noProof/>
              </w:rPr>
              <w:instrText xml:space="preserve"> PAGEREF _Toc228792675 \h </w:instrText>
            </w:r>
            <w:r w:rsidR="00845C2F">
              <w:rPr>
                <w:noProof/>
              </w:rPr>
            </w:r>
            <w:r w:rsidR="00845C2F">
              <w:rPr>
                <w:noProof/>
              </w:rPr>
              <w:fldChar w:fldCharType="separate"/>
            </w:r>
            <w:r w:rsidR="00C02B27">
              <w:rPr>
                <w:noProof/>
              </w:rPr>
              <w:t>42</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76" w:history="1">
            <w:r w:rsidR="00845C2F" w:rsidRPr="008227AF">
              <w:rPr>
                <w:rStyle w:val="Lienhypertexte"/>
                <w:noProof/>
              </w:rPr>
              <w:t>5.2. Diversification du Dataset</w:t>
            </w:r>
            <w:r w:rsidR="00845C2F">
              <w:rPr>
                <w:noProof/>
              </w:rPr>
              <w:tab/>
            </w:r>
            <w:r w:rsidR="00845C2F">
              <w:rPr>
                <w:noProof/>
              </w:rPr>
              <w:fldChar w:fldCharType="begin"/>
            </w:r>
            <w:r w:rsidR="00845C2F">
              <w:rPr>
                <w:noProof/>
              </w:rPr>
              <w:instrText xml:space="preserve"> PAGEREF _Toc228792676 \h </w:instrText>
            </w:r>
            <w:r w:rsidR="00845C2F">
              <w:rPr>
                <w:noProof/>
              </w:rPr>
            </w:r>
            <w:r w:rsidR="00845C2F">
              <w:rPr>
                <w:noProof/>
              </w:rPr>
              <w:fldChar w:fldCharType="separate"/>
            </w:r>
            <w:r w:rsidR="00C02B27">
              <w:rPr>
                <w:noProof/>
              </w:rPr>
              <w:t>42</w:t>
            </w:r>
            <w:r w:rsidR="00845C2F">
              <w:rPr>
                <w:noProof/>
              </w:rPr>
              <w:fldChar w:fldCharType="end"/>
            </w:r>
          </w:hyperlink>
        </w:p>
        <w:p w:rsidR="00845C2F" w:rsidRDefault="00C61953">
          <w:pPr>
            <w:pStyle w:val="TM3"/>
            <w:tabs>
              <w:tab w:val="right" w:leader="dot" w:pos="8756"/>
            </w:tabs>
            <w:rPr>
              <w:rFonts w:asciiTheme="minorHAnsi" w:eastAsiaTheme="minorEastAsia" w:hAnsiTheme="minorHAnsi" w:cstheme="minorBidi"/>
              <w:noProof/>
              <w:color w:val="auto"/>
            </w:rPr>
          </w:pPr>
          <w:hyperlink w:anchor="_Toc228792677" w:history="1">
            <w:r w:rsidR="00845C2F" w:rsidRPr="008227AF">
              <w:rPr>
                <w:rStyle w:val="Lienhypertexte"/>
                <w:noProof/>
              </w:rPr>
              <w:t>5.3. Déploiement et Certification</w:t>
            </w:r>
            <w:r w:rsidR="00845C2F">
              <w:rPr>
                <w:noProof/>
              </w:rPr>
              <w:tab/>
            </w:r>
            <w:r w:rsidR="00845C2F">
              <w:rPr>
                <w:noProof/>
              </w:rPr>
              <w:fldChar w:fldCharType="begin"/>
            </w:r>
            <w:r w:rsidR="00845C2F">
              <w:rPr>
                <w:noProof/>
              </w:rPr>
              <w:instrText xml:space="preserve"> PAGEREF _Toc228792677 \h </w:instrText>
            </w:r>
            <w:r w:rsidR="00845C2F">
              <w:rPr>
                <w:noProof/>
              </w:rPr>
            </w:r>
            <w:r w:rsidR="00845C2F">
              <w:rPr>
                <w:noProof/>
              </w:rPr>
              <w:fldChar w:fldCharType="separate"/>
            </w:r>
            <w:r w:rsidR="00C02B27">
              <w:rPr>
                <w:noProof/>
              </w:rPr>
              <w:t>42</w:t>
            </w:r>
            <w:r w:rsidR="00845C2F">
              <w:rPr>
                <w:noProof/>
              </w:rPr>
              <w:fldChar w:fldCharType="end"/>
            </w:r>
          </w:hyperlink>
        </w:p>
        <w:p w:rsidR="00845C2F" w:rsidRDefault="00C61953">
          <w:pPr>
            <w:pStyle w:val="TM2"/>
            <w:tabs>
              <w:tab w:val="right" w:leader="dot" w:pos="8756"/>
            </w:tabs>
            <w:rPr>
              <w:rFonts w:asciiTheme="minorHAnsi" w:eastAsiaTheme="minorEastAsia" w:hAnsiTheme="minorHAnsi" w:cstheme="minorBidi"/>
              <w:noProof/>
              <w:color w:val="auto"/>
            </w:rPr>
          </w:pPr>
          <w:hyperlink w:anchor="_Toc228792678" w:history="1">
            <w:r w:rsidR="00845C2F" w:rsidRPr="008227AF">
              <w:rPr>
                <w:rStyle w:val="Lienhypertexte"/>
                <w:noProof/>
              </w:rPr>
              <w:t>6. Conclusion Finale</w:t>
            </w:r>
            <w:r w:rsidR="00845C2F">
              <w:rPr>
                <w:noProof/>
              </w:rPr>
              <w:tab/>
            </w:r>
            <w:r w:rsidR="00845C2F">
              <w:rPr>
                <w:noProof/>
              </w:rPr>
              <w:fldChar w:fldCharType="begin"/>
            </w:r>
            <w:r w:rsidR="00845C2F">
              <w:rPr>
                <w:noProof/>
              </w:rPr>
              <w:instrText xml:space="preserve"> PAGEREF _Toc228792678 \h </w:instrText>
            </w:r>
            <w:r w:rsidR="00845C2F">
              <w:rPr>
                <w:noProof/>
              </w:rPr>
            </w:r>
            <w:r w:rsidR="00845C2F">
              <w:rPr>
                <w:noProof/>
              </w:rPr>
              <w:fldChar w:fldCharType="separate"/>
            </w:r>
            <w:r w:rsidR="00C02B27">
              <w:rPr>
                <w:noProof/>
              </w:rPr>
              <w:t>43</w:t>
            </w:r>
            <w:r w:rsidR="00845C2F">
              <w:rPr>
                <w:noProof/>
              </w:rPr>
              <w:fldChar w:fldCharType="end"/>
            </w:r>
          </w:hyperlink>
        </w:p>
        <w:p w:rsidR="00185353" w:rsidRDefault="001A6B72">
          <w:r>
            <w:fldChar w:fldCharType="end"/>
          </w:r>
        </w:p>
      </w:sdtContent>
    </w:sdt>
    <w:p w:rsidR="00185353" w:rsidRDefault="00185353">
      <w:pPr>
        <w:spacing w:before="60" w:after="60"/>
      </w:pPr>
    </w:p>
    <w:p w:rsidR="00185353" w:rsidRDefault="001A6B72">
      <w:r>
        <w:br w:type="page"/>
      </w:r>
    </w:p>
    <w:p w:rsidR="00185353" w:rsidRDefault="00185353">
      <w:pPr>
        <w:sectPr w:rsidR="00185353">
          <w:headerReference w:type="default" r:id="rId7"/>
          <w:footerReference w:type="default" r:id="rId8"/>
          <w:pgSz w:w="11906" w:h="16838"/>
          <w:pgMar w:top="1440" w:right="1440" w:bottom="1440" w:left="1700" w:header="708" w:footer="708" w:gutter="0"/>
          <w:cols w:space="720"/>
          <w:docGrid w:linePitch="360"/>
        </w:sectPr>
      </w:pPr>
    </w:p>
    <w:p w:rsidR="00185353" w:rsidRDefault="00185353">
      <w:pPr>
        <w:spacing w:before="3600"/>
        <w:jc w:val="center"/>
      </w:pPr>
    </w:p>
    <w:p w:rsidR="00185353" w:rsidRDefault="00185353">
      <w:pPr>
        <w:pBdr>
          <w:bottom w:val="single" w:sz="6" w:space="4" w:color="B45309"/>
        </w:pBdr>
        <w:spacing w:after="360"/>
        <w:jc w:val="center"/>
      </w:pPr>
    </w:p>
    <w:p w:rsidR="00185353" w:rsidRDefault="001A6B72">
      <w:pPr>
        <w:spacing w:before="360" w:after="120"/>
        <w:jc w:val="center"/>
      </w:pPr>
      <w:r>
        <w:rPr>
          <w:rFonts w:ascii="Arial" w:eastAsia="Arial" w:hAnsi="Arial" w:cs="Arial"/>
          <w:caps/>
          <w:color w:val="B45309"/>
          <w:sz w:val="28"/>
          <w:szCs w:val="28"/>
        </w:rPr>
        <w:t>Partie I</w:t>
      </w:r>
    </w:p>
    <w:p w:rsidR="00185353" w:rsidRDefault="001A6B72">
      <w:pPr>
        <w:spacing w:before="120" w:after="240"/>
        <w:jc w:val="center"/>
      </w:pPr>
      <w:r>
        <w:rPr>
          <w:rFonts w:ascii="Arial" w:eastAsia="Arial" w:hAnsi="Arial" w:cs="Arial"/>
          <w:b/>
          <w:bCs/>
          <w:color w:val="0D5C63"/>
          <w:sz w:val="40"/>
          <w:szCs w:val="40"/>
        </w:rPr>
        <w:t>Contexte Clinique et Exploration des Données</w:t>
      </w:r>
    </w:p>
    <w:p w:rsidR="00185353" w:rsidRDefault="00185353">
      <w:pPr>
        <w:pBdr>
          <w:bottom w:val="single" w:sz="6" w:space="4" w:color="B45309"/>
        </w:pBdr>
        <w:spacing w:after="360"/>
        <w:jc w:val="center"/>
      </w:pPr>
    </w:p>
    <w:p w:rsidR="00185353" w:rsidRDefault="001A6B72">
      <w:pPr>
        <w:spacing w:before="360" w:after="120"/>
        <w:jc w:val="center"/>
      </w:pPr>
      <w:r>
        <w:rPr>
          <w:i/>
          <w:iCs/>
          <w:color w:val="6B7280"/>
        </w:rPr>
        <w:t xml:space="preserve">Ancrage médical, revue de la littérature et analyse du </w:t>
      </w:r>
      <w:proofErr w:type="spellStart"/>
      <w:r>
        <w:rPr>
          <w:i/>
          <w:iCs/>
          <w:color w:val="6B7280"/>
        </w:rPr>
        <w:t>dataset</w:t>
      </w:r>
      <w:proofErr w:type="spellEnd"/>
      <w:r>
        <w:rPr>
          <w:i/>
          <w:iCs/>
          <w:color w:val="6B7280"/>
        </w:rPr>
        <w:t xml:space="preserve"> HAM10000</w:t>
      </w:r>
    </w:p>
    <w:p w:rsidR="00185353" w:rsidRDefault="001A6B72">
      <w:pPr>
        <w:spacing w:before="80" w:after="80"/>
        <w:jc w:val="center"/>
      </w:pPr>
      <w:r>
        <w:rPr>
          <w:rFonts w:ascii="Arial" w:eastAsia="Arial" w:hAnsi="Arial" w:cs="Arial"/>
          <w:color w:val="1A8A8F"/>
          <w:sz w:val="20"/>
          <w:szCs w:val="20"/>
        </w:rPr>
        <w:t>Chapitre 1 — Introduction Générale</w:t>
      </w:r>
    </w:p>
    <w:p w:rsidR="00185353" w:rsidRDefault="001A6B72">
      <w:pPr>
        <w:spacing w:before="80" w:after="80"/>
        <w:jc w:val="center"/>
      </w:pPr>
      <w:r>
        <w:rPr>
          <w:rFonts w:ascii="Arial" w:eastAsia="Arial" w:hAnsi="Arial" w:cs="Arial"/>
          <w:color w:val="1A8A8F"/>
          <w:sz w:val="20"/>
          <w:szCs w:val="20"/>
        </w:rPr>
        <w:t>Chapitre 2 — État de l'Art</w:t>
      </w:r>
    </w:p>
    <w:p w:rsidR="00185353" w:rsidRDefault="001A6B72">
      <w:pPr>
        <w:spacing w:before="80" w:after="80"/>
        <w:jc w:val="center"/>
      </w:pPr>
      <w:r>
        <w:rPr>
          <w:rFonts w:ascii="Arial" w:eastAsia="Arial" w:hAnsi="Arial" w:cs="Arial"/>
          <w:color w:val="1A8A8F"/>
          <w:sz w:val="20"/>
          <w:szCs w:val="20"/>
        </w:rPr>
        <w:t xml:space="preserve">Chapitre 3 — </w:t>
      </w:r>
      <w:proofErr w:type="spellStart"/>
      <w:r>
        <w:rPr>
          <w:rFonts w:ascii="Arial" w:eastAsia="Arial" w:hAnsi="Arial" w:cs="Arial"/>
          <w:color w:val="1A8A8F"/>
          <w:sz w:val="20"/>
          <w:szCs w:val="20"/>
        </w:rPr>
        <w:t>Dataset</w:t>
      </w:r>
      <w:proofErr w:type="spellEnd"/>
      <w:r>
        <w:rPr>
          <w:rFonts w:ascii="Arial" w:eastAsia="Arial" w:hAnsi="Arial" w:cs="Arial"/>
          <w:color w:val="1A8A8F"/>
          <w:sz w:val="20"/>
          <w:szCs w:val="20"/>
        </w:rPr>
        <w:t xml:space="preserve"> et Analyse Exploratoire</w:t>
      </w:r>
    </w:p>
    <w:p w:rsidR="00185353" w:rsidRDefault="001A6B72">
      <w:r>
        <w:br w:type="page"/>
      </w:r>
    </w:p>
    <w:p w:rsidR="00185353" w:rsidRDefault="001A6B72">
      <w:pPr>
        <w:pStyle w:val="Titre1"/>
        <w:pBdr>
          <w:bottom w:val="single" w:sz="8" w:space="6" w:color="0D5C63"/>
        </w:pBdr>
      </w:pPr>
      <w:bookmarkStart w:id="0" w:name="_Toc228792568"/>
      <w:r>
        <w:lastRenderedPageBreak/>
        <w:t>Chapitre 1 : Introduction Générale</w:t>
      </w:r>
      <w:bookmarkEnd w:id="0"/>
    </w:p>
    <w:p w:rsidR="00185353" w:rsidRDefault="00185353">
      <w:pPr>
        <w:spacing w:before="60" w:after="60"/>
      </w:pPr>
    </w:p>
    <w:p w:rsidR="00185353" w:rsidRDefault="001A6B72">
      <w:pPr>
        <w:pStyle w:val="Titre2"/>
      </w:pPr>
      <w:bookmarkStart w:id="1" w:name="_Toc228792569"/>
      <w:r>
        <w:t>1. Introduction</w:t>
      </w:r>
      <w:bookmarkEnd w:id="1"/>
    </w:p>
    <w:p w:rsidR="00185353" w:rsidRDefault="00010683" w:rsidP="00C53EDB">
      <w:pPr>
        <w:spacing w:after="120" w:line="360" w:lineRule="auto"/>
        <w:jc w:val="both"/>
      </w:pPr>
      <w:r w:rsidRPr="00010683">
        <w:t>Dans un monde où les maladies chroniques progressent à une vitesse préoccupante, le cancer de la peau occupe une place particulière parmi les pathologies les plus surveillées par la communauté médicale internationale. Si la majorité des cancers cutanés demeurent traçables et curables lorsqu'ils sont détectés à un stade précoce, le mélanome fait figure d'exception redoutable : silencieux dans ses premières phases, il peut évoluer en quelques mois vers des formes métastatiques engageant le pronostic vital du patient. Face à ce constat, la rapidité et la fiabilité du diagnostic constituent des enjeux médicaux de premier ordre.</w:t>
      </w:r>
    </w:p>
    <w:p w:rsidR="00010683" w:rsidRDefault="00010683" w:rsidP="00C53EDB">
      <w:pPr>
        <w:spacing w:after="120" w:line="360" w:lineRule="auto"/>
        <w:jc w:val="both"/>
      </w:pPr>
      <w:r>
        <w:t xml:space="preserve">C'est précisément dans cette brèche que l'intelligence artificielle s'est imposée comme un levier prometteur. Au cours des dernières années, les avancées spectaculaires du </w:t>
      </w:r>
      <w:proofErr w:type="spellStart"/>
      <w:r>
        <w:t>Deep</w:t>
      </w:r>
      <w:proofErr w:type="spellEnd"/>
      <w:r>
        <w:t xml:space="preserve"> Learning — et plus particulièrement des réseaux de neurones </w:t>
      </w:r>
      <w:proofErr w:type="spellStart"/>
      <w:r>
        <w:t>convolutifs</w:t>
      </w:r>
      <w:proofErr w:type="spellEnd"/>
      <w:r>
        <w:t xml:space="preserve"> — ont ouvert la voie à des systèmes capables d'analyser des images médicales avec une précision rivalisant, voire dépassant, celle de spécialistes expérimentés. Ces progrès ont suscité un intérêt croissant pour le développement d'outils d'aide au diagnostic accessibles, explicables et fiables.</w:t>
      </w:r>
    </w:p>
    <w:p w:rsidR="00010683" w:rsidRDefault="00010683" w:rsidP="00C53EDB">
      <w:pPr>
        <w:spacing w:after="120" w:line="360" w:lineRule="auto"/>
        <w:jc w:val="both"/>
      </w:pPr>
      <w:r>
        <w:t>C'est dans ce contexte scientifique et médical que s'inscrit le présent Projet de Fin d'Études, réalisé au sein de la Faculté des Sciences Ben M'</w:t>
      </w:r>
      <w:proofErr w:type="spellStart"/>
      <w:r>
        <w:t>Sik</w:t>
      </w:r>
      <w:proofErr w:type="spellEnd"/>
      <w:r>
        <w:t xml:space="preserve"> de l'Université Hassan II de Casablanca, dans le cadre de la Licence d'excellence en Intelligence Artificielle. Ce projet propose la conception et le développement de </w:t>
      </w:r>
      <w:proofErr w:type="spellStart"/>
      <w:r>
        <w:rPr>
          <w:rStyle w:val="lev"/>
        </w:rPr>
        <w:t>MelanoScan</w:t>
      </w:r>
      <w:proofErr w:type="spellEnd"/>
      <w:r>
        <w:t xml:space="preserve">, une plateforme intelligente et multimodale d'aide à la détection du mélanome, reposant sur le </w:t>
      </w:r>
      <w:proofErr w:type="spellStart"/>
      <w:r>
        <w:t>dataset</w:t>
      </w:r>
      <w:proofErr w:type="spellEnd"/>
      <w:r>
        <w:t xml:space="preserve"> dermatologique de référence HAM10000. La plateforme combine trois moteurs d'inférence complémentaires — un réseau de neurones </w:t>
      </w:r>
      <w:proofErr w:type="spellStart"/>
      <w:r>
        <w:t>convolutif</w:t>
      </w:r>
      <w:proofErr w:type="spellEnd"/>
      <w:r>
        <w:t xml:space="preserve"> léger construit </w:t>
      </w:r>
      <w:proofErr w:type="spellStart"/>
      <w:r>
        <w:t>from</w:t>
      </w:r>
      <w:proofErr w:type="spellEnd"/>
      <w:r>
        <w:t xml:space="preserve"> scratch, un modèle pré-entraîné </w:t>
      </w:r>
      <w:proofErr w:type="spellStart"/>
      <w:r w:rsidRPr="00010683">
        <w:t>ConvNext</w:t>
      </w:r>
      <w:proofErr w:type="spellEnd"/>
      <w:r>
        <w:t xml:space="preserve"> affiné par Transfer Learning, et un modèle de Machine Learning classique (</w:t>
      </w:r>
      <w:proofErr w:type="spellStart"/>
      <w:r>
        <w:t>Random</w:t>
      </w:r>
      <w:proofErr w:type="spellEnd"/>
      <w:r>
        <w:t xml:space="preserve"> Forest) — le tout intégré dans une interface web moderne et accessible.</w:t>
      </w:r>
    </w:p>
    <w:p w:rsidR="0044314F" w:rsidRDefault="0044314F" w:rsidP="00C53EDB">
      <w:pPr>
        <w:spacing w:after="120" w:line="360" w:lineRule="auto"/>
        <w:jc w:val="both"/>
      </w:pPr>
      <w:r>
        <w:t>Le présent chapitre a pour vocation d'introduire ce travail dans son ensemble. Il expose le contexte général dans lequel s'inscrit la problématique traitée, formule la question de recherche centrale, puis décline les objectifs poursuivis à travers ce projet. Il se clôt par une présentation de l'organisation générale du rapport, guidant le lecteur à travers les différentes étapes de notre démarche.</w:t>
      </w:r>
    </w:p>
    <w:p w:rsidR="00CD7E90" w:rsidRDefault="00CD7E90">
      <w:pPr>
        <w:rPr>
          <w:rFonts w:ascii="Arial" w:eastAsia="Arial" w:hAnsi="Arial" w:cs="Arial"/>
          <w:b/>
          <w:bCs/>
          <w:color w:val="1A8A8F"/>
          <w:sz w:val="26"/>
          <w:szCs w:val="26"/>
        </w:rPr>
      </w:pPr>
      <w:r>
        <w:br w:type="page"/>
      </w:r>
    </w:p>
    <w:p w:rsidR="00185353" w:rsidRDefault="001A6B72">
      <w:pPr>
        <w:pStyle w:val="Titre2"/>
      </w:pPr>
      <w:bookmarkStart w:id="2" w:name="_Toc228792570"/>
      <w:r>
        <w:lastRenderedPageBreak/>
        <w:t>2. Contexte Général</w:t>
      </w:r>
      <w:bookmarkEnd w:id="2"/>
    </w:p>
    <w:p w:rsidR="00185353" w:rsidRDefault="00CD7E90" w:rsidP="00C53EDB">
      <w:pPr>
        <w:spacing w:after="120" w:line="360" w:lineRule="auto"/>
        <w:jc w:val="both"/>
      </w:pPr>
      <w:r w:rsidRPr="00CD7E90">
        <w:t>Le mélanome malin constitue l’un des défis les plus pressants de la médecine moderne. Bien qu’il ne représente qu’environ 1 % de l’ensemble des cancers cutanés, il est responsable de la grande majorité des décès liés à cette catégorie de pathologies. Cette dangerosité s'explique par une dynamique biologique singulière : une fois que la tumeur dépasse la barrière cutanée pour atteindre le système lymphatique ou sanguin, ses capacités de dissémination métastatique s'accélèrent, rendant les traitements conventionnels nettement moins efficaces.</w:t>
      </w:r>
    </w:p>
    <w:p w:rsidR="00513F90" w:rsidRDefault="00513F90" w:rsidP="00C53EDB">
      <w:pPr>
        <w:spacing w:after="120" w:line="360" w:lineRule="auto"/>
        <w:jc w:val="both"/>
      </w:pPr>
      <w:r w:rsidRPr="00513F90">
        <w:t>À l'échelle mondiale, l'incidence du mélanome a connu une croissance constante au cours des dernières décennies. Ce phénomène est accentué par des facteurs environnementaux, tels que l'exposition accrue aux rayonnements ultraviolets, mais aussi par une amélioration des capacités de dépistage. Toutefois, cette augmentation du nombre de cas exerce une pression considérable sur les systèmes de santé et, plus spécifiquement, sur les services de dermatologie spécialisés.</w:t>
      </w:r>
    </w:p>
    <w:p w:rsidR="00513F90" w:rsidRDefault="00513F90" w:rsidP="00C53EDB">
      <w:pPr>
        <w:spacing w:after="120" w:line="360" w:lineRule="auto"/>
        <w:jc w:val="both"/>
      </w:pPr>
      <w:r w:rsidRPr="00513F90">
        <w:t xml:space="preserve">Traditionnellement, le diagnostic repose sur une inspection visuelle rigoureuse, souvent guidée par des critères cliniques tels que la règle ABCDE (Asymétrie, Bords, Couleur, Diamètre, Évolution) et complétée par l'examen </w:t>
      </w:r>
      <w:proofErr w:type="spellStart"/>
      <w:r w:rsidRPr="00513F90">
        <w:t>dermoscopique</w:t>
      </w:r>
      <w:proofErr w:type="spellEnd"/>
      <w:r w:rsidRPr="00513F90">
        <w:t>. Cependant, cette approche, bien qu'éprouvée, demeure intrinsèquement subjective et dépendante de l'expertise du praticien. Le "standard d'or" reste la biopsie cutanée, une procédure invasive, coûteuse et génératrice de délais d'attente qui peuvent s'avérer critiques pour le pronostic du patient.</w:t>
      </w:r>
    </w:p>
    <w:p w:rsidR="00513F90" w:rsidRDefault="00513F90" w:rsidP="00C53EDB">
      <w:pPr>
        <w:spacing w:after="120" w:line="360" w:lineRule="auto"/>
        <w:jc w:val="both"/>
      </w:pPr>
      <w:r>
        <w:t xml:space="preserve">Dans ce contexte, l'émergence d'outils de dépistage non invasifs, capables de réaliser un premier tri automatisé avec une haute sensibilité, n'est plus seulement une opportunité technologique, mais une nécessité de santé publique. </w:t>
      </w:r>
      <w:r>
        <w:rPr>
          <w:rStyle w:val="citation-47"/>
        </w:rPr>
        <w:t xml:space="preserve">C'est ici que l'intelligence artificielle, alimentée par des bases de données massives et diversifiées comme le </w:t>
      </w:r>
      <w:proofErr w:type="spellStart"/>
      <w:r>
        <w:rPr>
          <w:rStyle w:val="citation-47"/>
        </w:rPr>
        <w:t>dataset</w:t>
      </w:r>
      <w:proofErr w:type="spellEnd"/>
      <w:r>
        <w:rPr>
          <w:rStyle w:val="citation-47"/>
        </w:rPr>
        <w:t xml:space="preserve"> HAM10000</w:t>
      </w:r>
      <w:r>
        <w:t xml:space="preserve">, propose un changement de paradigme : transformer l'image </w:t>
      </w:r>
      <w:proofErr w:type="spellStart"/>
      <w:r>
        <w:t>dermoscopique</w:t>
      </w:r>
      <w:proofErr w:type="spellEnd"/>
      <w:r>
        <w:t xml:space="preserve"> d'une simple observation visuelle en une donnée mathématique complexe, exploitable pour une prédiction précoce et objective.</w:t>
      </w:r>
    </w:p>
    <w:p w:rsidR="00185353" w:rsidRDefault="001A6B72">
      <w:pPr>
        <w:pStyle w:val="Titre2"/>
      </w:pPr>
      <w:bookmarkStart w:id="3" w:name="_Toc228792571"/>
      <w:r>
        <w:t>3. Problématique</w:t>
      </w:r>
      <w:bookmarkEnd w:id="3"/>
    </w:p>
    <w:p w:rsidR="00185353" w:rsidRDefault="004B52ED" w:rsidP="004B52ED">
      <w:pPr>
        <w:spacing w:after="120" w:line="360" w:lineRule="auto"/>
      </w:pPr>
      <w:r>
        <w:t>La problématique de ce projet repose sur la nécessité de fournir une aide au diagnostic à la fois complète et accessible, tout en respectant les contraintes techniques liées à la nature hétérogène des données dermatologiques. Si l'examen visuel reste prédominant, l'isolement de l'image par rapport au contexte clinique du patient constitue une limite majeure des systèmes d'aide au diagnostic simplistes.</w:t>
      </w:r>
    </w:p>
    <w:p w:rsidR="004B52ED" w:rsidRDefault="004B52ED" w:rsidP="004B52ED">
      <w:pPr>
        <w:spacing w:after="120" w:line="360" w:lineRule="auto"/>
      </w:pPr>
      <w:r>
        <w:lastRenderedPageBreak/>
        <w:t>L'intégration de l'intelligence artificielle dans ce domaine soulève alors trois défis fondamentaux auxquels ce travail apporte des réponses adaptées :</w:t>
      </w:r>
    </w:p>
    <w:p w:rsidR="004B52ED" w:rsidRDefault="004B52ED" w:rsidP="004B52ED">
      <w:pPr>
        <w:pStyle w:val="Paragraphedeliste"/>
        <w:numPr>
          <w:ilvl w:val="0"/>
          <w:numId w:val="2"/>
        </w:numPr>
        <w:spacing w:after="120" w:line="360" w:lineRule="auto"/>
      </w:pPr>
      <w:r w:rsidRPr="004B52ED">
        <w:rPr>
          <w:b/>
          <w:bCs/>
        </w:rPr>
        <w:t>Le défi de l'analyse hybride par modèles indépendants :</w:t>
      </w:r>
      <w:r>
        <w:t xml:space="preserve"> Un diagnostic dermatologique fiable s'appuie sur deux piliers : l'observation de la lésion et l'étude du profil clinique (âge, sexe, localisation). Comment concevoir une architecture logicielle capable d'exploiter ces deux dimensions de manière complémentaire, en faisant cohabiter des réseaux de neurones </w:t>
      </w:r>
      <w:proofErr w:type="spellStart"/>
      <w:r>
        <w:t>convolutifs</w:t>
      </w:r>
      <w:proofErr w:type="spellEnd"/>
      <w:r>
        <w:t xml:space="preserve"> pour l'imagerie et des modèles de Machine Learning classique pour les données tabulaires ?</w:t>
      </w:r>
    </w:p>
    <w:p w:rsidR="004B52ED" w:rsidRDefault="004B52ED" w:rsidP="004B52ED">
      <w:pPr>
        <w:pStyle w:val="Paragraphedeliste"/>
        <w:numPr>
          <w:ilvl w:val="0"/>
          <w:numId w:val="2"/>
        </w:numPr>
        <w:spacing w:after="120" w:line="360" w:lineRule="auto"/>
      </w:pPr>
      <w:r>
        <w:rPr>
          <w:b/>
          <w:bCs/>
        </w:rPr>
        <w:t>Le défi de l'équité face au déséquilibre des classes :</w:t>
      </w:r>
      <w:r>
        <w:t xml:space="preserve"> Le </w:t>
      </w:r>
      <w:proofErr w:type="spellStart"/>
      <w:r>
        <w:t>dataset</w:t>
      </w:r>
      <w:proofErr w:type="spellEnd"/>
      <w:r>
        <w:t xml:space="preserve"> HAM10000 présente une forte prédominance de cas bénins. Comment garantir que nos modèles, qu'ils soient visuels ou tabulaires, ne développent pas un biais en faveur de la classe majoritaire et conservent une sensibilité élevée pour la détection du mélanome, malgré sa rareté statistique dans les données d'entraînement ?</w:t>
      </w:r>
    </w:p>
    <w:p w:rsidR="004B52ED" w:rsidRDefault="004B52ED" w:rsidP="004B52ED">
      <w:pPr>
        <w:pStyle w:val="Paragraphedeliste"/>
        <w:numPr>
          <w:ilvl w:val="0"/>
          <w:numId w:val="2"/>
        </w:numPr>
        <w:spacing w:after="120" w:line="360" w:lineRule="auto"/>
      </w:pPr>
      <w:r>
        <w:rPr>
          <w:b/>
          <w:bCs/>
        </w:rPr>
        <w:t>Le défi de la transparence et de l'</w:t>
      </w:r>
      <w:proofErr w:type="spellStart"/>
      <w:r>
        <w:rPr>
          <w:b/>
          <w:bCs/>
        </w:rPr>
        <w:t>explicabilité</w:t>
      </w:r>
      <w:proofErr w:type="spellEnd"/>
      <w:r>
        <w:rPr>
          <w:b/>
          <w:bCs/>
        </w:rPr>
        <w:t xml:space="preserve"> :</w:t>
      </w:r>
      <w:r>
        <w:t xml:space="preserve"> Pour qu'un outil d'IA soit véritablement utile au praticien, il ne doit pas fonctionner comme une "boîte noire". Comment assurer la transparence des prédictions, notamment pour le modèle de vision, en mettant en évidence les zones de l'image ayant conduit à la décision algorithmique ?</w:t>
      </w:r>
    </w:p>
    <w:p w:rsidR="004B52ED" w:rsidRDefault="004B52ED" w:rsidP="004B52ED">
      <w:pPr>
        <w:spacing w:after="120" w:line="360" w:lineRule="auto"/>
        <w:jc w:val="both"/>
      </w:pPr>
      <w:r>
        <w:t xml:space="preserve">En définitive, la question centrale de ce projet est la suivante : </w:t>
      </w:r>
      <w:r>
        <w:rPr>
          <w:b/>
          <w:bCs/>
        </w:rPr>
        <w:t>Comment développer une plateforme unifiée capable d'orchestrer des modèles d'IA spécialisés et indépendants afin d'offrir une évaluation multiforme du risque de mélanome, alliant performance prédictive et clarté diagnostique ?</w:t>
      </w:r>
    </w:p>
    <w:p w:rsidR="00185353" w:rsidRDefault="001A6B72">
      <w:pPr>
        <w:pStyle w:val="Titre2"/>
      </w:pPr>
      <w:bookmarkStart w:id="4" w:name="_Toc228792572"/>
      <w:r>
        <w:t>4. Objectifs du Projet</w:t>
      </w:r>
      <w:bookmarkEnd w:id="4"/>
    </w:p>
    <w:p w:rsidR="00185353" w:rsidRDefault="001A6B72">
      <w:pPr>
        <w:pStyle w:val="Titre3"/>
      </w:pPr>
      <w:bookmarkStart w:id="5" w:name="_Toc228792573"/>
      <w:r>
        <w:t>4.1. Objectif Principal</w:t>
      </w:r>
      <w:bookmarkEnd w:id="5"/>
    </w:p>
    <w:p w:rsidR="00185353" w:rsidRDefault="00D90472" w:rsidP="00D90472">
      <w:pPr>
        <w:spacing w:after="120" w:line="360" w:lineRule="auto"/>
        <w:jc w:val="both"/>
      </w:pPr>
      <w:r>
        <w:rPr>
          <w:rStyle w:val="citation-63"/>
        </w:rPr>
        <w:t xml:space="preserve">L'objectif central de ce projet est de concevoir et de réaliser une plateforme web d'aide au diagnostic, intitulée </w:t>
      </w:r>
      <w:proofErr w:type="spellStart"/>
      <w:r>
        <w:rPr>
          <w:rStyle w:val="citation-63"/>
          <w:b/>
          <w:bCs/>
        </w:rPr>
        <w:t>MelanoScan</w:t>
      </w:r>
      <w:proofErr w:type="spellEnd"/>
      <w:r>
        <w:rPr>
          <w:rStyle w:val="citation-63"/>
        </w:rPr>
        <w:t>, capable d'assister les praticiens et les utilisateurs dans l'évaluation précoce du risque de mélanome</w:t>
      </w:r>
      <w:r>
        <w:t>.</w:t>
      </w:r>
    </w:p>
    <w:p w:rsidR="00D90472" w:rsidRDefault="00D90472" w:rsidP="00D90472">
      <w:pPr>
        <w:spacing w:after="120" w:line="360" w:lineRule="auto"/>
        <w:jc w:val="both"/>
      </w:pPr>
      <w:r>
        <w:t xml:space="preserve">Il ne s'agit pas seulement de produire un algorithme de classification, mais de bâtir un écosystème technologique complet où l'intelligence artificielle est mise au service de la décision clinique. </w:t>
      </w:r>
      <w:r>
        <w:rPr>
          <w:rStyle w:val="citation-62"/>
        </w:rPr>
        <w:t>Cet objectif se traduit par le développement d'un outil capable de traiter séparément, mais de manière cohérente, les deux piliers de l'examen dermatologique : l'analyse morphologique de la lésion par la vision par ordinateur et l'étude des facteurs de risque à travers les métadonnées cliniques du patient</w:t>
      </w:r>
      <w:r>
        <w:t xml:space="preserve">. En définitive, </w:t>
      </w:r>
      <w:proofErr w:type="spellStart"/>
      <w:r>
        <w:t>MelanoScan</w:t>
      </w:r>
      <w:proofErr w:type="spellEnd"/>
      <w:r>
        <w:t xml:space="preserve"> vise à </w:t>
      </w:r>
      <w:r>
        <w:lastRenderedPageBreak/>
        <w:t>transformer des données médicales hétérogènes en une estimation de risque fiable, transparente et facilement accessible via une interface moderne.</w:t>
      </w:r>
    </w:p>
    <w:p w:rsidR="00185353" w:rsidRDefault="001A6B72">
      <w:pPr>
        <w:pStyle w:val="Titre3"/>
      </w:pPr>
      <w:bookmarkStart w:id="6" w:name="_Toc228792574"/>
      <w:r>
        <w:t>4.2. Objectifs Spécifiques</w:t>
      </w:r>
      <w:bookmarkEnd w:id="6"/>
    </w:p>
    <w:p w:rsidR="00185353" w:rsidRDefault="00DD2079" w:rsidP="003261B2">
      <w:pPr>
        <w:spacing w:after="120" w:line="360" w:lineRule="auto"/>
        <w:jc w:val="both"/>
      </w:pPr>
      <w:r>
        <w:t>Pour atteindre l’objectif principal de ce projet, nous avons décliné notre démarche en plusieurs objectifs opérationnels et techniques :</w:t>
      </w:r>
    </w:p>
    <w:p w:rsidR="00DD2079" w:rsidRDefault="00DD2079" w:rsidP="003261B2">
      <w:pPr>
        <w:pStyle w:val="Paragraphedeliste"/>
        <w:numPr>
          <w:ilvl w:val="0"/>
          <w:numId w:val="3"/>
        </w:numPr>
        <w:spacing w:after="120" w:line="360" w:lineRule="auto"/>
        <w:jc w:val="both"/>
      </w:pPr>
      <w:r w:rsidRPr="00DD2079">
        <w:rPr>
          <w:b/>
          <w:bCs/>
        </w:rPr>
        <w:t>Analyse et ingénierie des données :</w:t>
      </w:r>
      <w:r>
        <w:t xml:space="preserve"> Réaliser une analyse exploratoire (EDA) approfondie du </w:t>
      </w:r>
      <w:proofErr w:type="spellStart"/>
      <w:r>
        <w:t>dataset</w:t>
      </w:r>
      <w:proofErr w:type="spellEnd"/>
      <w:r>
        <w:t xml:space="preserve"> HAM10000 afin d’en identifier les biais et les limitations. Cela inclut la mise en place d'un pipeline de prétraitement robuste pour les images et les données tabulaires, ainsi que l'implémentation de solutions mathématiques (comme le </w:t>
      </w:r>
      <w:proofErr w:type="spellStart"/>
      <w:r w:rsidRPr="00DD2079">
        <w:rPr>
          <w:i/>
          <w:iCs/>
        </w:rPr>
        <w:t>WeightedRandomSampler</w:t>
      </w:r>
      <w:proofErr w:type="spellEnd"/>
      <w:r>
        <w:t>) pour traiter le déséquilibre massif entre les classes de lésions.</w:t>
      </w:r>
    </w:p>
    <w:p w:rsidR="00DD2079" w:rsidRDefault="00DD2079" w:rsidP="003261B2">
      <w:pPr>
        <w:pStyle w:val="Paragraphedeliste"/>
        <w:numPr>
          <w:ilvl w:val="0"/>
          <w:numId w:val="3"/>
        </w:numPr>
        <w:spacing w:after="120" w:line="360" w:lineRule="auto"/>
        <w:jc w:val="both"/>
      </w:pPr>
      <w:r>
        <w:rPr>
          <w:b/>
          <w:bCs/>
        </w:rPr>
        <w:t>Étude comparative des architectures de vision :</w:t>
      </w:r>
      <w:r>
        <w:t xml:space="preserve"> Développer et entraîner un réseau de neurones </w:t>
      </w:r>
      <w:proofErr w:type="spellStart"/>
      <w:r>
        <w:t>convolutif</w:t>
      </w:r>
      <w:proofErr w:type="spellEnd"/>
      <w:r>
        <w:t xml:space="preserve"> (CNN) personnalisé "</w:t>
      </w:r>
      <w:proofErr w:type="spellStart"/>
      <w:r>
        <w:t>from</w:t>
      </w:r>
      <w:proofErr w:type="spellEnd"/>
      <w:r>
        <w:t xml:space="preserve"> scratch" pour servir de base de référence (</w:t>
      </w:r>
      <w:r>
        <w:rPr>
          <w:i/>
          <w:iCs/>
        </w:rPr>
        <w:t>Baseline</w:t>
      </w:r>
      <w:r>
        <w:t xml:space="preserve">). En parallèle, implémenter une stratégie de </w:t>
      </w:r>
      <w:r>
        <w:rPr>
          <w:i/>
          <w:iCs/>
        </w:rPr>
        <w:t>Transfer Learning</w:t>
      </w:r>
      <w:r>
        <w:t xml:space="preserve"> avec l'architecture EfficientNetB0 et </w:t>
      </w:r>
      <w:proofErr w:type="spellStart"/>
      <w:r w:rsidR="003261B2" w:rsidRPr="003261B2">
        <w:t>ConvNext</w:t>
      </w:r>
      <w:proofErr w:type="spellEnd"/>
      <w:r>
        <w:t xml:space="preserve"> afin de démontrer et de quantifier l'apport des modèles pré-entraînés sur la précision et la sensibilité du diagnostic.</w:t>
      </w:r>
    </w:p>
    <w:p w:rsidR="003261B2" w:rsidRDefault="003261B2" w:rsidP="003261B2">
      <w:pPr>
        <w:pStyle w:val="Paragraphedeliste"/>
        <w:numPr>
          <w:ilvl w:val="0"/>
          <w:numId w:val="3"/>
        </w:numPr>
        <w:spacing w:after="120" w:line="360" w:lineRule="auto"/>
        <w:jc w:val="both"/>
      </w:pPr>
      <w:r>
        <w:rPr>
          <w:b/>
          <w:bCs/>
        </w:rPr>
        <w:t>Modélisation des facteurs de risque cliniques :</w:t>
      </w:r>
      <w:r>
        <w:t xml:space="preserve"> Concevoir et optimiser un modèle de Machine Learning indépendant (</w:t>
      </w:r>
      <w:proofErr w:type="spellStart"/>
      <w:r>
        <w:t>Random</w:t>
      </w:r>
      <w:proofErr w:type="spellEnd"/>
      <w:r>
        <w:t xml:space="preserve"> Forest) dédié spécifiquement à l'analyse des métadonnées cliniques (âge, sexe, localisation), permettant d'extraire une probabilité de risque fondée sur le profil du patient.</w:t>
      </w:r>
    </w:p>
    <w:p w:rsidR="003261B2" w:rsidRDefault="003261B2" w:rsidP="003261B2">
      <w:pPr>
        <w:pStyle w:val="Paragraphedeliste"/>
        <w:numPr>
          <w:ilvl w:val="0"/>
          <w:numId w:val="3"/>
        </w:numPr>
        <w:spacing w:after="120" w:line="360" w:lineRule="auto"/>
        <w:jc w:val="both"/>
      </w:pPr>
      <w:r>
        <w:rPr>
          <w:b/>
          <w:bCs/>
        </w:rPr>
        <w:t>Intégration de l'</w:t>
      </w:r>
      <w:proofErr w:type="spellStart"/>
      <w:r>
        <w:rPr>
          <w:b/>
          <w:bCs/>
        </w:rPr>
        <w:t>explicabilité</w:t>
      </w:r>
      <w:proofErr w:type="spellEnd"/>
      <w:r>
        <w:rPr>
          <w:b/>
          <w:bCs/>
        </w:rPr>
        <w:t xml:space="preserve"> visuelle :</w:t>
      </w:r>
      <w:r>
        <w:t xml:space="preserve"> Implémenter l'algorithme </w:t>
      </w:r>
      <w:proofErr w:type="spellStart"/>
      <w:r>
        <w:t>Grad</w:t>
      </w:r>
      <w:proofErr w:type="spellEnd"/>
      <w:r>
        <w:t>-CAM au sein du modèle de vision pour générer des cartes de chaleur (</w:t>
      </w:r>
      <w:proofErr w:type="spellStart"/>
      <w:r>
        <w:rPr>
          <w:i/>
          <w:iCs/>
        </w:rPr>
        <w:t>heatmaps</w:t>
      </w:r>
      <w:proofErr w:type="spellEnd"/>
      <w:r>
        <w:t>). L'objectif est de transformer la prédiction en un outil transparent, capable d'indiquer visuellement les zones de la lésion ayant motivé la décision de l'IA.</w:t>
      </w:r>
    </w:p>
    <w:p w:rsidR="003261B2" w:rsidRDefault="003261B2" w:rsidP="003261B2">
      <w:pPr>
        <w:pStyle w:val="Paragraphedeliste"/>
        <w:numPr>
          <w:ilvl w:val="0"/>
          <w:numId w:val="3"/>
        </w:numPr>
        <w:spacing w:after="120" w:line="360" w:lineRule="auto"/>
        <w:jc w:val="both"/>
      </w:pPr>
      <w:r>
        <w:rPr>
          <w:b/>
          <w:bCs/>
        </w:rPr>
        <w:t xml:space="preserve">Développement et déploiement de l'écosystème </w:t>
      </w:r>
      <w:proofErr w:type="spellStart"/>
      <w:r>
        <w:rPr>
          <w:b/>
          <w:bCs/>
        </w:rPr>
        <w:t>MelanoScan</w:t>
      </w:r>
      <w:proofErr w:type="spellEnd"/>
      <w:r>
        <w:rPr>
          <w:b/>
          <w:bCs/>
        </w:rPr>
        <w:t xml:space="preserve"> :</w:t>
      </w:r>
      <w:r>
        <w:t xml:space="preserve"> Construire une application web full-</w:t>
      </w:r>
      <w:proofErr w:type="spellStart"/>
      <w:r>
        <w:t>stack</w:t>
      </w:r>
      <w:proofErr w:type="spellEnd"/>
      <w:r>
        <w:t xml:space="preserve"> reposant sur une architecture moderne (</w:t>
      </w:r>
      <w:proofErr w:type="spellStart"/>
      <w:r>
        <w:t>FastAPI</w:t>
      </w:r>
      <w:proofErr w:type="spellEnd"/>
      <w:r>
        <w:t xml:space="preserve"> pour le </w:t>
      </w:r>
      <w:proofErr w:type="spellStart"/>
      <w:r>
        <w:t>backend</w:t>
      </w:r>
      <w:proofErr w:type="spellEnd"/>
      <w:r>
        <w:t xml:space="preserve"> et </w:t>
      </w:r>
      <w:proofErr w:type="spellStart"/>
      <w:r>
        <w:t>React</w:t>
      </w:r>
      <w:proofErr w:type="spellEnd"/>
      <w:r>
        <w:t xml:space="preserve"> pour le </w:t>
      </w:r>
      <w:proofErr w:type="spellStart"/>
      <w:r>
        <w:t>frontend</w:t>
      </w:r>
      <w:proofErr w:type="spellEnd"/>
      <w:r>
        <w:t>). Cette interface doit orchestrer les différents moteurs d'inférence de manière fluide et permettre la génération d'un rapport de diagnostic préliminaire clair pour l'utilisateur final.</w:t>
      </w:r>
    </w:p>
    <w:p w:rsidR="00185353" w:rsidRDefault="001A6B72">
      <w:pPr>
        <w:pStyle w:val="Titre2"/>
      </w:pPr>
      <w:bookmarkStart w:id="7" w:name="_Toc228792575"/>
      <w:r>
        <w:t>5. Organisation du Rapport</w:t>
      </w:r>
      <w:bookmarkEnd w:id="7"/>
    </w:p>
    <w:p w:rsidR="00185353" w:rsidRDefault="00D83448" w:rsidP="00D83448">
      <w:pPr>
        <w:spacing w:before="60" w:after="60" w:line="360" w:lineRule="auto"/>
        <w:jc w:val="both"/>
      </w:pPr>
      <w:r>
        <w:t>Afin de refléter fidèlement le cheminement scientifique et technique de notre démarche, ce manuscrit s'articule autour de trois grandes parties complémentaires, regroupant les chapitres du projet :</w:t>
      </w:r>
    </w:p>
    <w:p w:rsidR="00D83448" w:rsidRDefault="00D83448" w:rsidP="00D83448">
      <w:pPr>
        <w:pStyle w:val="Paragraphedeliste"/>
        <w:numPr>
          <w:ilvl w:val="0"/>
          <w:numId w:val="4"/>
        </w:numPr>
        <w:spacing w:before="60" w:after="60" w:line="360" w:lineRule="auto"/>
        <w:jc w:val="both"/>
      </w:pPr>
      <w:r w:rsidRPr="00D83448">
        <w:rPr>
          <w:rStyle w:val="citation-112"/>
          <w:b/>
          <w:bCs/>
        </w:rPr>
        <w:lastRenderedPageBreak/>
        <w:t>La Partie I : Contexte Clinique et Exploration des Données</w:t>
      </w:r>
      <w:r>
        <w:rPr>
          <w:rStyle w:val="citation-112"/>
        </w:rPr>
        <w:t xml:space="preserve"> </w:t>
      </w:r>
      <w:r>
        <w:t xml:space="preserve">pose le cadre fondamental de notre étude. </w:t>
      </w:r>
      <w:r>
        <w:rPr>
          <w:rStyle w:val="citation-111"/>
        </w:rPr>
        <w:t>À la suite de cette introduction générale (Chapitre 1</w:t>
      </w:r>
      <w:proofErr w:type="gramStart"/>
      <w:r>
        <w:rPr>
          <w:rStyle w:val="citation-111"/>
        </w:rPr>
        <w:t xml:space="preserve">) </w:t>
      </w:r>
      <w:r>
        <w:rPr>
          <w:rStyle w:val="citation-110"/>
        </w:rPr>
        <w:t>,</w:t>
      </w:r>
      <w:proofErr w:type="gramEnd"/>
      <w:r>
        <w:rPr>
          <w:rStyle w:val="citation-110"/>
        </w:rPr>
        <w:t xml:space="preserve"> le Chapitre 2 propose un état de l'art détaillé sur le mélanome et les avancées de l'IA en dermatologie</w:t>
      </w:r>
      <w:r>
        <w:t xml:space="preserve">. </w:t>
      </w:r>
      <w:r>
        <w:rPr>
          <w:rStyle w:val="citation-109"/>
        </w:rPr>
        <w:t xml:space="preserve">Le Chapitre 3 se consacre ensuite à la présentation et à l'analyse exploratoire (EDA) du </w:t>
      </w:r>
      <w:proofErr w:type="spellStart"/>
      <w:r>
        <w:rPr>
          <w:rStyle w:val="citation-109"/>
        </w:rPr>
        <w:t>dataset</w:t>
      </w:r>
      <w:proofErr w:type="spellEnd"/>
      <w:r>
        <w:rPr>
          <w:rStyle w:val="citation-109"/>
        </w:rPr>
        <w:t xml:space="preserve"> HAM10000, mettant en lumière ses caractéristiques et ses biais structurels</w:t>
      </w:r>
      <w:r>
        <w:t>.</w:t>
      </w:r>
    </w:p>
    <w:p w:rsidR="00D83448" w:rsidRDefault="00D83448" w:rsidP="00D83448">
      <w:pPr>
        <w:pStyle w:val="Paragraphedeliste"/>
        <w:numPr>
          <w:ilvl w:val="0"/>
          <w:numId w:val="4"/>
        </w:numPr>
        <w:spacing w:before="60" w:after="60" w:line="360" w:lineRule="auto"/>
        <w:jc w:val="both"/>
      </w:pPr>
      <w:r w:rsidRPr="00D83448">
        <w:rPr>
          <w:rStyle w:val="citation-108"/>
          <w:b/>
          <w:bCs/>
        </w:rPr>
        <w:t>La Partie II : Ingénierie de l'IA et Modélisation</w:t>
      </w:r>
      <w:r>
        <w:rPr>
          <w:rStyle w:val="citation-108"/>
        </w:rPr>
        <w:t xml:space="preserve"> </w:t>
      </w:r>
      <w:r>
        <w:t xml:space="preserve">constitue le cœur technique du projet. </w:t>
      </w:r>
      <w:r>
        <w:rPr>
          <w:rStyle w:val="citation-107"/>
        </w:rPr>
        <w:t>Le Chapitre 4 détaille les pipelines de prétraitement des données images et tabulaires, ainsi que les stratégies de gestion du déséquilibre des classes</w:t>
      </w:r>
      <w:r>
        <w:t xml:space="preserve">. </w:t>
      </w:r>
      <w:r>
        <w:rPr>
          <w:rStyle w:val="citation-106"/>
        </w:rPr>
        <w:t xml:space="preserve">Le Chapitre 5 expose l'architecture et l'entraînement de nos quatre modèles d'inférence (CNN </w:t>
      </w:r>
      <w:proofErr w:type="spellStart"/>
      <w:r>
        <w:rPr>
          <w:rStyle w:val="citation-106"/>
        </w:rPr>
        <w:t>from</w:t>
      </w:r>
      <w:proofErr w:type="spellEnd"/>
      <w:r>
        <w:rPr>
          <w:rStyle w:val="citation-106"/>
        </w:rPr>
        <w:t xml:space="preserve"> scratch, EfficientNetB0, </w:t>
      </w:r>
      <w:proofErr w:type="spellStart"/>
      <w:r w:rsidRPr="00D83448">
        <w:rPr>
          <w:rStyle w:val="citation-106"/>
        </w:rPr>
        <w:t>ConvNext</w:t>
      </w:r>
      <w:proofErr w:type="spellEnd"/>
      <w:r>
        <w:rPr>
          <w:rStyle w:val="citation-106"/>
        </w:rPr>
        <w:t xml:space="preserve"> et </w:t>
      </w:r>
      <w:proofErr w:type="spellStart"/>
      <w:r>
        <w:rPr>
          <w:rStyle w:val="citation-106"/>
        </w:rPr>
        <w:t>Random</w:t>
      </w:r>
      <w:proofErr w:type="spellEnd"/>
      <w:r>
        <w:rPr>
          <w:rStyle w:val="citation-106"/>
        </w:rPr>
        <w:t xml:space="preserve"> Forest)</w:t>
      </w:r>
      <w:r>
        <w:t xml:space="preserve">. </w:t>
      </w:r>
      <w:r>
        <w:rPr>
          <w:rStyle w:val="citation-105"/>
        </w:rPr>
        <w:t>Enfin, le Chapitre 6 présente l'évaluation rigoureuse de ces modèles sur le jeu de test, appuyée par des métriques adaptées au domaine médical et l'</w:t>
      </w:r>
      <w:proofErr w:type="spellStart"/>
      <w:r>
        <w:rPr>
          <w:rStyle w:val="citation-105"/>
        </w:rPr>
        <w:t>explicabilité</w:t>
      </w:r>
      <w:proofErr w:type="spellEnd"/>
      <w:r>
        <w:rPr>
          <w:rStyle w:val="citation-105"/>
        </w:rPr>
        <w:t xml:space="preserve"> visuelle via </w:t>
      </w:r>
      <w:proofErr w:type="spellStart"/>
      <w:r>
        <w:rPr>
          <w:rStyle w:val="citation-105"/>
        </w:rPr>
        <w:t>Grad</w:t>
      </w:r>
      <w:proofErr w:type="spellEnd"/>
      <w:r>
        <w:rPr>
          <w:rStyle w:val="citation-105"/>
        </w:rPr>
        <w:t>-CAM</w:t>
      </w:r>
      <w:r>
        <w:t>.</w:t>
      </w:r>
    </w:p>
    <w:p w:rsidR="00D83448" w:rsidRDefault="00D83448" w:rsidP="00D83448">
      <w:pPr>
        <w:pStyle w:val="Paragraphedeliste"/>
        <w:numPr>
          <w:ilvl w:val="0"/>
          <w:numId w:val="4"/>
        </w:numPr>
        <w:spacing w:before="60" w:after="60" w:line="360" w:lineRule="auto"/>
        <w:jc w:val="both"/>
      </w:pPr>
      <w:r w:rsidRPr="00D83448">
        <w:rPr>
          <w:rStyle w:val="citation-104"/>
          <w:b/>
          <w:bCs/>
        </w:rPr>
        <w:t>La Partie III : Réalisation et Bilan</w:t>
      </w:r>
      <w:r>
        <w:rPr>
          <w:rStyle w:val="citation-104"/>
        </w:rPr>
        <w:t xml:space="preserve"> </w:t>
      </w:r>
      <w:r>
        <w:t xml:space="preserve">illustre l'aboutissement applicatif de nos recherches. </w:t>
      </w:r>
      <w:r>
        <w:rPr>
          <w:rStyle w:val="citation-103"/>
        </w:rPr>
        <w:t xml:space="preserve">Le Chapitre 7 est dédié à l'architecture logicielle et au développement de la plateforme web </w:t>
      </w:r>
      <w:proofErr w:type="spellStart"/>
      <w:r>
        <w:rPr>
          <w:rStyle w:val="citation-103"/>
        </w:rPr>
        <w:t>MelanoScan</w:t>
      </w:r>
      <w:proofErr w:type="spellEnd"/>
      <w:r>
        <w:rPr>
          <w:rStyle w:val="citation-103"/>
        </w:rPr>
        <w:t xml:space="preserve">, intégrant le </w:t>
      </w:r>
      <w:proofErr w:type="spellStart"/>
      <w:r>
        <w:rPr>
          <w:rStyle w:val="citation-103"/>
        </w:rPr>
        <w:t>backend</w:t>
      </w:r>
      <w:proofErr w:type="spellEnd"/>
      <w:r>
        <w:rPr>
          <w:rStyle w:val="citation-103"/>
        </w:rPr>
        <w:t xml:space="preserve"> et le </w:t>
      </w:r>
      <w:proofErr w:type="spellStart"/>
      <w:r>
        <w:rPr>
          <w:rStyle w:val="citation-103"/>
        </w:rPr>
        <w:t>frontend</w:t>
      </w:r>
      <w:proofErr w:type="spellEnd"/>
      <w:r>
        <w:t xml:space="preserve">. </w:t>
      </w:r>
      <w:r>
        <w:rPr>
          <w:rStyle w:val="citation-102"/>
        </w:rPr>
        <w:t>Pour clore ce manuscrit, le Chapitre 8 dresse une synthèse générale des travaux accomplis, discute des limites rencontrées et ouvre des perspectives d'amélioration continue pour l'avenir de l'outil</w:t>
      </w:r>
      <w:r>
        <w:t>.</w:t>
      </w:r>
    </w:p>
    <w:p w:rsidR="00185353" w:rsidRDefault="001A6B72">
      <w:pPr>
        <w:pStyle w:val="Titre2"/>
      </w:pPr>
      <w:bookmarkStart w:id="8" w:name="_Toc228792576"/>
      <w:r>
        <w:t>6. Conclusion</w:t>
      </w:r>
      <w:bookmarkEnd w:id="8"/>
    </w:p>
    <w:p w:rsidR="004B1690" w:rsidRDefault="004B1690" w:rsidP="004B1690">
      <w:pPr>
        <w:spacing w:after="120" w:line="360" w:lineRule="auto"/>
        <w:jc w:val="both"/>
      </w:pPr>
      <w:r>
        <w:t xml:space="preserve">Ce premier chapitre a permis de poser les jalons de notre étude en soulignant l'urgence médicale liée au mélanome et les défis technologiques complexes que pose son diagnostic automatisé. En définissant une problématique centrée sur la </w:t>
      </w:r>
      <w:proofErr w:type="spellStart"/>
      <w:r>
        <w:t>multimodalité</w:t>
      </w:r>
      <w:proofErr w:type="spellEnd"/>
      <w:r>
        <w:t xml:space="preserve"> des données et l'</w:t>
      </w:r>
      <w:proofErr w:type="spellStart"/>
      <w:r>
        <w:t>explicabilité</w:t>
      </w:r>
      <w:proofErr w:type="spellEnd"/>
      <w:r>
        <w:t xml:space="preserve"> des modèles, nous avons tracé la feuille de route de la plateforme </w:t>
      </w:r>
      <w:proofErr w:type="spellStart"/>
      <w:r>
        <w:t>MelanoScan</w:t>
      </w:r>
      <w:proofErr w:type="spellEnd"/>
      <w:r>
        <w:t xml:space="preserve"> à travers des objectifs techniques et applicatifs précis.</w:t>
      </w:r>
    </w:p>
    <w:p w:rsidR="00185353" w:rsidRDefault="004B1690" w:rsidP="004B1690">
      <w:pPr>
        <w:spacing w:after="120" w:line="360" w:lineRule="auto"/>
        <w:jc w:val="both"/>
      </w:pPr>
      <w:r>
        <w:t>Toutefois, pour transformer ces ambitions en une solution robuste et scientifiquement fondée, il est impératif de s'appuyer sur le socle des connaissances existantes. C’est pourquoi le chapitre suivant sera consacré à un état de l’art approfondi, explorant à la fois les aspects cliniques de la pathologie et l’évolution des techniques d’intelligence artificielle qui façonnent aujourd'hui la dermatologie computationnelle.</w:t>
      </w:r>
      <w:r w:rsidR="001A6B72">
        <w:br w:type="page"/>
      </w:r>
    </w:p>
    <w:p w:rsidR="00185353" w:rsidRDefault="001A6B72">
      <w:pPr>
        <w:pStyle w:val="Titre1"/>
        <w:pBdr>
          <w:bottom w:val="single" w:sz="8" w:space="6" w:color="0D5C63"/>
        </w:pBdr>
      </w:pPr>
      <w:bookmarkStart w:id="9" w:name="_Toc228792577"/>
      <w:r>
        <w:lastRenderedPageBreak/>
        <w:t>Chapitre 2 : État de l'Art</w:t>
      </w:r>
      <w:bookmarkEnd w:id="9"/>
    </w:p>
    <w:p w:rsidR="00185353" w:rsidRDefault="00185353">
      <w:pPr>
        <w:spacing w:before="60" w:after="60"/>
      </w:pPr>
    </w:p>
    <w:p w:rsidR="00185353" w:rsidRDefault="001A6B72">
      <w:pPr>
        <w:pStyle w:val="Titre2"/>
      </w:pPr>
      <w:bookmarkStart w:id="10" w:name="_Toc228792578"/>
      <w:r>
        <w:t>1. Introduction</w:t>
      </w:r>
      <w:bookmarkEnd w:id="10"/>
    </w:p>
    <w:p w:rsidR="00185353" w:rsidRDefault="001A6B72">
      <w:pPr>
        <w:spacing w:before="60" w:after="120"/>
        <w:jc w:val="both"/>
      </w:pPr>
      <w:r>
        <w:rPr>
          <w:i/>
          <w:iCs/>
          <w:color w:val="6B7280"/>
        </w:rPr>
        <w:t>Ce chapitre passe en revue les travaux existants dans le domaine de la détection automatique du mélanome et positionne notre approche par rapport à la littérature scientifique.</w:t>
      </w:r>
    </w:p>
    <w:p w:rsidR="00185353" w:rsidRDefault="00185353">
      <w:pPr>
        <w:spacing w:before="60" w:after="60"/>
      </w:pPr>
    </w:p>
    <w:p w:rsidR="00185353" w:rsidRDefault="001A6B72">
      <w:pPr>
        <w:pStyle w:val="Titre2"/>
      </w:pPr>
      <w:bookmarkStart w:id="11" w:name="_Toc228792579"/>
      <w:r>
        <w:t>2. Le Mélanome : Aspects Médicaux</w:t>
      </w:r>
      <w:bookmarkEnd w:id="11"/>
    </w:p>
    <w:p w:rsidR="00185353" w:rsidRDefault="001A6B72">
      <w:pPr>
        <w:pStyle w:val="Titre3"/>
      </w:pPr>
      <w:bookmarkStart w:id="12" w:name="_Toc228792580"/>
      <w:r>
        <w:t>2.1. Définition et Épidémiologie</w:t>
      </w:r>
      <w:bookmarkEnd w:id="12"/>
    </w:p>
    <w:p w:rsidR="00185353" w:rsidRDefault="001A6B72">
      <w:pPr>
        <w:spacing w:before="60" w:after="120"/>
        <w:jc w:val="both"/>
      </w:pPr>
      <w:r>
        <w:rPr>
          <w:i/>
          <w:iCs/>
          <w:color w:val="6B7280"/>
        </w:rPr>
        <w:t>Le mélanome est un cancer malin issu des mélanocytes, cellules productrices de mélanine, et représente la forme la plus mortelle des cancers cutanés malgré une incidence relativement faible.</w:t>
      </w:r>
    </w:p>
    <w:p w:rsidR="00185353" w:rsidRDefault="00185353">
      <w:pPr>
        <w:spacing w:before="60" w:after="60"/>
      </w:pPr>
    </w:p>
    <w:p w:rsidR="00185353" w:rsidRDefault="001A6B72">
      <w:pPr>
        <w:pStyle w:val="Titre3"/>
      </w:pPr>
      <w:bookmarkStart w:id="13" w:name="_Toc228792581"/>
      <w:r>
        <w:t>2.2. Diagnostic Clinique Traditionnel</w:t>
      </w:r>
      <w:bookmarkEnd w:id="13"/>
    </w:p>
    <w:p w:rsidR="00185353" w:rsidRDefault="001A6B72">
      <w:pPr>
        <w:spacing w:before="60" w:after="120"/>
        <w:jc w:val="both"/>
      </w:pPr>
      <w:r>
        <w:rPr>
          <w:i/>
          <w:iCs/>
          <w:color w:val="6B7280"/>
        </w:rPr>
        <w:t xml:space="preserve">Le diagnostic du mélanome repose sur la règle ABCDE (Asymétrie, Bords, Couleur, Diamètre, Évolution) et sur l'examen </w:t>
      </w:r>
      <w:proofErr w:type="spellStart"/>
      <w:r>
        <w:rPr>
          <w:i/>
          <w:iCs/>
          <w:color w:val="6B7280"/>
        </w:rPr>
        <w:t>dermoscopique</w:t>
      </w:r>
      <w:proofErr w:type="spellEnd"/>
      <w:r>
        <w:rPr>
          <w:i/>
          <w:iCs/>
          <w:color w:val="6B7280"/>
        </w:rPr>
        <w:t xml:space="preserve"> réalisé par un dermatologue expérimenté.</w:t>
      </w:r>
    </w:p>
    <w:p w:rsidR="00185353" w:rsidRDefault="00185353">
      <w:pPr>
        <w:spacing w:before="60" w:after="60"/>
      </w:pPr>
    </w:p>
    <w:p w:rsidR="00185353" w:rsidRDefault="001A6B72">
      <w:pPr>
        <w:pStyle w:val="Titre2"/>
      </w:pPr>
      <w:bookmarkStart w:id="14" w:name="_Toc228792582"/>
      <w:r>
        <w:t>3. Intelligence Artificielle en Dermatologie</w:t>
      </w:r>
      <w:bookmarkEnd w:id="14"/>
    </w:p>
    <w:p w:rsidR="00185353" w:rsidRDefault="001A6B72">
      <w:pPr>
        <w:pStyle w:val="Titre3"/>
      </w:pPr>
      <w:bookmarkStart w:id="15" w:name="_Toc228792583"/>
      <w:r>
        <w:t>3.1. Premiers Travaux sur la Classification de Lésions</w:t>
      </w:r>
      <w:bookmarkEnd w:id="15"/>
    </w:p>
    <w:p w:rsidR="00185353" w:rsidRDefault="001A6B72">
      <w:pPr>
        <w:spacing w:before="60" w:after="120"/>
        <w:jc w:val="both"/>
      </w:pPr>
      <w:r>
        <w:rPr>
          <w:i/>
          <w:iCs/>
          <w:color w:val="6B7280"/>
        </w:rPr>
        <w:t xml:space="preserve">Les premières applications d'apprentissage automatique à la classification de lésions cutanées remontent aux années 2010, avec l'utilisation de </w:t>
      </w:r>
      <w:proofErr w:type="spellStart"/>
      <w:r>
        <w:rPr>
          <w:i/>
          <w:iCs/>
          <w:color w:val="6B7280"/>
        </w:rPr>
        <w:t>features</w:t>
      </w:r>
      <w:proofErr w:type="spellEnd"/>
      <w:r>
        <w:rPr>
          <w:i/>
          <w:iCs/>
          <w:color w:val="6B7280"/>
        </w:rPr>
        <w:t xml:space="preserve"> manuelles extraites d'images </w:t>
      </w:r>
      <w:proofErr w:type="spellStart"/>
      <w:r>
        <w:rPr>
          <w:i/>
          <w:iCs/>
          <w:color w:val="6B7280"/>
        </w:rPr>
        <w:t>dermoscopiques</w:t>
      </w:r>
      <w:proofErr w:type="spellEnd"/>
      <w:r>
        <w:rPr>
          <w:i/>
          <w:iCs/>
          <w:color w:val="6B7280"/>
        </w:rPr>
        <w:t>.</w:t>
      </w:r>
    </w:p>
    <w:p w:rsidR="00185353" w:rsidRDefault="00185353">
      <w:pPr>
        <w:spacing w:before="60" w:after="60"/>
      </w:pPr>
    </w:p>
    <w:p w:rsidR="00185353" w:rsidRDefault="001A6B72">
      <w:pPr>
        <w:pStyle w:val="Titre3"/>
      </w:pPr>
      <w:bookmarkStart w:id="16" w:name="_Toc228792584"/>
      <w:r>
        <w:t xml:space="preserve">3.2. Émergence du </w:t>
      </w:r>
      <w:proofErr w:type="spellStart"/>
      <w:r>
        <w:t>Deep</w:t>
      </w:r>
      <w:proofErr w:type="spellEnd"/>
      <w:r>
        <w:t xml:space="preserve"> Learning</w:t>
      </w:r>
      <w:bookmarkEnd w:id="16"/>
    </w:p>
    <w:p w:rsidR="00185353" w:rsidRDefault="001A6B72">
      <w:pPr>
        <w:spacing w:before="60" w:after="120"/>
        <w:jc w:val="both"/>
      </w:pPr>
      <w:r>
        <w:rPr>
          <w:i/>
          <w:iCs/>
          <w:color w:val="6B7280"/>
        </w:rPr>
        <w:t xml:space="preserve">L'avènement des réseaux de neurones </w:t>
      </w:r>
      <w:proofErr w:type="spellStart"/>
      <w:r>
        <w:rPr>
          <w:i/>
          <w:iCs/>
          <w:color w:val="6B7280"/>
        </w:rPr>
        <w:t>convolutifs</w:t>
      </w:r>
      <w:proofErr w:type="spellEnd"/>
      <w:r>
        <w:rPr>
          <w:i/>
          <w:iCs/>
          <w:color w:val="6B7280"/>
        </w:rPr>
        <w:t xml:space="preserve"> profonds a transformé la dermatologie computationnelle, avec des modèles atteignant des performances comparables à celles de dermatologues certifiés.</w:t>
      </w:r>
    </w:p>
    <w:p w:rsidR="00185353" w:rsidRDefault="00185353">
      <w:pPr>
        <w:spacing w:before="60" w:after="60"/>
      </w:pPr>
    </w:p>
    <w:p w:rsidR="00185353" w:rsidRDefault="001A6B72">
      <w:pPr>
        <w:pStyle w:val="Titre3"/>
      </w:pPr>
      <w:bookmarkStart w:id="17" w:name="_Toc228792585"/>
      <w:r>
        <w:t xml:space="preserve">3.3. Travaux sur le </w:t>
      </w:r>
      <w:proofErr w:type="spellStart"/>
      <w:r>
        <w:t>Dataset</w:t>
      </w:r>
      <w:proofErr w:type="spellEnd"/>
      <w:r>
        <w:t xml:space="preserve"> HAM10000</w:t>
      </w:r>
      <w:bookmarkEnd w:id="17"/>
    </w:p>
    <w:p w:rsidR="00185353" w:rsidRDefault="001A6B72">
      <w:pPr>
        <w:spacing w:before="60" w:after="120"/>
        <w:jc w:val="both"/>
      </w:pPr>
      <w:r>
        <w:rPr>
          <w:i/>
          <w:iCs/>
          <w:color w:val="6B7280"/>
        </w:rPr>
        <w:t xml:space="preserve">Plusieurs travaux de référence ont exploité le </w:t>
      </w:r>
      <w:proofErr w:type="spellStart"/>
      <w:r>
        <w:rPr>
          <w:i/>
          <w:iCs/>
          <w:color w:val="6B7280"/>
        </w:rPr>
        <w:t>dataset</w:t>
      </w:r>
      <w:proofErr w:type="spellEnd"/>
      <w:r>
        <w:rPr>
          <w:i/>
          <w:iCs/>
          <w:color w:val="6B7280"/>
        </w:rPr>
        <w:t xml:space="preserve"> HAM10000 pour la classification multi-classes de lésions cutanées, obtenant des précisions supérieures à 85% avec des architectures de Transfer Learning.</w:t>
      </w:r>
    </w:p>
    <w:p w:rsidR="00185353" w:rsidRDefault="00185353">
      <w:pPr>
        <w:spacing w:before="60" w:after="60"/>
      </w:pPr>
    </w:p>
    <w:p w:rsidR="00185353" w:rsidRDefault="001A6B72">
      <w:pPr>
        <w:pStyle w:val="Titre2"/>
      </w:pPr>
      <w:bookmarkStart w:id="18" w:name="_Toc228792586"/>
      <w:r>
        <w:t>4. Comparaison des Approches CNN</w:t>
      </w:r>
      <w:bookmarkEnd w:id="18"/>
    </w:p>
    <w:p w:rsidR="00185353" w:rsidRDefault="001A6B72">
      <w:pPr>
        <w:pStyle w:val="Titre3"/>
      </w:pPr>
      <w:bookmarkStart w:id="19" w:name="_Toc228792587"/>
      <w:r>
        <w:t xml:space="preserve">4.1. CNN Entraîné </w:t>
      </w:r>
      <w:proofErr w:type="spellStart"/>
      <w:r>
        <w:t>from</w:t>
      </w:r>
      <w:proofErr w:type="spellEnd"/>
      <w:r>
        <w:t xml:space="preserve"> Scratch</w:t>
      </w:r>
      <w:bookmarkEnd w:id="19"/>
    </w:p>
    <w:p w:rsidR="00185353" w:rsidRDefault="001A6B72">
      <w:pPr>
        <w:spacing w:before="60" w:after="120"/>
        <w:jc w:val="both"/>
      </w:pPr>
      <w:r>
        <w:rPr>
          <w:i/>
          <w:iCs/>
          <w:color w:val="6B7280"/>
        </w:rPr>
        <w:lastRenderedPageBreak/>
        <w:t xml:space="preserve">Les CNN entraînés </w:t>
      </w:r>
      <w:proofErr w:type="spellStart"/>
      <w:r>
        <w:rPr>
          <w:i/>
          <w:iCs/>
          <w:color w:val="6B7280"/>
        </w:rPr>
        <w:t>from</w:t>
      </w:r>
      <w:proofErr w:type="spellEnd"/>
      <w:r>
        <w:rPr>
          <w:i/>
          <w:iCs/>
          <w:color w:val="6B7280"/>
        </w:rPr>
        <w:t xml:space="preserve"> scratch sur des </w:t>
      </w:r>
      <w:proofErr w:type="spellStart"/>
      <w:r>
        <w:rPr>
          <w:i/>
          <w:iCs/>
          <w:color w:val="6B7280"/>
        </w:rPr>
        <w:t>datasets</w:t>
      </w:r>
      <w:proofErr w:type="spellEnd"/>
      <w:r>
        <w:rPr>
          <w:i/>
          <w:iCs/>
          <w:color w:val="6B7280"/>
        </w:rPr>
        <w:t xml:space="preserve"> médicaux de taille limitée montrent systématiquement des signes de </w:t>
      </w:r>
      <w:proofErr w:type="spellStart"/>
      <w:r>
        <w:rPr>
          <w:i/>
          <w:iCs/>
          <w:color w:val="6B7280"/>
        </w:rPr>
        <w:t>surapprentissage</w:t>
      </w:r>
      <w:proofErr w:type="spellEnd"/>
      <w:r>
        <w:rPr>
          <w:i/>
          <w:iCs/>
          <w:color w:val="6B7280"/>
        </w:rPr>
        <w:t>, justifiant le recours aux modèles pré-entraînés.</w:t>
      </w:r>
    </w:p>
    <w:p w:rsidR="00185353" w:rsidRDefault="00185353">
      <w:pPr>
        <w:spacing w:before="60" w:after="60"/>
      </w:pPr>
    </w:p>
    <w:p w:rsidR="00185353" w:rsidRDefault="001A6B72">
      <w:pPr>
        <w:pStyle w:val="Titre3"/>
      </w:pPr>
      <w:bookmarkStart w:id="20" w:name="_Toc228792588"/>
      <w:r>
        <w:t>4.2. Transfer Learning</w:t>
      </w:r>
      <w:bookmarkEnd w:id="20"/>
    </w:p>
    <w:p w:rsidR="00185353" w:rsidRDefault="001A6B72">
      <w:pPr>
        <w:spacing w:before="60" w:after="120"/>
        <w:jc w:val="both"/>
      </w:pPr>
      <w:r>
        <w:rPr>
          <w:i/>
          <w:iCs/>
          <w:color w:val="6B7280"/>
        </w:rPr>
        <w:t xml:space="preserve">Le Transfer Learning exploitant des poids pré-entraînés sur </w:t>
      </w:r>
      <w:proofErr w:type="spellStart"/>
      <w:r>
        <w:rPr>
          <w:i/>
          <w:iCs/>
          <w:color w:val="6B7280"/>
        </w:rPr>
        <w:t>ImageNet</w:t>
      </w:r>
      <w:proofErr w:type="spellEnd"/>
      <w:r>
        <w:rPr>
          <w:i/>
          <w:iCs/>
          <w:color w:val="6B7280"/>
        </w:rPr>
        <w:t xml:space="preserve"> permet d'atteindre de meilleures performances avec moins de données, en bénéficiant de </w:t>
      </w:r>
      <w:proofErr w:type="spellStart"/>
      <w:r>
        <w:rPr>
          <w:i/>
          <w:iCs/>
          <w:color w:val="6B7280"/>
        </w:rPr>
        <w:t>features</w:t>
      </w:r>
      <w:proofErr w:type="spellEnd"/>
      <w:r>
        <w:rPr>
          <w:i/>
          <w:iCs/>
          <w:color w:val="6B7280"/>
        </w:rPr>
        <w:t xml:space="preserve"> génériques apprises sur des millions d'images.</w:t>
      </w:r>
    </w:p>
    <w:p w:rsidR="00185353" w:rsidRDefault="00185353">
      <w:pPr>
        <w:spacing w:before="60" w:after="60"/>
      </w:pPr>
    </w:p>
    <w:p w:rsidR="00185353" w:rsidRDefault="001A6B72">
      <w:pPr>
        <w:pStyle w:val="Titre2"/>
      </w:pPr>
      <w:bookmarkStart w:id="21" w:name="_Toc228792589"/>
      <w:r>
        <w:t>5. Positionnement de Notre Travail</w:t>
      </w:r>
      <w:bookmarkEnd w:id="21"/>
    </w:p>
    <w:p w:rsidR="00185353" w:rsidRDefault="001A6B72">
      <w:pPr>
        <w:spacing w:before="60" w:after="120"/>
        <w:jc w:val="both"/>
      </w:pPr>
      <w:r>
        <w:rPr>
          <w:i/>
          <w:iCs/>
          <w:color w:val="6B7280"/>
        </w:rPr>
        <w:t>Notre approche se distingue par la comparaison rigoureuse des deux paradigmes CNN sur HAM10000, combinée à l'intégration d'un modèle tabulaire et d'une interface web complète dans une plateforme unifiée.</w:t>
      </w:r>
    </w:p>
    <w:p w:rsidR="00185353" w:rsidRDefault="00185353">
      <w:pPr>
        <w:spacing w:before="60" w:after="60"/>
      </w:pPr>
    </w:p>
    <w:p w:rsidR="00185353" w:rsidRDefault="001A6B72">
      <w:pPr>
        <w:pStyle w:val="Titre2"/>
      </w:pPr>
      <w:bookmarkStart w:id="22" w:name="_Toc228792590"/>
      <w:r>
        <w:t>6. Conclusion</w:t>
      </w:r>
      <w:bookmarkEnd w:id="22"/>
    </w:p>
    <w:p w:rsidR="00185353" w:rsidRDefault="001A6B72">
      <w:pPr>
        <w:spacing w:before="60" w:after="120"/>
        <w:jc w:val="both"/>
      </w:pPr>
      <w:r>
        <w:rPr>
          <w:i/>
          <w:iCs/>
          <w:color w:val="6B7280"/>
        </w:rPr>
        <w:t>L'analyse de la littérature confirme la pertinence du Transfer Learning pour notre contexte et justifie la démarche comparative adoptée dans ce projet.</w:t>
      </w:r>
    </w:p>
    <w:p w:rsidR="00185353" w:rsidRDefault="001A6B72">
      <w:r>
        <w:br w:type="page"/>
      </w:r>
    </w:p>
    <w:p w:rsidR="00185353" w:rsidRDefault="001A6B72">
      <w:pPr>
        <w:pStyle w:val="Titre1"/>
        <w:pBdr>
          <w:bottom w:val="single" w:sz="8" w:space="6" w:color="0D5C63"/>
        </w:pBdr>
      </w:pPr>
      <w:bookmarkStart w:id="23" w:name="_Toc228792591"/>
      <w:r>
        <w:lastRenderedPageBreak/>
        <w:t xml:space="preserve">Chapitre 3 : </w:t>
      </w:r>
      <w:proofErr w:type="spellStart"/>
      <w:r>
        <w:t>Dataset</w:t>
      </w:r>
      <w:proofErr w:type="spellEnd"/>
      <w:r>
        <w:t xml:space="preserve"> et Analyse Exploratoire</w:t>
      </w:r>
      <w:bookmarkEnd w:id="23"/>
    </w:p>
    <w:p w:rsidR="00185353" w:rsidRDefault="00185353">
      <w:pPr>
        <w:spacing w:before="60" w:after="60"/>
      </w:pPr>
    </w:p>
    <w:p w:rsidR="00185353" w:rsidRDefault="001A6B72">
      <w:pPr>
        <w:pStyle w:val="Titre2"/>
      </w:pPr>
      <w:bookmarkStart w:id="24" w:name="_Toc228792592"/>
      <w:r>
        <w:t>1. Introduction</w:t>
      </w:r>
      <w:bookmarkEnd w:id="24"/>
    </w:p>
    <w:p w:rsidR="00185353" w:rsidRDefault="0018389A" w:rsidP="0018389A">
      <w:pPr>
        <w:spacing w:after="120" w:line="360" w:lineRule="auto"/>
        <w:jc w:val="both"/>
      </w:pPr>
      <w:r>
        <w:t xml:space="preserve">Toute démarche d'apprentissage automatique repose sur une prémisse fondamentale : la qualité et la compréhension des données conditionnent directement la pertinence des modèles qui en sont issus. Avant d'entraîner le moindre réseau de neurones ou d'ajuster le moindre </w:t>
      </w:r>
      <w:proofErr w:type="spellStart"/>
      <w:r>
        <w:t>hyperparamètre</w:t>
      </w:r>
      <w:proofErr w:type="spellEnd"/>
      <w:r>
        <w:t>, il est impératif de s'immerger dans les données, de les questionner, de les visualiser et d'en déceler les caractéristiques cachées — qu'il s'agisse de déséquilibres structurels, de valeurs aberrantes ou de biais démographiques susceptibles de compromettre la généralisation des résultats.</w:t>
      </w:r>
    </w:p>
    <w:p w:rsidR="0018389A" w:rsidRDefault="0018389A" w:rsidP="0018389A">
      <w:pPr>
        <w:spacing w:after="120" w:line="360" w:lineRule="auto"/>
        <w:jc w:val="both"/>
      </w:pPr>
      <w:r>
        <w:t xml:space="preserve">Ce chapitre est entièrement consacré à cette étape fondatrice qu'est l'analyse exploratoire des données, appliquée au </w:t>
      </w:r>
      <w:proofErr w:type="spellStart"/>
      <w:r>
        <w:t>dataset</w:t>
      </w:r>
      <w:proofErr w:type="spellEnd"/>
      <w:r>
        <w:t xml:space="preserve"> </w:t>
      </w:r>
      <w:r>
        <w:rPr>
          <w:rStyle w:val="lev"/>
        </w:rPr>
        <w:t>HAM10000</w:t>
      </w:r>
      <w:r>
        <w:t xml:space="preserve"> (</w:t>
      </w:r>
      <w:proofErr w:type="spellStart"/>
      <w:r>
        <w:rPr>
          <w:rStyle w:val="Accentuation"/>
        </w:rPr>
        <w:t>Human</w:t>
      </w:r>
      <w:proofErr w:type="spellEnd"/>
      <w:r>
        <w:rPr>
          <w:rStyle w:val="Accentuation"/>
        </w:rPr>
        <w:t xml:space="preserve"> </w:t>
      </w:r>
      <w:proofErr w:type="spellStart"/>
      <w:r>
        <w:rPr>
          <w:rStyle w:val="Accentuation"/>
        </w:rPr>
        <w:t>Against</w:t>
      </w:r>
      <w:proofErr w:type="spellEnd"/>
      <w:r>
        <w:rPr>
          <w:rStyle w:val="Accentuation"/>
        </w:rPr>
        <w:t xml:space="preserve"> Machine </w:t>
      </w:r>
      <w:proofErr w:type="spellStart"/>
      <w:r>
        <w:rPr>
          <w:rStyle w:val="Accentuation"/>
        </w:rPr>
        <w:t>with</w:t>
      </w:r>
      <w:proofErr w:type="spellEnd"/>
      <w:r>
        <w:rPr>
          <w:rStyle w:val="Accentuation"/>
        </w:rPr>
        <w:t xml:space="preserve"> 10000 training images</w:t>
      </w:r>
      <w:r>
        <w:t xml:space="preserve">), le corpus dermatologique de référence sur lequel repose l'intégralité de notre travail. Ce </w:t>
      </w:r>
      <w:proofErr w:type="spellStart"/>
      <w:r>
        <w:t>dataset</w:t>
      </w:r>
      <w:proofErr w:type="spellEnd"/>
      <w:r>
        <w:t>, publié dans le cadre du challenge international ISIC (</w:t>
      </w:r>
      <w:r>
        <w:rPr>
          <w:rStyle w:val="Accentuation"/>
        </w:rPr>
        <w:t>International Skin Imaging Collaboration</w:t>
      </w:r>
      <w:r>
        <w:t>), constitue aujourd'hui l'un des benchmarks les plus cités dans la littérature scientifique consacrée à la classification automatique des lésions cutanées.</w:t>
      </w:r>
    </w:p>
    <w:p w:rsidR="0018389A" w:rsidRDefault="0018389A" w:rsidP="0018389A">
      <w:pPr>
        <w:spacing w:after="120" w:line="360" w:lineRule="auto"/>
        <w:jc w:val="both"/>
      </w:pPr>
      <w:r>
        <w:t xml:space="preserve">Nous commençons par présenter le </w:t>
      </w:r>
      <w:proofErr w:type="spellStart"/>
      <w:r>
        <w:t>dataset</w:t>
      </w:r>
      <w:proofErr w:type="spellEnd"/>
      <w:r>
        <w:t xml:space="preserve"> dans sa globalité : son origine, sa composition, les sept types de lésions qu'il recense et les métadonnées cliniques qui accompagnent chaque image. Nous procédons ensuite à une analyse exploratoire rigoureuse couvrant la distribution des classes, les caractéristiques démographiques des patients, ainsi que l'inventaire des valeurs manquantes. Nous clôturons ce chapitre par une discussion critique des biais et limitations inhérents au </w:t>
      </w:r>
      <w:proofErr w:type="spellStart"/>
      <w:r>
        <w:t>dataset</w:t>
      </w:r>
      <w:proofErr w:type="spellEnd"/>
      <w:r>
        <w:t>, une étape indispensable pour interpréter avec honnêteté les performances des modèles présentés dans les chapitres ultérieurs.</w:t>
      </w:r>
    </w:p>
    <w:p w:rsidR="0018389A" w:rsidRDefault="0018389A" w:rsidP="0018389A">
      <w:pPr>
        <w:spacing w:after="120" w:line="360" w:lineRule="auto"/>
        <w:jc w:val="both"/>
      </w:pPr>
      <w:r>
        <w:t xml:space="preserve">L'ensemble des visualisations produites lors de cette phase d'exploration — graphiques de distribution, analyses démographiques et </w:t>
      </w:r>
      <w:proofErr w:type="spellStart"/>
      <w:r>
        <w:t>heatmaps</w:t>
      </w:r>
      <w:proofErr w:type="spellEnd"/>
      <w:r>
        <w:t xml:space="preserve"> de corrélation — sont répertoriées tout au long de ce chapitre et constituent les livrables directs du notebook </w:t>
      </w:r>
      <w:r>
        <w:rPr>
          <w:rStyle w:val="CodeHTML"/>
          <w:rFonts w:eastAsia="Georgia"/>
        </w:rPr>
        <w:t>01_exploration.ipynb</w:t>
      </w:r>
      <w:r>
        <w:t>.</w:t>
      </w:r>
    </w:p>
    <w:p w:rsidR="00185353" w:rsidRDefault="001A6B72">
      <w:pPr>
        <w:pStyle w:val="Titre2"/>
      </w:pPr>
      <w:bookmarkStart w:id="25" w:name="_Toc228792593"/>
      <w:r>
        <w:t xml:space="preserve">2. Présentation du </w:t>
      </w:r>
      <w:proofErr w:type="spellStart"/>
      <w:r>
        <w:t>Dataset</w:t>
      </w:r>
      <w:proofErr w:type="spellEnd"/>
      <w:r>
        <w:t xml:space="preserve"> HAM10000</w:t>
      </w:r>
      <w:bookmarkEnd w:id="25"/>
    </w:p>
    <w:p w:rsidR="00185353" w:rsidRDefault="001A6B72">
      <w:pPr>
        <w:pStyle w:val="Titre3"/>
      </w:pPr>
      <w:bookmarkStart w:id="26" w:name="_Toc228792594"/>
      <w:r>
        <w:t>2.1. Origine et Description</w:t>
      </w:r>
      <w:bookmarkEnd w:id="26"/>
    </w:p>
    <w:p w:rsidR="00185353" w:rsidRDefault="00DE0CE6" w:rsidP="00DE0CE6">
      <w:pPr>
        <w:spacing w:after="120" w:line="360" w:lineRule="auto"/>
        <w:jc w:val="both"/>
      </w:pPr>
      <w:r>
        <w:rPr>
          <w:rStyle w:val="citation-84"/>
        </w:rPr>
        <w:t xml:space="preserve">Le </w:t>
      </w:r>
      <w:proofErr w:type="spellStart"/>
      <w:r>
        <w:rPr>
          <w:rStyle w:val="citation-84"/>
        </w:rPr>
        <w:t>dataset</w:t>
      </w:r>
      <w:proofErr w:type="spellEnd"/>
      <w:r>
        <w:rPr>
          <w:rStyle w:val="citation-84"/>
        </w:rPr>
        <w:t xml:space="preserve"> </w:t>
      </w:r>
      <w:r>
        <w:rPr>
          <w:rStyle w:val="citation-84"/>
          <w:b/>
          <w:bCs/>
        </w:rPr>
        <w:t>HAM10000</w:t>
      </w:r>
      <w:r>
        <w:rPr>
          <w:rStyle w:val="citation-84"/>
        </w:rPr>
        <w:t xml:space="preserve">, acronyme de </w:t>
      </w:r>
      <w:r>
        <w:rPr>
          <w:rStyle w:val="citation-84"/>
          <w:i/>
          <w:iCs/>
        </w:rPr>
        <w:t xml:space="preserve">« </w:t>
      </w:r>
      <w:proofErr w:type="spellStart"/>
      <w:r>
        <w:rPr>
          <w:rStyle w:val="citation-84"/>
          <w:i/>
          <w:iCs/>
        </w:rPr>
        <w:t>Human</w:t>
      </w:r>
      <w:proofErr w:type="spellEnd"/>
      <w:r>
        <w:rPr>
          <w:rStyle w:val="citation-84"/>
          <w:i/>
          <w:iCs/>
        </w:rPr>
        <w:t xml:space="preserve"> </w:t>
      </w:r>
      <w:proofErr w:type="spellStart"/>
      <w:r>
        <w:rPr>
          <w:rStyle w:val="citation-84"/>
          <w:i/>
          <w:iCs/>
        </w:rPr>
        <w:t>Against</w:t>
      </w:r>
      <w:proofErr w:type="spellEnd"/>
      <w:r>
        <w:rPr>
          <w:rStyle w:val="citation-84"/>
          <w:i/>
          <w:iCs/>
        </w:rPr>
        <w:t xml:space="preserve"> Machine </w:t>
      </w:r>
      <w:proofErr w:type="spellStart"/>
      <w:r>
        <w:rPr>
          <w:rStyle w:val="citation-84"/>
          <w:i/>
          <w:iCs/>
        </w:rPr>
        <w:t>with</w:t>
      </w:r>
      <w:proofErr w:type="spellEnd"/>
      <w:r>
        <w:rPr>
          <w:rStyle w:val="citation-84"/>
          <w:i/>
          <w:iCs/>
        </w:rPr>
        <w:t xml:space="preserve"> 10,000 training images »</w:t>
      </w:r>
      <w:r>
        <w:rPr>
          <w:rStyle w:val="citation-84"/>
        </w:rPr>
        <w:t>, constitue un benchmark de référence incontournable dans le domaine de la dermatologie computationnelle</w:t>
      </w:r>
      <w:r>
        <w:t xml:space="preserve">. </w:t>
      </w:r>
      <w:r>
        <w:rPr>
          <w:rStyle w:val="citation-83"/>
        </w:rPr>
        <w:t>Ce corpus a été méticuleusement constitué et publié pour servir de base de données d'entraînement officielle lors du challenge international de l'</w:t>
      </w:r>
      <w:r>
        <w:rPr>
          <w:rStyle w:val="citation-83"/>
          <w:b/>
          <w:bCs/>
        </w:rPr>
        <w:t>ISIC</w:t>
      </w:r>
      <w:r>
        <w:rPr>
          <w:rStyle w:val="citation-83"/>
        </w:rPr>
        <w:t xml:space="preserve"> </w:t>
      </w:r>
      <w:r>
        <w:rPr>
          <w:rStyle w:val="citation-83"/>
        </w:rPr>
        <w:lastRenderedPageBreak/>
        <w:t>(</w:t>
      </w:r>
      <w:r>
        <w:rPr>
          <w:rStyle w:val="citation-83"/>
          <w:i/>
          <w:iCs/>
        </w:rPr>
        <w:t>International Skin Imaging Collaboration</w:t>
      </w:r>
      <w:r>
        <w:rPr>
          <w:rStyle w:val="citation-83"/>
        </w:rPr>
        <w:t xml:space="preserve">), et il est aujourd'hui accessible publiquement via des plateformes de recherche telles que l'ISIC Archive et Harvard </w:t>
      </w:r>
      <w:proofErr w:type="spellStart"/>
      <w:r>
        <w:rPr>
          <w:rStyle w:val="citation-83"/>
        </w:rPr>
        <w:t>Dataverse</w:t>
      </w:r>
      <w:proofErr w:type="spellEnd"/>
      <w:r>
        <w:t>.</w:t>
      </w:r>
    </w:p>
    <w:p w:rsidR="00DE0CE6" w:rsidRDefault="00DE0CE6" w:rsidP="00DE0CE6">
      <w:pPr>
        <w:spacing w:after="120" w:line="360" w:lineRule="auto"/>
        <w:jc w:val="both"/>
      </w:pPr>
      <w:r>
        <w:rPr>
          <w:rStyle w:val="citation-82"/>
        </w:rPr>
        <w:t xml:space="preserve">Ce jeu de données est le fruit d'une collaboration internationale entre des institutions médicales de premier plan, notamment le département de dermatologie de l'Université médicale de Vienne en Autriche et la clinique dermatologique Cliff </w:t>
      </w:r>
      <w:proofErr w:type="spellStart"/>
      <w:r>
        <w:rPr>
          <w:rStyle w:val="citation-82"/>
        </w:rPr>
        <w:t>Rosendahl</w:t>
      </w:r>
      <w:proofErr w:type="spellEnd"/>
      <w:r>
        <w:rPr>
          <w:rStyle w:val="citation-82"/>
        </w:rPr>
        <w:t xml:space="preserve"> dans le Queensland, en Australie</w:t>
      </w:r>
      <w:r>
        <w:t xml:space="preserve">. </w:t>
      </w:r>
      <w:r>
        <w:rPr>
          <w:rStyle w:val="citation-81"/>
        </w:rPr>
        <w:t xml:space="preserve">Il se compose précisément de </w:t>
      </w:r>
      <w:r>
        <w:rPr>
          <w:rStyle w:val="citation-81"/>
          <w:b/>
          <w:bCs/>
        </w:rPr>
        <w:t xml:space="preserve">10 015 images </w:t>
      </w:r>
      <w:proofErr w:type="spellStart"/>
      <w:r>
        <w:rPr>
          <w:rStyle w:val="citation-81"/>
          <w:b/>
          <w:bCs/>
        </w:rPr>
        <w:t>dermatoscopiques</w:t>
      </w:r>
      <w:proofErr w:type="spellEnd"/>
      <w:r>
        <w:rPr>
          <w:rStyle w:val="citation-81"/>
        </w:rPr>
        <w:t xml:space="preserve"> de haute résolution, capturées sur une période de plus de vingt ans</w:t>
      </w:r>
      <w:r>
        <w:t>.</w:t>
      </w:r>
    </w:p>
    <w:p w:rsidR="00DE0CE6" w:rsidRDefault="00DE0CE6" w:rsidP="00DE0CE6">
      <w:pPr>
        <w:spacing w:after="120" w:line="360" w:lineRule="auto"/>
        <w:jc w:val="both"/>
      </w:pPr>
      <w:r>
        <w:t>La valeur scientifique de HAM10000 repose sur deux piliers fondamentaux :</w:t>
      </w:r>
    </w:p>
    <w:p w:rsidR="00DE0CE6" w:rsidRDefault="00DE0CE6" w:rsidP="00975D66">
      <w:pPr>
        <w:pStyle w:val="Paragraphedeliste"/>
        <w:numPr>
          <w:ilvl w:val="0"/>
          <w:numId w:val="5"/>
        </w:numPr>
        <w:spacing w:after="120" w:line="360" w:lineRule="auto"/>
        <w:jc w:val="both"/>
      </w:pPr>
      <w:r w:rsidRPr="00975D66">
        <w:rPr>
          <w:rStyle w:val="citation-80"/>
          <w:b/>
          <w:bCs/>
        </w:rPr>
        <w:t>La qualité de l'imagerie :</w:t>
      </w:r>
      <w:r>
        <w:rPr>
          <w:rStyle w:val="citation-80"/>
        </w:rPr>
        <w:t xml:space="preserve"> Contrairement aux photographies cliniques standards, la </w:t>
      </w:r>
      <w:proofErr w:type="spellStart"/>
      <w:r>
        <w:rPr>
          <w:rStyle w:val="citation-80"/>
        </w:rPr>
        <w:t>dermatoscopie</w:t>
      </w:r>
      <w:proofErr w:type="spellEnd"/>
      <w:r>
        <w:rPr>
          <w:rStyle w:val="citation-80"/>
        </w:rPr>
        <w:t xml:space="preserve"> utilise une lumière polarisée et un grossissement spécifique pour éliminer les reflets de surface de la peau</w:t>
      </w:r>
      <w:r>
        <w:t xml:space="preserve">. </w:t>
      </w:r>
      <w:r>
        <w:rPr>
          <w:rStyle w:val="citation-79"/>
        </w:rPr>
        <w:t>Cette technique permet de visualiser les structures morphologiques et les motifs pigmentaires situés sous la couche cornée, offrant ainsi une profondeur d'analyse indispensable pour distinguer les lésions malignes des lésions bénignes</w:t>
      </w:r>
      <w:r>
        <w:t>.</w:t>
      </w:r>
    </w:p>
    <w:p w:rsidR="00DE0CE6" w:rsidRDefault="00DE0CE6" w:rsidP="00975D66">
      <w:pPr>
        <w:pStyle w:val="Paragraphedeliste"/>
        <w:numPr>
          <w:ilvl w:val="0"/>
          <w:numId w:val="5"/>
        </w:numPr>
        <w:spacing w:after="120" w:line="360" w:lineRule="auto"/>
        <w:jc w:val="both"/>
      </w:pPr>
      <w:r w:rsidRPr="00975D66">
        <w:rPr>
          <w:rStyle w:val="citation-78"/>
          <w:b/>
          <w:bCs/>
        </w:rPr>
        <w:t>La rigueur de la vérité terrain (</w:t>
      </w:r>
      <w:proofErr w:type="spellStart"/>
      <w:r w:rsidRPr="00975D66">
        <w:rPr>
          <w:rStyle w:val="citation-78"/>
          <w:b/>
          <w:bCs/>
          <w:i/>
          <w:iCs/>
        </w:rPr>
        <w:t>Ground</w:t>
      </w:r>
      <w:proofErr w:type="spellEnd"/>
      <w:r w:rsidRPr="00975D66">
        <w:rPr>
          <w:rStyle w:val="citation-78"/>
          <w:b/>
          <w:bCs/>
          <w:i/>
          <w:iCs/>
        </w:rPr>
        <w:t xml:space="preserve"> </w:t>
      </w:r>
      <w:proofErr w:type="spellStart"/>
      <w:r w:rsidRPr="00975D66">
        <w:rPr>
          <w:rStyle w:val="citation-78"/>
          <w:b/>
          <w:bCs/>
          <w:i/>
          <w:iCs/>
        </w:rPr>
        <w:t>Truth</w:t>
      </w:r>
      <w:proofErr w:type="spellEnd"/>
      <w:r w:rsidRPr="00975D66">
        <w:rPr>
          <w:rStyle w:val="citation-78"/>
          <w:b/>
          <w:bCs/>
        </w:rPr>
        <w:t>) :</w:t>
      </w:r>
      <w:r>
        <w:rPr>
          <w:rStyle w:val="citation-78"/>
        </w:rPr>
        <w:t xml:space="preserve"> Afin de garantir la fiabilité absolue des étiquettes (labels), chaque diagnostic présent dans le </w:t>
      </w:r>
      <w:proofErr w:type="spellStart"/>
      <w:r>
        <w:rPr>
          <w:rStyle w:val="citation-78"/>
        </w:rPr>
        <w:t>dataset</w:t>
      </w:r>
      <w:proofErr w:type="spellEnd"/>
      <w:r>
        <w:rPr>
          <w:rStyle w:val="citation-78"/>
        </w:rPr>
        <w:t xml:space="preserve"> a été validé par des méthodes de référence</w:t>
      </w:r>
      <w:r>
        <w:t xml:space="preserve">. </w:t>
      </w:r>
      <w:r>
        <w:rPr>
          <w:rStyle w:val="citation-77"/>
        </w:rPr>
        <w:t xml:space="preserve">Plus de la moitié des cas (53,3 %) ont été confirmés par </w:t>
      </w:r>
      <w:r w:rsidRPr="00975D66">
        <w:rPr>
          <w:rStyle w:val="citation-77"/>
          <w:b/>
          <w:bCs/>
        </w:rPr>
        <w:t xml:space="preserve">analyse </w:t>
      </w:r>
      <w:proofErr w:type="spellStart"/>
      <w:r w:rsidRPr="00975D66">
        <w:rPr>
          <w:rStyle w:val="citation-77"/>
          <w:b/>
          <w:bCs/>
        </w:rPr>
        <w:t>histopathologique</w:t>
      </w:r>
      <w:proofErr w:type="spellEnd"/>
      <w:r>
        <w:rPr>
          <w:rStyle w:val="citation-77"/>
        </w:rPr>
        <w:t xml:space="preserve"> (biopsie), ce qui représente le « standard d'or » en médecine</w:t>
      </w:r>
      <w:r>
        <w:t xml:space="preserve">. </w:t>
      </w:r>
      <w:r>
        <w:rPr>
          <w:rStyle w:val="citation-76"/>
        </w:rPr>
        <w:t xml:space="preserve">Pour le reste des images, la validation a été obtenue par un consensus d'experts dermatologues, par microscopie </w:t>
      </w:r>
      <w:proofErr w:type="spellStart"/>
      <w:r>
        <w:rPr>
          <w:rStyle w:val="citation-76"/>
        </w:rPr>
        <w:t>confocale</w:t>
      </w:r>
      <w:proofErr w:type="spellEnd"/>
      <w:r>
        <w:rPr>
          <w:rStyle w:val="citation-76"/>
        </w:rPr>
        <w:t xml:space="preserve"> </w:t>
      </w:r>
      <w:r w:rsidRPr="00975D66">
        <w:rPr>
          <w:rStyle w:val="citation-76"/>
          <w:i/>
          <w:iCs/>
        </w:rPr>
        <w:t>in vivo</w:t>
      </w:r>
      <w:r>
        <w:rPr>
          <w:rStyle w:val="citation-76"/>
        </w:rPr>
        <w:t xml:space="preserve"> ou par un suivi clinique longitudinal rigoureux prouvant la stabilité de la lésion dans le temps</w:t>
      </w:r>
      <w:r>
        <w:t>.</w:t>
      </w:r>
    </w:p>
    <w:p w:rsidR="00975D66" w:rsidRDefault="00DE0CE6" w:rsidP="004737C7">
      <w:pPr>
        <w:spacing w:after="120" w:line="360" w:lineRule="auto"/>
        <w:jc w:val="both"/>
      </w:pPr>
      <w:r>
        <w:t>Cette base de données offre ainsi un environnement d'apprentissage robuste et médicalement certifié, indispensable pour entraîner des modèles de réseaux de neurones capables de généraliser sur des cas réels de dépistage du mélanome.</w:t>
      </w:r>
    </w:p>
    <w:p w:rsidR="004737C7" w:rsidRDefault="004737C7" w:rsidP="004737C7">
      <w:pPr>
        <w:spacing w:after="120" w:line="360" w:lineRule="auto"/>
        <w:jc w:val="both"/>
      </w:pPr>
      <w:r>
        <w:t xml:space="preserve">La figure ci-dessous illustre un échantillon représentatif des images </w:t>
      </w:r>
      <w:proofErr w:type="spellStart"/>
      <w:r>
        <w:t>dermatoscopiques</w:t>
      </w:r>
      <w:proofErr w:type="spellEnd"/>
      <w:r>
        <w:t xml:space="preserve"> du </w:t>
      </w:r>
      <w:proofErr w:type="spellStart"/>
      <w:r>
        <w:t>dataset</w:t>
      </w:r>
      <w:proofErr w:type="spellEnd"/>
      <w:r>
        <w:t>, permettant d'appréhender visuellement la diversité morphologique et chromatique des sept classes de lésions :</w:t>
      </w:r>
    </w:p>
    <w:p w:rsidR="004737C7" w:rsidRDefault="004737C7" w:rsidP="004737C7">
      <w:pPr>
        <w:spacing w:after="120" w:line="360" w:lineRule="auto"/>
        <w:jc w:val="both"/>
      </w:pPr>
      <w:r w:rsidRPr="004737C7">
        <w:rPr>
          <w:noProof/>
        </w:rPr>
        <w:lastRenderedPageBreak/>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5109210" cy="6812280"/>
            <wp:effectExtent l="0" t="0" r="0" b="7620"/>
            <wp:wrapTopAndBottom/>
            <wp:docPr id="1" name="Image 1" descr="D:\licence-dexellence\s6\m6-pfe\melanoscan\reports\figures\echantillons_clas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icence-dexellence\s6\m6-pfe\melanoscan\reports\figures\echantillons_classes.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09210" cy="6812280"/>
                    </a:xfrm>
                    <a:prstGeom prst="rect">
                      <a:avLst/>
                    </a:prstGeom>
                    <a:noFill/>
                    <a:ln>
                      <a:noFill/>
                    </a:ln>
                  </pic:spPr>
                </pic:pic>
              </a:graphicData>
            </a:graphic>
          </wp:anchor>
        </w:drawing>
      </w:r>
    </w:p>
    <w:p w:rsidR="00185353" w:rsidRDefault="001A6B72">
      <w:pPr>
        <w:pStyle w:val="Titre3"/>
      </w:pPr>
      <w:bookmarkStart w:id="27" w:name="_Toc228792595"/>
      <w:r>
        <w:t>2.2. Les 7 Classes de Lésions</w:t>
      </w:r>
      <w:bookmarkEnd w:id="27"/>
    </w:p>
    <w:p w:rsidR="00185353" w:rsidRDefault="004737C7" w:rsidP="00A4224E">
      <w:pPr>
        <w:spacing w:after="120" w:line="360" w:lineRule="auto"/>
        <w:jc w:val="both"/>
      </w:pPr>
      <w:r>
        <w:t xml:space="preserve">Le </w:t>
      </w:r>
      <w:proofErr w:type="spellStart"/>
      <w:r>
        <w:t>dataset</w:t>
      </w:r>
      <w:proofErr w:type="spellEnd"/>
      <w:r>
        <w:t xml:space="preserve"> HAM10000 couvre sept types distincts de lésions cutanées pigmentées, soigneusement sélectionnés pour représenter le spectre clinique le plus fréquemment rencontré en consultation dermatologique. Ces lésions se répartissent en trois catégories pronostiques : les lésions malignes, les lésions potentiellement malignes, et les lésions bénignes.</w:t>
      </w:r>
    </w:p>
    <w:p w:rsidR="004737C7" w:rsidRDefault="004737C7" w:rsidP="00A4224E">
      <w:pPr>
        <w:pStyle w:val="Paragraphedeliste"/>
        <w:numPr>
          <w:ilvl w:val="0"/>
          <w:numId w:val="6"/>
        </w:numPr>
        <w:spacing w:after="120" w:line="360" w:lineRule="auto"/>
        <w:jc w:val="both"/>
      </w:pPr>
      <w:r>
        <w:rPr>
          <w:rStyle w:val="lev"/>
        </w:rPr>
        <w:lastRenderedPageBreak/>
        <w:t>Le Mélanome (</w:t>
      </w:r>
      <w:proofErr w:type="spellStart"/>
      <w:r>
        <w:rPr>
          <w:rStyle w:val="lev"/>
        </w:rPr>
        <w:t>mel</w:t>
      </w:r>
      <w:proofErr w:type="spellEnd"/>
      <w:r>
        <w:rPr>
          <w:rStyle w:val="lev"/>
        </w:rPr>
        <w:t>)</w:t>
      </w:r>
      <w:r>
        <w:t xml:space="preserve"> constitue la classe cible principale de notre projet. Il s'agit d'un carcinome malin issu de la transformation néoplasique des mélanocytes, les cellules responsables de la pigmentation cutanée. Le mélanome est la forme la plus létale des cancers cutanés : bien qu'il ne représente qu'environ 11 % des images du </w:t>
      </w:r>
      <w:proofErr w:type="spellStart"/>
      <w:r>
        <w:t>dataset</w:t>
      </w:r>
      <w:proofErr w:type="spellEnd"/>
      <w:r>
        <w:t xml:space="preserve">, sa détection correcte est l'enjeu médical central de toute plateforme d'aide au diagnostic dermatologique. Son aspect </w:t>
      </w:r>
      <w:proofErr w:type="spellStart"/>
      <w:r>
        <w:t>dermatoscopique</w:t>
      </w:r>
      <w:proofErr w:type="spellEnd"/>
      <w:r>
        <w:t xml:space="preserve"> est caractérisé par une asymétrie marquée, des bords irréguliers, une polychromie et parfois des structures vasculaires atypiques.</w:t>
      </w:r>
    </w:p>
    <w:p w:rsidR="004737C7" w:rsidRDefault="004737C7" w:rsidP="00A4224E">
      <w:pPr>
        <w:pStyle w:val="Paragraphedeliste"/>
        <w:numPr>
          <w:ilvl w:val="0"/>
          <w:numId w:val="6"/>
        </w:numPr>
        <w:spacing w:after="120" w:line="360" w:lineRule="auto"/>
        <w:jc w:val="both"/>
      </w:pPr>
      <w:r>
        <w:rPr>
          <w:rStyle w:val="lev"/>
        </w:rPr>
        <w:t xml:space="preserve">Le Nævus </w:t>
      </w:r>
      <w:proofErr w:type="spellStart"/>
      <w:r>
        <w:rPr>
          <w:rStyle w:val="lev"/>
        </w:rPr>
        <w:t>Mélanocytaire</w:t>
      </w:r>
      <w:proofErr w:type="spellEnd"/>
      <w:r>
        <w:rPr>
          <w:rStyle w:val="lev"/>
        </w:rPr>
        <w:t xml:space="preserve"> (</w:t>
      </w:r>
      <w:proofErr w:type="spellStart"/>
      <w:r>
        <w:rPr>
          <w:rStyle w:val="lev"/>
        </w:rPr>
        <w:t>nv</w:t>
      </w:r>
      <w:proofErr w:type="spellEnd"/>
      <w:r>
        <w:rPr>
          <w:rStyle w:val="lev"/>
        </w:rPr>
        <w:t>)</w:t>
      </w:r>
      <w:r>
        <w:t xml:space="preserve"> est la classe majoritaire du </w:t>
      </w:r>
      <w:proofErr w:type="spellStart"/>
      <w:r>
        <w:t>dataset</w:t>
      </w:r>
      <w:proofErr w:type="spellEnd"/>
      <w:r>
        <w:t>, représentant à elle seule près de 67 % des images. Il s'agit de lésions bénignes communément appelées "grains de beauté", résultant d'une prolifération localisée et contrôlée des mélanocytes. Leur ressemblance visuelle avec certains mélanomes précoces en fait la principale source de confusion pour les modèles de classification, et justifie la nécessité d'architectures profondes capables de saisir des caractéristiques subtiles de différenciation.</w:t>
      </w:r>
    </w:p>
    <w:p w:rsidR="004737C7" w:rsidRDefault="004737C7" w:rsidP="00A4224E">
      <w:pPr>
        <w:pStyle w:val="Paragraphedeliste"/>
        <w:numPr>
          <w:ilvl w:val="0"/>
          <w:numId w:val="6"/>
        </w:numPr>
        <w:spacing w:after="120" w:line="360" w:lineRule="auto"/>
        <w:jc w:val="both"/>
      </w:pPr>
      <w:r>
        <w:rPr>
          <w:rStyle w:val="lev"/>
        </w:rPr>
        <w:t xml:space="preserve">Le Carcinome </w:t>
      </w:r>
      <w:proofErr w:type="spellStart"/>
      <w:r>
        <w:rPr>
          <w:rStyle w:val="lev"/>
        </w:rPr>
        <w:t>Basocellulaire</w:t>
      </w:r>
      <w:proofErr w:type="spellEnd"/>
      <w:r>
        <w:rPr>
          <w:rStyle w:val="lev"/>
        </w:rPr>
        <w:t xml:space="preserve"> (</w:t>
      </w:r>
      <w:proofErr w:type="spellStart"/>
      <w:r>
        <w:rPr>
          <w:rStyle w:val="lev"/>
        </w:rPr>
        <w:t>bcc</w:t>
      </w:r>
      <w:proofErr w:type="spellEnd"/>
      <w:r>
        <w:rPr>
          <w:rStyle w:val="lev"/>
        </w:rPr>
        <w:t>)</w:t>
      </w:r>
      <w:r>
        <w:t xml:space="preserve"> est le cancer de la peau le plus répandu dans la population générale, bien qu'il soit sous-représenté dans HAM10000. Il se développe à partir des cellules basales de l'épiderme et présente un caractère malin local — il envahit les tissus adjacents mais métastase rarement. En </w:t>
      </w:r>
      <w:proofErr w:type="spellStart"/>
      <w:r>
        <w:t>dermatoscopie</w:t>
      </w:r>
      <w:proofErr w:type="spellEnd"/>
      <w:r>
        <w:t xml:space="preserve">, il se caractérise typiquement par la présence de structures </w:t>
      </w:r>
      <w:proofErr w:type="spellStart"/>
      <w:r>
        <w:t>arborisantes</w:t>
      </w:r>
      <w:proofErr w:type="spellEnd"/>
      <w:r>
        <w:t xml:space="preserve"> vasculaires bleutées et de zones blanc-brillant.</w:t>
      </w:r>
    </w:p>
    <w:p w:rsidR="004737C7" w:rsidRDefault="004737C7" w:rsidP="00A4224E">
      <w:pPr>
        <w:pStyle w:val="Paragraphedeliste"/>
        <w:numPr>
          <w:ilvl w:val="0"/>
          <w:numId w:val="6"/>
        </w:numPr>
        <w:spacing w:after="120" w:line="360" w:lineRule="auto"/>
        <w:jc w:val="both"/>
      </w:pPr>
      <w:r>
        <w:rPr>
          <w:rStyle w:val="lev"/>
        </w:rPr>
        <w:t>La Kératose Actinique (</w:t>
      </w:r>
      <w:proofErr w:type="spellStart"/>
      <w:r>
        <w:rPr>
          <w:rStyle w:val="lev"/>
        </w:rPr>
        <w:t>akiec</w:t>
      </w:r>
      <w:proofErr w:type="spellEnd"/>
      <w:r>
        <w:rPr>
          <w:rStyle w:val="lev"/>
        </w:rPr>
        <w:t>)</w:t>
      </w:r>
      <w:r>
        <w:t xml:space="preserve"> représente une lésion précancéreuse induite par une exposition prolongée et cumulative aux rayonnements ultraviolets. Elle est considérée comme un stade intermédiaire entre une lésion bénigne et un carcinome épidermoïde invasif. Sa détection précoce revêt une importance préventive capitale, car un traitement adapté à ce stade permet d'éviter la progression vers la malignité.</w:t>
      </w:r>
    </w:p>
    <w:p w:rsidR="004737C7" w:rsidRDefault="004737C7" w:rsidP="00A4224E">
      <w:pPr>
        <w:pStyle w:val="Paragraphedeliste"/>
        <w:numPr>
          <w:ilvl w:val="0"/>
          <w:numId w:val="6"/>
        </w:numPr>
        <w:spacing w:after="120" w:line="360" w:lineRule="auto"/>
        <w:jc w:val="both"/>
      </w:pPr>
      <w:r>
        <w:rPr>
          <w:rStyle w:val="lev"/>
        </w:rPr>
        <w:t>La Kératose Bénigne (</w:t>
      </w:r>
      <w:proofErr w:type="spellStart"/>
      <w:r>
        <w:rPr>
          <w:rStyle w:val="lev"/>
        </w:rPr>
        <w:t>bkl</w:t>
      </w:r>
      <w:proofErr w:type="spellEnd"/>
      <w:r>
        <w:rPr>
          <w:rStyle w:val="lev"/>
        </w:rPr>
        <w:t>)</w:t>
      </w:r>
      <w:r>
        <w:t xml:space="preserve"> regroupe sous une même étiquette plusieurs entités cliniques d'apparence similaire : la kératose séborrhéique, le lentigo solaire et le lichen plan </w:t>
      </w:r>
      <w:proofErr w:type="spellStart"/>
      <w:r>
        <w:t>pigmentogène</w:t>
      </w:r>
      <w:proofErr w:type="spellEnd"/>
      <w:r>
        <w:t xml:space="preserve">. Toutes sont des lésions strictement bénignes, sans potentiel malin, mais dont l'aspect </w:t>
      </w:r>
      <w:proofErr w:type="spellStart"/>
      <w:r>
        <w:t>dermoscopique</w:t>
      </w:r>
      <w:proofErr w:type="spellEnd"/>
      <w:r>
        <w:t xml:space="preserve"> hétérogène peut parfois prêter à confusion avec des lésions plus préoccupantes.</w:t>
      </w:r>
    </w:p>
    <w:p w:rsidR="004737C7" w:rsidRDefault="004737C7" w:rsidP="00A4224E">
      <w:pPr>
        <w:pStyle w:val="Paragraphedeliste"/>
        <w:numPr>
          <w:ilvl w:val="0"/>
          <w:numId w:val="6"/>
        </w:numPr>
        <w:spacing w:after="120" w:line="360" w:lineRule="auto"/>
        <w:jc w:val="both"/>
      </w:pPr>
      <w:r>
        <w:rPr>
          <w:rStyle w:val="lev"/>
        </w:rPr>
        <w:t xml:space="preserve">Le </w:t>
      </w:r>
      <w:proofErr w:type="spellStart"/>
      <w:r>
        <w:rPr>
          <w:rStyle w:val="lev"/>
        </w:rPr>
        <w:t>Dermatofibrome</w:t>
      </w:r>
      <w:proofErr w:type="spellEnd"/>
      <w:r>
        <w:rPr>
          <w:rStyle w:val="lev"/>
        </w:rPr>
        <w:t xml:space="preserve"> (</w:t>
      </w:r>
      <w:proofErr w:type="spellStart"/>
      <w:r>
        <w:rPr>
          <w:rStyle w:val="lev"/>
        </w:rPr>
        <w:t>df</w:t>
      </w:r>
      <w:proofErr w:type="spellEnd"/>
      <w:r>
        <w:rPr>
          <w:rStyle w:val="lev"/>
        </w:rPr>
        <w:t>)</w:t>
      </w:r>
      <w:r>
        <w:t xml:space="preserve"> est une tumeur cutanée bénigne d'origine fibroblastique, généralement de petite taille et ferme à la palpation. Il est fortement sous-représenté dans le </w:t>
      </w:r>
      <w:proofErr w:type="spellStart"/>
      <w:r>
        <w:t>dataset</w:t>
      </w:r>
      <w:proofErr w:type="spellEnd"/>
      <w:r>
        <w:t xml:space="preserve"> — ce qui en fait l'une des classes les plus difficiles à apprendre pour un modèle confronté au déséquilibre. Son signe </w:t>
      </w:r>
      <w:proofErr w:type="spellStart"/>
      <w:r>
        <w:t>dermatoscopique</w:t>
      </w:r>
      <w:proofErr w:type="spellEnd"/>
      <w:r>
        <w:t xml:space="preserve"> </w:t>
      </w:r>
      <w:r>
        <w:lastRenderedPageBreak/>
        <w:t>le plus caractéristique est la présence d'un réseau pigmenté périphérique associé à une zone centrale blanchâtre.</w:t>
      </w:r>
    </w:p>
    <w:p w:rsidR="004737C7" w:rsidRDefault="004737C7" w:rsidP="00A4224E">
      <w:pPr>
        <w:pStyle w:val="Paragraphedeliste"/>
        <w:numPr>
          <w:ilvl w:val="0"/>
          <w:numId w:val="6"/>
        </w:numPr>
        <w:spacing w:after="120" w:line="360" w:lineRule="auto"/>
        <w:jc w:val="both"/>
      </w:pPr>
      <w:r>
        <w:rPr>
          <w:rStyle w:val="lev"/>
        </w:rPr>
        <w:t>La Lésion Vasculaire (</w:t>
      </w:r>
      <w:proofErr w:type="spellStart"/>
      <w:r>
        <w:rPr>
          <w:rStyle w:val="lev"/>
        </w:rPr>
        <w:t>vasc</w:t>
      </w:r>
      <w:proofErr w:type="spellEnd"/>
      <w:r>
        <w:rPr>
          <w:rStyle w:val="lev"/>
        </w:rPr>
        <w:t>)</w:t>
      </w:r>
      <w:r>
        <w:t xml:space="preserve"> désigne un ensemble hétérogène de lésions d'origine vasculaire, incluant les angiomes, les </w:t>
      </w:r>
      <w:proofErr w:type="spellStart"/>
      <w:r>
        <w:t>angiofibromes</w:t>
      </w:r>
      <w:proofErr w:type="spellEnd"/>
      <w:r>
        <w:t xml:space="preserve"> et les lacs veineux. Comme le </w:t>
      </w:r>
      <w:proofErr w:type="spellStart"/>
      <w:r>
        <w:t>dermatofibrome</w:t>
      </w:r>
      <w:proofErr w:type="spellEnd"/>
      <w:r>
        <w:t xml:space="preserve">, cette classe est très minoritaire dans le </w:t>
      </w:r>
      <w:proofErr w:type="spellStart"/>
      <w:r>
        <w:t>dataset</w:t>
      </w:r>
      <w:proofErr w:type="spellEnd"/>
      <w:r>
        <w:t xml:space="preserve">. En </w:t>
      </w:r>
      <w:proofErr w:type="spellStart"/>
      <w:r>
        <w:t>dermatoscopie</w:t>
      </w:r>
      <w:proofErr w:type="spellEnd"/>
      <w:r>
        <w:t>, ces lésions se distinguent par des lacunes rouges ou violacées bien délimitées, reflétant leur nature vasculaire.</w:t>
      </w:r>
    </w:p>
    <w:p w:rsidR="004737C7" w:rsidRDefault="00A4224E" w:rsidP="00A4224E">
      <w:pPr>
        <w:spacing w:after="120" w:line="360" w:lineRule="auto"/>
        <w:jc w:val="both"/>
      </w:pPr>
      <w:r>
        <w:t xml:space="preserve">Le tableau suivant synthétise, pour chaque classe, son abréviation, son nom complet, sa nature clinique et sa représentation relative dans le </w:t>
      </w:r>
      <w:proofErr w:type="spellStart"/>
      <w:r>
        <w:t>dataset</w:t>
      </w:r>
      <w:proofErr w:type="spellEnd"/>
      <w:r>
        <w:t xml:space="preserve"> :</w:t>
      </w:r>
    </w:p>
    <w:tbl>
      <w:tblPr>
        <w:tblW w:w="92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
        <w:gridCol w:w="2873"/>
        <w:gridCol w:w="2542"/>
        <w:gridCol w:w="1070"/>
        <w:gridCol w:w="1709"/>
      </w:tblGrid>
      <w:tr w:rsidR="00A4224E" w:rsidTr="00612A74">
        <w:trPr>
          <w:tblHeader/>
        </w:trPr>
        <w:tc>
          <w:tcPr>
            <w:tcW w:w="0" w:type="auto"/>
            <w:tcBorders>
              <w:top w:val="single" w:sz="4" w:space="0" w:color="CBD5E1"/>
              <w:left w:val="single" w:sz="4" w:space="0" w:color="CBD5E1"/>
              <w:bottom w:val="single" w:sz="4" w:space="0" w:color="CBD5E1"/>
              <w:right w:val="single" w:sz="4" w:space="0" w:color="CBD5E1"/>
            </w:tcBorders>
            <w:shd w:val="clear" w:color="0D5C63" w:fill="0D5C63"/>
            <w:tcMar>
              <w:top w:w="100" w:type="dxa"/>
              <w:left w:w="120" w:type="dxa"/>
              <w:bottom w:w="100" w:type="dxa"/>
              <w:right w:w="120" w:type="dxa"/>
            </w:tcMar>
            <w:vAlign w:val="center"/>
          </w:tcPr>
          <w:p w:rsidR="00A4224E" w:rsidRDefault="00A4224E" w:rsidP="00612A74">
            <w:pPr>
              <w:jc w:val="center"/>
            </w:pPr>
            <w:r>
              <w:rPr>
                <w:rFonts w:ascii="Arial" w:eastAsia="Arial" w:hAnsi="Arial" w:cs="Arial"/>
                <w:b/>
                <w:bCs/>
                <w:color w:val="FFFFFF"/>
                <w:sz w:val="19"/>
                <w:szCs w:val="19"/>
              </w:rPr>
              <w:t>Abrév.</w:t>
            </w:r>
          </w:p>
        </w:tc>
        <w:tc>
          <w:tcPr>
            <w:tcW w:w="0" w:type="auto"/>
            <w:tcBorders>
              <w:top w:val="single" w:sz="4" w:space="0" w:color="CBD5E1"/>
              <w:left w:val="single" w:sz="4" w:space="0" w:color="CBD5E1"/>
              <w:bottom w:val="single" w:sz="4" w:space="0" w:color="CBD5E1"/>
              <w:right w:val="single" w:sz="4" w:space="0" w:color="CBD5E1"/>
            </w:tcBorders>
            <w:shd w:val="clear" w:color="0D5C63" w:fill="0D5C63"/>
            <w:tcMar>
              <w:top w:w="100" w:type="dxa"/>
              <w:left w:w="120" w:type="dxa"/>
              <w:bottom w:w="100" w:type="dxa"/>
              <w:right w:w="120" w:type="dxa"/>
            </w:tcMar>
            <w:vAlign w:val="center"/>
          </w:tcPr>
          <w:p w:rsidR="00A4224E" w:rsidRDefault="00A4224E" w:rsidP="00612A74">
            <w:r>
              <w:rPr>
                <w:rFonts w:ascii="Arial" w:eastAsia="Arial" w:hAnsi="Arial" w:cs="Arial"/>
                <w:b/>
                <w:bCs/>
                <w:color w:val="FFFFFF"/>
                <w:sz w:val="19"/>
                <w:szCs w:val="19"/>
              </w:rPr>
              <w:t>Nom complet</w:t>
            </w:r>
          </w:p>
        </w:tc>
        <w:tc>
          <w:tcPr>
            <w:tcW w:w="0" w:type="auto"/>
            <w:tcBorders>
              <w:top w:val="single" w:sz="4" w:space="0" w:color="CBD5E1"/>
              <w:left w:val="single" w:sz="4" w:space="0" w:color="CBD5E1"/>
              <w:bottom w:val="single" w:sz="4" w:space="0" w:color="CBD5E1"/>
              <w:right w:val="single" w:sz="4" w:space="0" w:color="CBD5E1"/>
            </w:tcBorders>
            <w:shd w:val="clear" w:color="0D5C63" w:fill="0D5C63"/>
            <w:tcMar>
              <w:top w:w="100" w:type="dxa"/>
              <w:left w:w="120" w:type="dxa"/>
              <w:bottom w:w="100" w:type="dxa"/>
              <w:right w:w="120" w:type="dxa"/>
            </w:tcMar>
            <w:vAlign w:val="center"/>
          </w:tcPr>
          <w:p w:rsidR="00A4224E" w:rsidRDefault="00A4224E" w:rsidP="00612A74">
            <w:pPr>
              <w:jc w:val="center"/>
            </w:pPr>
            <w:r>
              <w:rPr>
                <w:rFonts w:ascii="Arial" w:eastAsia="Arial" w:hAnsi="Arial" w:cs="Arial"/>
                <w:b/>
                <w:bCs/>
                <w:color w:val="FFFFFF"/>
                <w:sz w:val="19"/>
                <w:szCs w:val="19"/>
              </w:rPr>
              <w:t>Nature clinique</w:t>
            </w:r>
          </w:p>
        </w:tc>
        <w:tc>
          <w:tcPr>
            <w:tcW w:w="0" w:type="auto"/>
            <w:tcBorders>
              <w:top w:val="single" w:sz="4" w:space="0" w:color="CBD5E1"/>
              <w:left w:val="single" w:sz="4" w:space="0" w:color="CBD5E1"/>
              <w:bottom w:val="single" w:sz="4" w:space="0" w:color="CBD5E1"/>
              <w:right w:val="single" w:sz="4" w:space="0" w:color="CBD5E1"/>
            </w:tcBorders>
            <w:shd w:val="clear" w:color="0D5C63" w:fill="0D5C63"/>
            <w:tcMar>
              <w:top w:w="100" w:type="dxa"/>
              <w:left w:w="120" w:type="dxa"/>
              <w:bottom w:w="100" w:type="dxa"/>
              <w:right w:w="120" w:type="dxa"/>
            </w:tcMar>
            <w:vAlign w:val="center"/>
          </w:tcPr>
          <w:p w:rsidR="00A4224E" w:rsidRDefault="00A4224E" w:rsidP="00612A74">
            <w:pPr>
              <w:jc w:val="center"/>
            </w:pPr>
            <w:r>
              <w:rPr>
                <w:rFonts w:ascii="Arial" w:eastAsia="Arial" w:hAnsi="Arial" w:cs="Arial"/>
                <w:b/>
                <w:bCs/>
                <w:color w:val="FFFFFF"/>
                <w:sz w:val="19"/>
                <w:szCs w:val="19"/>
              </w:rPr>
              <w:t>Effectif</w:t>
            </w:r>
          </w:p>
        </w:tc>
        <w:tc>
          <w:tcPr>
            <w:tcW w:w="0" w:type="auto"/>
            <w:tcBorders>
              <w:top w:val="single" w:sz="4" w:space="0" w:color="CBD5E1"/>
              <w:left w:val="single" w:sz="4" w:space="0" w:color="CBD5E1"/>
              <w:bottom w:val="single" w:sz="4" w:space="0" w:color="CBD5E1"/>
              <w:right w:val="single" w:sz="4" w:space="0" w:color="CBD5E1"/>
            </w:tcBorders>
            <w:shd w:val="clear" w:color="0D5C63" w:fill="0D5C63"/>
            <w:tcMar>
              <w:top w:w="100" w:type="dxa"/>
              <w:left w:w="120" w:type="dxa"/>
              <w:bottom w:w="100" w:type="dxa"/>
              <w:right w:w="120" w:type="dxa"/>
            </w:tcMar>
            <w:vAlign w:val="center"/>
          </w:tcPr>
          <w:p w:rsidR="00A4224E" w:rsidRDefault="00A4224E" w:rsidP="00612A74">
            <w:pPr>
              <w:jc w:val="center"/>
            </w:pPr>
            <w:r>
              <w:rPr>
                <w:rFonts w:ascii="Arial" w:eastAsia="Arial" w:hAnsi="Arial" w:cs="Arial"/>
                <w:b/>
                <w:bCs/>
                <w:color w:val="FFFFFF"/>
                <w:sz w:val="19"/>
                <w:szCs w:val="19"/>
              </w:rPr>
              <w:t xml:space="preserve">% du </w:t>
            </w:r>
            <w:proofErr w:type="spellStart"/>
            <w:r>
              <w:rPr>
                <w:rFonts w:ascii="Arial" w:eastAsia="Arial" w:hAnsi="Arial" w:cs="Arial"/>
                <w:b/>
                <w:bCs/>
                <w:color w:val="FFFFFF"/>
                <w:sz w:val="19"/>
                <w:szCs w:val="19"/>
              </w:rPr>
              <w:t>dataset</w:t>
            </w:r>
            <w:proofErr w:type="spellEnd"/>
          </w:p>
        </w:tc>
      </w:tr>
      <w:tr w:rsidR="00A4224E" w:rsidTr="00612A74">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20" w:type="dxa"/>
              <w:bottom w:w="100" w:type="dxa"/>
              <w:right w:w="120" w:type="dxa"/>
            </w:tcMar>
            <w:vAlign w:val="center"/>
          </w:tcPr>
          <w:p w:rsidR="00A4224E" w:rsidRDefault="00A4224E" w:rsidP="00612A74">
            <w:pPr>
              <w:jc w:val="center"/>
            </w:pPr>
            <w:proofErr w:type="spellStart"/>
            <w:r>
              <w:rPr>
                <w:rFonts w:ascii="Arial" w:eastAsia="Arial" w:hAnsi="Arial" w:cs="Arial"/>
                <w:b/>
                <w:bCs/>
                <w:i/>
                <w:iCs/>
                <w:color w:val="1A8A8F"/>
                <w:sz w:val="19"/>
                <w:szCs w:val="19"/>
              </w:rPr>
              <w:t>nv</w:t>
            </w:r>
            <w:proofErr w:type="spellEnd"/>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20" w:type="dxa"/>
              <w:bottom w:w="100" w:type="dxa"/>
              <w:right w:w="120" w:type="dxa"/>
            </w:tcMar>
            <w:vAlign w:val="center"/>
          </w:tcPr>
          <w:p w:rsidR="00A4224E" w:rsidRDefault="00A4224E" w:rsidP="00612A74">
            <w:r>
              <w:rPr>
                <w:rFonts w:ascii="Arial" w:eastAsia="Arial" w:hAnsi="Arial" w:cs="Arial"/>
                <w:sz w:val="19"/>
                <w:szCs w:val="19"/>
              </w:rPr>
              <w:t xml:space="preserve">Nævus </w:t>
            </w:r>
            <w:proofErr w:type="spellStart"/>
            <w:r>
              <w:rPr>
                <w:rFonts w:ascii="Arial" w:eastAsia="Arial" w:hAnsi="Arial" w:cs="Arial"/>
                <w:sz w:val="19"/>
                <w:szCs w:val="19"/>
              </w:rPr>
              <w:t>mélanocytaire</w:t>
            </w:r>
            <w:proofErr w:type="spellEnd"/>
          </w:p>
        </w:tc>
        <w:tc>
          <w:tcPr>
            <w:tcW w:w="0" w:type="auto"/>
            <w:tcBorders>
              <w:top w:val="single" w:sz="4" w:space="0" w:color="CBD5E1"/>
              <w:left w:val="single" w:sz="4" w:space="0" w:color="CBD5E1"/>
              <w:bottom w:val="single" w:sz="4" w:space="0" w:color="CBD5E1"/>
              <w:right w:val="single" w:sz="4" w:space="0" w:color="CBD5E1"/>
            </w:tcBorders>
            <w:shd w:val="clear" w:color="DCFCE7" w:fill="DCFCE7"/>
            <w:tcMar>
              <w:top w:w="100" w:type="dxa"/>
              <w:left w:w="120" w:type="dxa"/>
              <w:bottom w:w="100" w:type="dxa"/>
              <w:right w:w="120" w:type="dxa"/>
            </w:tcMar>
            <w:vAlign w:val="center"/>
          </w:tcPr>
          <w:p w:rsidR="00A4224E" w:rsidRDefault="00A4224E" w:rsidP="00612A74">
            <w:pPr>
              <w:jc w:val="center"/>
            </w:pPr>
            <w:r>
              <w:rPr>
                <w:rFonts w:ascii="Arial" w:eastAsia="Arial" w:hAnsi="Arial" w:cs="Arial"/>
                <w:b/>
                <w:bCs/>
                <w:color w:val="14532D"/>
                <w:sz w:val="18"/>
                <w:szCs w:val="18"/>
              </w:rPr>
              <w:t>Bénin</w:t>
            </w:r>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20" w:type="dxa"/>
              <w:bottom w:w="100" w:type="dxa"/>
              <w:right w:w="120" w:type="dxa"/>
            </w:tcMar>
            <w:vAlign w:val="center"/>
          </w:tcPr>
          <w:p w:rsidR="00A4224E" w:rsidRDefault="00A4224E" w:rsidP="00612A74">
            <w:pPr>
              <w:jc w:val="center"/>
            </w:pPr>
            <w:r>
              <w:rPr>
                <w:rFonts w:ascii="Arial" w:eastAsia="Arial" w:hAnsi="Arial" w:cs="Arial"/>
                <w:sz w:val="19"/>
                <w:szCs w:val="19"/>
              </w:rPr>
              <w:t>6 705</w:t>
            </w:r>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20" w:type="dxa"/>
              <w:bottom w:w="100" w:type="dxa"/>
              <w:right w:w="120" w:type="dxa"/>
            </w:tcMar>
            <w:vAlign w:val="center"/>
          </w:tcPr>
          <w:p w:rsidR="00A4224E" w:rsidRDefault="00A4224E" w:rsidP="00612A74">
            <w:pPr>
              <w:jc w:val="center"/>
            </w:pPr>
            <w:r>
              <w:rPr>
                <w:rFonts w:ascii="Arial" w:eastAsia="Arial" w:hAnsi="Arial" w:cs="Arial"/>
                <w:b/>
                <w:bCs/>
                <w:color w:val="0D5C63"/>
                <w:sz w:val="19"/>
                <w:szCs w:val="19"/>
              </w:rPr>
              <w:t>66.9 %</w:t>
            </w:r>
          </w:p>
        </w:tc>
      </w:tr>
      <w:tr w:rsidR="00A4224E" w:rsidTr="00612A74">
        <w:tc>
          <w:tcPr>
            <w:tcW w:w="0" w:type="auto"/>
            <w:tcBorders>
              <w:top w:val="single" w:sz="4" w:space="0" w:color="CBD5E1"/>
              <w:left w:val="single" w:sz="4" w:space="0" w:color="CBD5E1"/>
              <w:bottom w:val="single" w:sz="4" w:space="0" w:color="CBD5E1"/>
              <w:right w:val="single" w:sz="4" w:space="0" w:color="CBD5E1"/>
            </w:tcBorders>
            <w:shd w:val="clear" w:color="E0F4F5" w:fill="E0F4F5"/>
            <w:tcMar>
              <w:top w:w="100" w:type="dxa"/>
              <w:left w:w="120" w:type="dxa"/>
              <w:bottom w:w="100" w:type="dxa"/>
              <w:right w:w="120" w:type="dxa"/>
            </w:tcMar>
            <w:vAlign w:val="center"/>
          </w:tcPr>
          <w:p w:rsidR="00A4224E" w:rsidRDefault="00A4224E" w:rsidP="00612A74">
            <w:pPr>
              <w:jc w:val="center"/>
            </w:pPr>
            <w:proofErr w:type="spellStart"/>
            <w:r>
              <w:rPr>
                <w:rFonts w:ascii="Arial" w:eastAsia="Arial" w:hAnsi="Arial" w:cs="Arial"/>
                <w:b/>
                <w:bCs/>
                <w:i/>
                <w:iCs/>
                <w:color w:val="1A8A8F"/>
                <w:sz w:val="19"/>
                <w:szCs w:val="19"/>
              </w:rPr>
              <w:t>mel</w:t>
            </w:r>
            <w:proofErr w:type="spellEnd"/>
          </w:p>
        </w:tc>
        <w:tc>
          <w:tcPr>
            <w:tcW w:w="0" w:type="auto"/>
            <w:tcBorders>
              <w:top w:val="single" w:sz="4" w:space="0" w:color="CBD5E1"/>
              <w:left w:val="single" w:sz="4" w:space="0" w:color="CBD5E1"/>
              <w:bottom w:val="single" w:sz="4" w:space="0" w:color="CBD5E1"/>
              <w:right w:val="single" w:sz="4" w:space="0" w:color="CBD5E1"/>
            </w:tcBorders>
            <w:shd w:val="clear" w:color="E0F4F5" w:fill="E0F4F5"/>
            <w:tcMar>
              <w:top w:w="100" w:type="dxa"/>
              <w:left w:w="120" w:type="dxa"/>
              <w:bottom w:w="100" w:type="dxa"/>
              <w:right w:w="120" w:type="dxa"/>
            </w:tcMar>
            <w:vAlign w:val="center"/>
          </w:tcPr>
          <w:p w:rsidR="00A4224E" w:rsidRDefault="00A4224E" w:rsidP="00612A74">
            <w:r>
              <w:rPr>
                <w:rFonts w:ascii="Arial" w:eastAsia="Arial" w:hAnsi="Arial" w:cs="Arial"/>
                <w:sz w:val="19"/>
                <w:szCs w:val="19"/>
              </w:rPr>
              <w:t>Mélanome</w:t>
            </w:r>
          </w:p>
        </w:tc>
        <w:tc>
          <w:tcPr>
            <w:tcW w:w="0" w:type="auto"/>
            <w:tcBorders>
              <w:top w:val="single" w:sz="4" w:space="0" w:color="CBD5E1"/>
              <w:left w:val="single" w:sz="4" w:space="0" w:color="CBD5E1"/>
              <w:bottom w:val="single" w:sz="4" w:space="0" w:color="CBD5E1"/>
              <w:right w:val="single" w:sz="4" w:space="0" w:color="CBD5E1"/>
            </w:tcBorders>
            <w:shd w:val="clear" w:color="FEE2E2" w:fill="FEE2E2"/>
            <w:tcMar>
              <w:top w:w="100" w:type="dxa"/>
              <w:left w:w="120" w:type="dxa"/>
              <w:bottom w:w="100" w:type="dxa"/>
              <w:right w:w="120" w:type="dxa"/>
            </w:tcMar>
            <w:vAlign w:val="center"/>
          </w:tcPr>
          <w:p w:rsidR="00A4224E" w:rsidRDefault="00A4224E" w:rsidP="00612A74">
            <w:pPr>
              <w:jc w:val="center"/>
            </w:pPr>
            <w:r>
              <w:rPr>
                <w:rFonts w:ascii="Arial" w:eastAsia="Arial" w:hAnsi="Arial" w:cs="Arial"/>
                <w:b/>
                <w:bCs/>
                <w:color w:val="7F1D1D"/>
                <w:sz w:val="18"/>
                <w:szCs w:val="18"/>
              </w:rPr>
              <w:t>Malin</w:t>
            </w:r>
          </w:p>
        </w:tc>
        <w:tc>
          <w:tcPr>
            <w:tcW w:w="0" w:type="auto"/>
            <w:tcBorders>
              <w:top w:val="single" w:sz="4" w:space="0" w:color="CBD5E1"/>
              <w:left w:val="single" w:sz="4" w:space="0" w:color="CBD5E1"/>
              <w:bottom w:val="single" w:sz="4" w:space="0" w:color="CBD5E1"/>
              <w:right w:val="single" w:sz="4" w:space="0" w:color="CBD5E1"/>
            </w:tcBorders>
            <w:shd w:val="clear" w:color="E0F4F5" w:fill="E0F4F5"/>
            <w:tcMar>
              <w:top w:w="100" w:type="dxa"/>
              <w:left w:w="120" w:type="dxa"/>
              <w:bottom w:w="100" w:type="dxa"/>
              <w:right w:w="120" w:type="dxa"/>
            </w:tcMar>
            <w:vAlign w:val="center"/>
          </w:tcPr>
          <w:p w:rsidR="00A4224E" w:rsidRDefault="00A4224E" w:rsidP="00612A74">
            <w:pPr>
              <w:jc w:val="center"/>
            </w:pPr>
            <w:r>
              <w:rPr>
                <w:rFonts w:ascii="Arial" w:eastAsia="Arial" w:hAnsi="Arial" w:cs="Arial"/>
                <w:sz w:val="19"/>
                <w:szCs w:val="19"/>
              </w:rPr>
              <w:t>1 113</w:t>
            </w:r>
          </w:p>
        </w:tc>
        <w:tc>
          <w:tcPr>
            <w:tcW w:w="0" w:type="auto"/>
            <w:tcBorders>
              <w:top w:val="single" w:sz="4" w:space="0" w:color="CBD5E1"/>
              <w:left w:val="single" w:sz="4" w:space="0" w:color="CBD5E1"/>
              <w:bottom w:val="single" w:sz="4" w:space="0" w:color="CBD5E1"/>
              <w:right w:val="single" w:sz="4" w:space="0" w:color="CBD5E1"/>
            </w:tcBorders>
            <w:shd w:val="clear" w:color="E0F4F5" w:fill="E0F4F5"/>
            <w:tcMar>
              <w:top w:w="100" w:type="dxa"/>
              <w:left w:w="120" w:type="dxa"/>
              <w:bottom w:w="100" w:type="dxa"/>
              <w:right w:w="120" w:type="dxa"/>
            </w:tcMar>
            <w:vAlign w:val="center"/>
          </w:tcPr>
          <w:p w:rsidR="00A4224E" w:rsidRDefault="00A4224E" w:rsidP="00612A74">
            <w:pPr>
              <w:jc w:val="center"/>
            </w:pPr>
            <w:r>
              <w:rPr>
                <w:rFonts w:ascii="Arial" w:eastAsia="Arial" w:hAnsi="Arial" w:cs="Arial"/>
                <w:b/>
                <w:bCs/>
                <w:color w:val="0D5C63"/>
                <w:sz w:val="19"/>
                <w:szCs w:val="19"/>
              </w:rPr>
              <w:t>11.1 %</w:t>
            </w:r>
          </w:p>
        </w:tc>
      </w:tr>
      <w:tr w:rsidR="00A4224E" w:rsidTr="00612A74">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20" w:type="dxa"/>
              <w:bottom w:w="100" w:type="dxa"/>
              <w:right w:w="120" w:type="dxa"/>
            </w:tcMar>
            <w:vAlign w:val="center"/>
          </w:tcPr>
          <w:p w:rsidR="00A4224E" w:rsidRDefault="00A4224E" w:rsidP="00612A74">
            <w:pPr>
              <w:jc w:val="center"/>
            </w:pPr>
            <w:proofErr w:type="spellStart"/>
            <w:r>
              <w:rPr>
                <w:rFonts w:ascii="Arial" w:eastAsia="Arial" w:hAnsi="Arial" w:cs="Arial"/>
                <w:b/>
                <w:bCs/>
                <w:i/>
                <w:iCs/>
                <w:color w:val="1A8A8F"/>
                <w:sz w:val="19"/>
                <w:szCs w:val="19"/>
              </w:rPr>
              <w:t>bkl</w:t>
            </w:r>
            <w:proofErr w:type="spellEnd"/>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20" w:type="dxa"/>
              <w:bottom w:w="100" w:type="dxa"/>
              <w:right w:w="120" w:type="dxa"/>
            </w:tcMar>
            <w:vAlign w:val="center"/>
          </w:tcPr>
          <w:p w:rsidR="00A4224E" w:rsidRDefault="00A4224E" w:rsidP="00612A74">
            <w:r>
              <w:rPr>
                <w:rFonts w:ascii="Arial" w:eastAsia="Arial" w:hAnsi="Arial" w:cs="Arial"/>
                <w:sz w:val="19"/>
                <w:szCs w:val="19"/>
              </w:rPr>
              <w:t>Kératose bénigne</w:t>
            </w:r>
          </w:p>
        </w:tc>
        <w:tc>
          <w:tcPr>
            <w:tcW w:w="0" w:type="auto"/>
            <w:tcBorders>
              <w:top w:val="single" w:sz="4" w:space="0" w:color="CBD5E1"/>
              <w:left w:val="single" w:sz="4" w:space="0" w:color="CBD5E1"/>
              <w:bottom w:val="single" w:sz="4" w:space="0" w:color="CBD5E1"/>
              <w:right w:val="single" w:sz="4" w:space="0" w:color="CBD5E1"/>
            </w:tcBorders>
            <w:shd w:val="clear" w:color="DCFCE7" w:fill="DCFCE7"/>
            <w:tcMar>
              <w:top w:w="100" w:type="dxa"/>
              <w:left w:w="120" w:type="dxa"/>
              <w:bottom w:w="100" w:type="dxa"/>
              <w:right w:w="120" w:type="dxa"/>
            </w:tcMar>
            <w:vAlign w:val="center"/>
          </w:tcPr>
          <w:p w:rsidR="00A4224E" w:rsidRDefault="00A4224E" w:rsidP="00612A74">
            <w:pPr>
              <w:jc w:val="center"/>
            </w:pPr>
            <w:r>
              <w:rPr>
                <w:rFonts w:ascii="Arial" w:eastAsia="Arial" w:hAnsi="Arial" w:cs="Arial"/>
                <w:b/>
                <w:bCs/>
                <w:color w:val="14532D"/>
                <w:sz w:val="18"/>
                <w:szCs w:val="18"/>
              </w:rPr>
              <w:t>Bénin</w:t>
            </w:r>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20" w:type="dxa"/>
              <w:bottom w:w="100" w:type="dxa"/>
              <w:right w:w="120" w:type="dxa"/>
            </w:tcMar>
            <w:vAlign w:val="center"/>
          </w:tcPr>
          <w:p w:rsidR="00A4224E" w:rsidRDefault="00A4224E" w:rsidP="00612A74">
            <w:pPr>
              <w:jc w:val="center"/>
            </w:pPr>
            <w:r>
              <w:rPr>
                <w:rFonts w:ascii="Arial" w:eastAsia="Arial" w:hAnsi="Arial" w:cs="Arial"/>
                <w:sz w:val="19"/>
                <w:szCs w:val="19"/>
              </w:rPr>
              <w:t>1 099</w:t>
            </w:r>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20" w:type="dxa"/>
              <w:bottom w:w="100" w:type="dxa"/>
              <w:right w:w="120" w:type="dxa"/>
            </w:tcMar>
            <w:vAlign w:val="center"/>
          </w:tcPr>
          <w:p w:rsidR="00A4224E" w:rsidRDefault="00A4224E" w:rsidP="00612A74">
            <w:pPr>
              <w:jc w:val="center"/>
            </w:pPr>
            <w:r>
              <w:rPr>
                <w:rFonts w:ascii="Arial" w:eastAsia="Arial" w:hAnsi="Arial" w:cs="Arial"/>
                <w:b/>
                <w:bCs/>
                <w:color w:val="0D5C63"/>
                <w:sz w:val="19"/>
                <w:szCs w:val="19"/>
              </w:rPr>
              <w:t>11.0 %</w:t>
            </w:r>
          </w:p>
        </w:tc>
      </w:tr>
      <w:tr w:rsidR="00A4224E" w:rsidTr="00612A74">
        <w:tc>
          <w:tcPr>
            <w:tcW w:w="0" w:type="auto"/>
            <w:tcBorders>
              <w:top w:val="single" w:sz="4" w:space="0" w:color="CBD5E1"/>
              <w:left w:val="single" w:sz="4" w:space="0" w:color="CBD5E1"/>
              <w:bottom w:val="single" w:sz="4" w:space="0" w:color="CBD5E1"/>
              <w:right w:val="single" w:sz="4" w:space="0" w:color="CBD5E1"/>
            </w:tcBorders>
            <w:shd w:val="clear" w:color="E0F4F5" w:fill="E0F4F5"/>
            <w:tcMar>
              <w:top w:w="100" w:type="dxa"/>
              <w:left w:w="120" w:type="dxa"/>
              <w:bottom w:w="100" w:type="dxa"/>
              <w:right w:w="120" w:type="dxa"/>
            </w:tcMar>
            <w:vAlign w:val="center"/>
          </w:tcPr>
          <w:p w:rsidR="00A4224E" w:rsidRDefault="00A4224E" w:rsidP="00612A74">
            <w:pPr>
              <w:jc w:val="center"/>
            </w:pPr>
            <w:proofErr w:type="spellStart"/>
            <w:r>
              <w:rPr>
                <w:rFonts w:ascii="Arial" w:eastAsia="Arial" w:hAnsi="Arial" w:cs="Arial"/>
                <w:b/>
                <w:bCs/>
                <w:i/>
                <w:iCs/>
                <w:color w:val="1A8A8F"/>
                <w:sz w:val="19"/>
                <w:szCs w:val="19"/>
              </w:rPr>
              <w:t>bcc</w:t>
            </w:r>
            <w:proofErr w:type="spellEnd"/>
          </w:p>
        </w:tc>
        <w:tc>
          <w:tcPr>
            <w:tcW w:w="0" w:type="auto"/>
            <w:tcBorders>
              <w:top w:val="single" w:sz="4" w:space="0" w:color="CBD5E1"/>
              <w:left w:val="single" w:sz="4" w:space="0" w:color="CBD5E1"/>
              <w:bottom w:val="single" w:sz="4" w:space="0" w:color="CBD5E1"/>
              <w:right w:val="single" w:sz="4" w:space="0" w:color="CBD5E1"/>
            </w:tcBorders>
            <w:shd w:val="clear" w:color="E0F4F5" w:fill="E0F4F5"/>
            <w:tcMar>
              <w:top w:w="100" w:type="dxa"/>
              <w:left w:w="120" w:type="dxa"/>
              <w:bottom w:w="100" w:type="dxa"/>
              <w:right w:w="120" w:type="dxa"/>
            </w:tcMar>
            <w:vAlign w:val="center"/>
          </w:tcPr>
          <w:p w:rsidR="00A4224E" w:rsidRDefault="00A4224E" w:rsidP="00612A74">
            <w:r>
              <w:rPr>
                <w:rFonts w:ascii="Arial" w:eastAsia="Arial" w:hAnsi="Arial" w:cs="Arial"/>
                <w:sz w:val="19"/>
                <w:szCs w:val="19"/>
              </w:rPr>
              <w:t xml:space="preserve">Carcinome </w:t>
            </w:r>
            <w:proofErr w:type="spellStart"/>
            <w:r>
              <w:rPr>
                <w:rFonts w:ascii="Arial" w:eastAsia="Arial" w:hAnsi="Arial" w:cs="Arial"/>
                <w:sz w:val="19"/>
                <w:szCs w:val="19"/>
              </w:rPr>
              <w:t>basocellulaire</w:t>
            </w:r>
            <w:proofErr w:type="spellEnd"/>
          </w:p>
        </w:tc>
        <w:tc>
          <w:tcPr>
            <w:tcW w:w="0" w:type="auto"/>
            <w:tcBorders>
              <w:top w:val="single" w:sz="4" w:space="0" w:color="CBD5E1"/>
              <w:left w:val="single" w:sz="4" w:space="0" w:color="CBD5E1"/>
              <w:bottom w:val="single" w:sz="4" w:space="0" w:color="CBD5E1"/>
              <w:right w:val="single" w:sz="4" w:space="0" w:color="CBD5E1"/>
            </w:tcBorders>
            <w:shd w:val="clear" w:color="FEE2E2" w:fill="FEE2E2"/>
            <w:tcMar>
              <w:top w:w="100" w:type="dxa"/>
              <w:left w:w="120" w:type="dxa"/>
              <w:bottom w:w="100" w:type="dxa"/>
              <w:right w:w="120" w:type="dxa"/>
            </w:tcMar>
            <w:vAlign w:val="center"/>
          </w:tcPr>
          <w:p w:rsidR="00A4224E" w:rsidRDefault="00A4224E" w:rsidP="00612A74">
            <w:pPr>
              <w:jc w:val="center"/>
            </w:pPr>
            <w:r>
              <w:rPr>
                <w:rFonts w:ascii="Arial" w:eastAsia="Arial" w:hAnsi="Arial" w:cs="Arial"/>
                <w:b/>
                <w:bCs/>
                <w:color w:val="7F1D1D"/>
                <w:sz w:val="18"/>
                <w:szCs w:val="18"/>
              </w:rPr>
              <w:t>Malin</w:t>
            </w:r>
          </w:p>
        </w:tc>
        <w:tc>
          <w:tcPr>
            <w:tcW w:w="0" w:type="auto"/>
            <w:tcBorders>
              <w:top w:val="single" w:sz="4" w:space="0" w:color="CBD5E1"/>
              <w:left w:val="single" w:sz="4" w:space="0" w:color="CBD5E1"/>
              <w:bottom w:val="single" w:sz="4" w:space="0" w:color="CBD5E1"/>
              <w:right w:val="single" w:sz="4" w:space="0" w:color="CBD5E1"/>
            </w:tcBorders>
            <w:shd w:val="clear" w:color="E0F4F5" w:fill="E0F4F5"/>
            <w:tcMar>
              <w:top w:w="100" w:type="dxa"/>
              <w:left w:w="120" w:type="dxa"/>
              <w:bottom w:w="100" w:type="dxa"/>
              <w:right w:w="120" w:type="dxa"/>
            </w:tcMar>
            <w:vAlign w:val="center"/>
          </w:tcPr>
          <w:p w:rsidR="00A4224E" w:rsidRDefault="00A4224E" w:rsidP="00612A74">
            <w:pPr>
              <w:jc w:val="center"/>
            </w:pPr>
            <w:r>
              <w:rPr>
                <w:rFonts w:ascii="Arial" w:eastAsia="Arial" w:hAnsi="Arial" w:cs="Arial"/>
                <w:sz w:val="19"/>
                <w:szCs w:val="19"/>
              </w:rPr>
              <w:t>514</w:t>
            </w:r>
          </w:p>
        </w:tc>
        <w:tc>
          <w:tcPr>
            <w:tcW w:w="0" w:type="auto"/>
            <w:tcBorders>
              <w:top w:val="single" w:sz="4" w:space="0" w:color="CBD5E1"/>
              <w:left w:val="single" w:sz="4" w:space="0" w:color="CBD5E1"/>
              <w:bottom w:val="single" w:sz="4" w:space="0" w:color="CBD5E1"/>
              <w:right w:val="single" w:sz="4" w:space="0" w:color="CBD5E1"/>
            </w:tcBorders>
            <w:shd w:val="clear" w:color="E0F4F5" w:fill="E0F4F5"/>
            <w:tcMar>
              <w:top w:w="100" w:type="dxa"/>
              <w:left w:w="120" w:type="dxa"/>
              <w:bottom w:w="100" w:type="dxa"/>
              <w:right w:w="120" w:type="dxa"/>
            </w:tcMar>
            <w:vAlign w:val="center"/>
          </w:tcPr>
          <w:p w:rsidR="00A4224E" w:rsidRDefault="00A4224E" w:rsidP="00612A74">
            <w:pPr>
              <w:jc w:val="center"/>
            </w:pPr>
            <w:r>
              <w:rPr>
                <w:rFonts w:ascii="Arial" w:eastAsia="Arial" w:hAnsi="Arial" w:cs="Arial"/>
                <w:b/>
                <w:bCs/>
                <w:color w:val="0D5C63"/>
                <w:sz w:val="19"/>
                <w:szCs w:val="19"/>
              </w:rPr>
              <w:t>5.1 %</w:t>
            </w:r>
          </w:p>
        </w:tc>
      </w:tr>
      <w:tr w:rsidR="00A4224E" w:rsidTr="00612A74">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20" w:type="dxa"/>
              <w:bottom w:w="100" w:type="dxa"/>
              <w:right w:w="120" w:type="dxa"/>
            </w:tcMar>
            <w:vAlign w:val="center"/>
          </w:tcPr>
          <w:p w:rsidR="00A4224E" w:rsidRDefault="00A4224E" w:rsidP="00612A74">
            <w:pPr>
              <w:jc w:val="center"/>
            </w:pPr>
            <w:proofErr w:type="spellStart"/>
            <w:r>
              <w:rPr>
                <w:rFonts w:ascii="Arial" w:eastAsia="Arial" w:hAnsi="Arial" w:cs="Arial"/>
                <w:b/>
                <w:bCs/>
                <w:i/>
                <w:iCs/>
                <w:color w:val="1A8A8F"/>
                <w:sz w:val="19"/>
                <w:szCs w:val="19"/>
              </w:rPr>
              <w:t>akiec</w:t>
            </w:r>
            <w:proofErr w:type="spellEnd"/>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20" w:type="dxa"/>
              <w:bottom w:w="100" w:type="dxa"/>
              <w:right w:w="120" w:type="dxa"/>
            </w:tcMar>
            <w:vAlign w:val="center"/>
          </w:tcPr>
          <w:p w:rsidR="00A4224E" w:rsidRDefault="00A4224E" w:rsidP="00612A74">
            <w:r>
              <w:rPr>
                <w:rFonts w:ascii="Arial" w:eastAsia="Arial" w:hAnsi="Arial" w:cs="Arial"/>
                <w:sz w:val="19"/>
                <w:szCs w:val="19"/>
              </w:rPr>
              <w:t>Kératose actinique</w:t>
            </w:r>
          </w:p>
        </w:tc>
        <w:tc>
          <w:tcPr>
            <w:tcW w:w="0" w:type="auto"/>
            <w:tcBorders>
              <w:top w:val="single" w:sz="4" w:space="0" w:color="CBD5E1"/>
              <w:left w:val="single" w:sz="4" w:space="0" w:color="CBD5E1"/>
              <w:bottom w:val="single" w:sz="4" w:space="0" w:color="CBD5E1"/>
              <w:right w:val="single" w:sz="4" w:space="0" w:color="CBD5E1"/>
            </w:tcBorders>
            <w:shd w:val="clear" w:color="FEF3C7" w:fill="FEF3C7"/>
            <w:tcMar>
              <w:top w:w="100" w:type="dxa"/>
              <w:left w:w="120" w:type="dxa"/>
              <w:bottom w:w="100" w:type="dxa"/>
              <w:right w:w="120" w:type="dxa"/>
            </w:tcMar>
            <w:vAlign w:val="center"/>
          </w:tcPr>
          <w:p w:rsidR="00A4224E" w:rsidRDefault="00A4224E" w:rsidP="00612A74">
            <w:pPr>
              <w:jc w:val="center"/>
            </w:pPr>
            <w:r>
              <w:rPr>
                <w:rFonts w:ascii="Arial" w:eastAsia="Arial" w:hAnsi="Arial" w:cs="Arial"/>
                <w:b/>
                <w:bCs/>
                <w:color w:val="78350F"/>
                <w:sz w:val="18"/>
                <w:szCs w:val="18"/>
              </w:rPr>
              <w:t>Potentiellement malin</w:t>
            </w:r>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20" w:type="dxa"/>
              <w:bottom w:w="100" w:type="dxa"/>
              <w:right w:w="120" w:type="dxa"/>
            </w:tcMar>
            <w:vAlign w:val="center"/>
          </w:tcPr>
          <w:p w:rsidR="00A4224E" w:rsidRDefault="00A4224E" w:rsidP="00612A74">
            <w:pPr>
              <w:jc w:val="center"/>
            </w:pPr>
            <w:r>
              <w:rPr>
                <w:rFonts w:ascii="Arial" w:eastAsia="Arial" w:hAnsi="Arial" w:cs="Arial"/>
                <w:sz w:val="19"/>
                <w:szCs w:val="19"/>
              </w:rPr>
              <w:t>327</w:t>
            </w:r>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20" w:type="dxa"/>
              <w:bottom w:w="100" w:type="dxa"/>
              <w:right w:w="120" w:type="dxa"/>
            </w:tcMar>
            <w:vAlign w:val="center"/>
          </w:tcPr>
          <w:p w:rsidR="00A4224E" w:rsidRDefault="00A4224E" w:rsidP="00612A74">
            <w:pPr>
              <w:jc w:val="center"/>
            </w:pPr>
            <w:r>
              <w:rPr>
                <w:rFonts w:ascii="Arial" w:eastAsia="Arial" w:hAnsi="Arial" w:cs="Arial"/>
                <w:b/>
                <w:bCs/>
                <w:color w:val="0D5C63"/>
                <w:sz w:val="19"/>
                <w:szCs w:val="19"/>
              </w:rPr>
              <w:t>3.3 %</w:t>
            </w:r>
          </w:p>
        </w:tc>
      </w:tr>
      <w:tr w:rsidR="00A4224E" w:rsidTr="00612A74">
        <w:tc>
          <w:tcPr>
            <w:tcW w:w="0" w:type="auto"/>
            <w:tcBorders>
              <w:top w:val="single" w:sz="4" w:space="0" w:color="CBD5E1"/>
              <w:left w:val="single" w:sz="4" w:space="0" w:color="CBD5E1"/>
              <w:bottom w:val="single" w:sz="4" w:space="0" w:color="CBD5E1"/>
              <w:right w:val="single" w:sz="4" w:space="0" w:color="CBD5E1"/>
            </w:tcBorders>
            <w:shd w:val="clear" w:color="E0F4F5" w:fill="E0F4F5"/>
            <w:tcMar>
              <w:top w:w="100" w:type="dxa"/>
              <w:left w:w="120" w:type="dxa"/>
              <w:bottom w:w="100" w:type="dxa"/>
              <w:right w:w="120" w:type="dxa"/>
            </w:tcMar>
            <w:vAlign w:val="center"/>
          </w:tcPr>
          <w:p w:rsidR="00A4224E" w:rsidRDefault="00A4224E" w:rsidP="00612A74">
            <w:pPr>
              <w:jc w:val="center"/>
            </w:pPr>
            <w:proofErr w:type="spellStart"/>
            <w:r>
              <w:rPr>
                <w:rFonts w:ascii="Arial" w:eastAsia="Arial" w:hAnsi="Arial" w:cs="Arial"/>
                <w:b/>
                <w:bCs/>
                <w:i/>
                <w:iCs/>
                <w:color w:val="1A8A8F"/>
                <w:sz w:val="19"/>
                <w:szCs w:val="19"/>
              </w:rPr>
              <w:t>vasc</w:t>
            </w:r>
            <w:proofErr w:type="spellEnd"/>
          </w:p>
        </w:tc>
        <w:tc>
          <w:tcPr>
            <w:tcW w:w="0" w:type="auto"/>
            <w:tcBorders>
              <w:top w:val="single" w:sz="4" w:space="0" w:color="CBD5E1"/>
              <w:left w:val="single" w:sz="4" w:space="0" w:color="CBD5E1"/>
              <w:bottom w:val="single" w:sz="4" w:space="0" w:color="CBD5E1"/>
              <w:right w:val="single" w:sz="4" w:space="0" w:color="CBD5E1"/>
            </w:tcBorders>
            <w:shd w:val="clear" w:color="E0F4F5" w:fill="E0F4F5"/>
            <w:tcMar>
              <w:top w:w="100" w:type="dxa"/>
              <w:left w:w="120" w:type="dxa"/>
              <w:bottom w:w="100" w:type="dxa"/>
              <w:right w:w="120" w:type="dxa"/>
            </w:tcMar>
            <w:vAlign w:val="center"/>
          </w:tcPr>
          <w:p w:rsidR="00A4224E" w:rsidRDefault="00A4224E" w:rsidP="00612A74">
            <w:r>
              <w:rPr>
                <w:rFonts w:ascii="Arial" w:eastAsia="Arial" w:hAnsi="Arial" w:cs="Arial"/>
                <w:sz w:val="19"/>
                <w:szCs w:val="19"/>
              </w:rPr>
              <w:t>Lésion vasculaire</w:t>
            </w:r>
          </w:p>
        </w:tc>
        <w:tc>
          <w:tcPr>
            <w:tcW w:w="0" w:type="auto"/>
            <w:tcBorders>
              <w:top w:val="single" w:sz="4" w:space="0" w:color="CBD5E1"/>
              <w:left w:val="single" w:sz="4" w:space="0" w:color="CBD5E1"/>
              <w:bottom w:val="single" w:sz="4" w:space="0" w:color="CBD5E1"/>
              <w:right w:val="single" w:sz="4" w:space="0" w:color="CBD5E1"/>
            </w:tcBorders>
            <w:shd w:val="clear" w:color="DCFCE7" w:fill="DCFCE7"/>
            <w:tcMar>
              <w:top w:w="100" w:type="dxa"/>
              <w:left w:w="120" w:type="dxa"/>
              <w:bottom w:w="100" w:type="dxa"/>
              <w:right w:w="120" w:type="dxa"/>
            </w:tcMar>
            <w:vAlign w:val="center"/>
          </w:tcPr>
          <w:p w:rsidR="00A4224E" w:rsidRDefault="00A4224E" w:rsidP="00612A74">
            <w:pPr>
              <w:jc w:val="center"/>
            </w:pPr>
            <w:r>
              <w:rPr>
                <w:rFonts w:ascii="Arial" w:eastAsia="Arial" w:hAnsi="Arial" w:cs="Arial"/>
                <w:b/>
                <w:bCs/>
                <w:color w:val="14532D"/>
                <w:sz w:val="18"/>
                <w:szCs w:val="18"/>
              </w:rPr>
              <w:t>Bénin</w:t>
            </w:r>
          </w:p>
        </w:tc>
        <w:tc>
          <w:tcPr>
            <w:tcW w:w="0" w:type="auto"/>
            <w:tcBorders>
              <w:top w:val="single" w:sz="4" w:space="0" w:color="CBD5E1"/>
              <w:left w:val="single" w:sz="4" w:space="0" w:color="CBD5E1"/>
              <w:bottom w:val="single" w:sz="4" w:space="0" w:color="CBD5E1"/>
              <w:right w:val="single" w:sz="4" w:space="0" w:color="CBD5E1"/>
            </w:tcBorders>
            <w:shd w:val="clear" w:color="E0F4F5" w:fill="E0F4F5"/>
            <w:tcMar>
              <w:top w:w="100" w:type="dxa"/>
              <w:left w:w="120" w:type="dxa"/>
              <w:bottom w:w="100" w:type="dxa"/>
              <w:right w:w="120" w:type="dxa"/>
            </w:tcMar>
            <w:vAlign w:val="center"/>
          </w:tcPr>
          <w:p w:rsidR="00A4224E" w:rsidRDefault="00A4224E" w:rsidP="00612A74">
            <w:pPr>
              <w:jc w:val="center"/>
            </w:pPr>
            <w:r>
              <w:rPr>
                <w:rFonts w:ascii="Arial" w:eastAsia="Arial" w:hAnsi="Arial" w:cs="Arial"/>
                <w:sz w:val="19"/>
                <w:szCs w:val="19"/>
              </w:rPr>
              <w:t>142</w:t>
            </w:r>
          </w:p>
        </w:tc>
        <w:tc>
          <w:tcPr>
            <w:tcW w:w="0" w:type="auto"/>
            <w:tcBorders>
              <w:top w:val="single" w:sz="4" w:space="0" w:color="CBD5E1"/>
              <w:left w:val="single" w:sz="4" w:space="0" w:color="CBD5E1"/>
              <w:bottom w:val="single" w:sz="4" w:space="0" w:color="CBD5E1"/>
              <w:right w:val="single" w:sz="4" w:space="0" w:color="CBD5E1"/>
            </w:tcBorders>
            <w:shd w:val="clear" w:color="E0F4F5" w:fill="E0F4F5"/>
            <w:tcMar>
              <w:top w:w="100" w:type="dxa"/>
              <w:left w:w="120" w:type="dxa"/>
              <w:bottom w:w="100" w:type="dxa"/>
              <w:right w:w="120" w:type="dxa"/>
            </w:tcMar>
            <w:vAlign w:val="center"/>
          </w:tcPr>
          <w:p w:rsidR="00A4224E" w:rsidRDefault="00A4224E" w:rsidP="00612A74">
            <w:pPr>
              <w:jc w:val="center"/>
            </w:pPr>
            <w:r>
              <w:rPr>
                <w:rFonts w:ascii="Arial" w:eastAsia="Arial" w:hAnsi="Arial" w:cs="Arial"/>
                <w:b/>
                <w:bCs/>
                <w:color w:val="0D5C63"/>
                <w:sz w:val="19"/>
                <w:szCs w:val="19"/>
              </w:rPr>
              <w:t>1.4 %</w:t>
            </w:r>
          </w:p>
        </w:tc>
      </w:tr>
      <w:tr w:rsidR="00A4224E" w:rsidTr="00612A74">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20" w:type="dxa"/>
              <w:bottom w:w="100" w:type="dxa"/>
              <w:right w:w="120" w:type="dxa"/>
            </w:tcMar>
            <w:vAlign w:val="center"/>
          </w:tcPr>
          <w:p w:rsidR="00A4224E" w:rsidRDefault="00A4224E" w:rsidP="00612A74">
            <w:pPr>
              <w:jc w:val="center"/>
            </w:pPr>
            <w:proofErr w:type="spellStart"/>
            <w:r>
              <w:rPr>
                <w:rFonts w:ascii="Arial" w:eastAsia="Arial" w:hAnsi="Arial" w:cs="Arial"/>
                <w:b/>
                <w:bCs/>
                <w:i/>
                <w:iCs/>
                <w:color w:val="1A8A8F"/>
                <w:sz w:val="19"/>
                <w:szCs w:val="19"/>
              </w:rPr>
              <w:t>df</w:t>
            </w:r>
            <w:proofErr w:type="spellEnd"/>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20" w:type="dxa"/>
              <w:bottom w:w="100" w:type="dxa"/>
              <w:right w:w="120" w:type="dxa"/>
            </w:tcMar>
            <w:vAlign w:val="center"/>
          </w:tcPr>
          <w:p w:rsidR="00A4224E" w:rsidRDefault="00A4224E" w:rsidP="00612A74">
            <w:proofErr w:type="spellStart"/>
            <w:r>
              <w:rPr>
                <w:rFonts w:ascii="Arial" w:eastAsia="Arial" w:hAnsi="Arial" w:cs="Arial"/>
                <w:sz w:val="19"/>
                <w:szCs w:val="19"/>
              </w:rPr>
              <w:t>Dermatofibrome</w:t>
            </w:r>
            <w:proofErr w:type="spellEnd"/>
          </w:p>
        </w:tc>
        <w:tc>
          <w:tcPr>
            <w:tcW w:w="0" w:type="auto"/>
            <w:tcBorders>
              <w:top w:val="single" w:sz="4" w:space="0" w:color="CBD5E1"/>
              <w:left w:val="single" w:sz="4" w:space="0" w:color="CBD5E1"/>
              <w:bottom w:val="single" w:sz="4" w:space="0" w:color="CBD5E1"/>
              <w:right w:val="single" w:sz="4" w:space="0" w:color="CBD5E1"/>
            </w:tcBorders>
            <w:shd w:val="clear" w:color="DCFCE7" w:fill="DCFCE7"/>
            <w:tcMar>
              <w:top w:w="100" w:type="dxa"/>
              <w:left w:w="120" w:type="dxa"/>
              <w:bottom w:w="100" w:type="dxa"/>
              <w:right w:w="120" w:type="dxa"/>
            </w:tcMar>
            <w:vAlign w:val="center"/>
          </w:tcPr>
          <w:p w:rsidR="00A4224E" w:rsidRDefault="00A4224E" w:rsidP="00612A74">
            <w:pPr>
              <w:jc w:val="center"/>
            </w:pPr>
            <w:r>
              <w:rPr>
                <w:rFonts w:ascii="Arial" w:eastAsia="Arial" w:hAnsi="Arial" w:cs="Arial"/>
                <w:b/>
                <w:bCs/>
                <w:color w:val="14532D"/>
                <w:sz w:val="18"/>
                <w:szCs w:val="18"/>
              </w:rPr>
              <w:t>Bénin</w:t>
            </w:r>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20" w:type="dxa"/>
              <w:bottom w:w="100" w:type="dxa"/>
              <w:right w:w="120" w:type="dxa"/>
            </w:tcMar>
            <w:vAlign w:val="center"/>
          </w:tcPr>
          <w:p w:rsidR="00A4224E" w:rsidRDefault="00A4224E" w:rsidP="00612A74">
            <w:pPr>
              <w:jc w:val="center"/>
            </w:pPr>
            <w:r>
              <w:rPr>
                <w:rFonts w:ascii="Arial" w:eastAsia="Arial" w:hAnsi="Arial" w:cs="Arial"/>
                <w:sz w:val="19"/>
                <w:szCs w:val="19"/>
              </w:rPr>
              <w:t>115</w:t>
            </w:r>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20" w:type="dxa"/>
              <w:bottom w:w="100" w:type="dxa"/>
              <w:right w:w="120" w:type="dxa"/>
            </w:tcMar>
            <w:vAlign w:val="center"/>
          </w:tcPr>
          <w:p w:rsidR="00A4224E" w:rsidRDefault="00A4224E" w:rsidP="00612A74">
            <w:pPr>
              <w:jc w:val="center"/>
            </w:pPr>
            <w:r>
              <w:rPr>
                <w:rFonts w:ascii="Arial" w:eastAsia="Arial" w:hAnsi="Arial" w:cs="Arial"/>
                <w:b/>
                <w:bCs/>
                <w:color w:val="0D5C63"/>
                <w:sz w:val="19"/>
                <w:szCs w:val="19"/>
              </w:rPr>
              <w:t>1.1 %</w:t>
            </w:r>
          </w:p>
        </w:tc>
      </w:tr>
    </w:tbl>
    <w:p w:rsidR="00A4224E" w:rsidRDefault="00A4224E" w:rsidP="00A4224E">
      <w:pPr>
        <w:spacing w:after="120" w:line="360" w:lineRule="auto"/>
        <w:jc w:val="both"/>
      </w:pPr>
    </w:p>
    <w:p w:rsidR="00A4224E" w:rsidRDefault="00A4224E" w:rsidP="00A4224E">
      <w:pPr>
        <w:spacing w:after="120" w:line="360" w:lineRule="auto"/>
        <w:jc w:val="both"/>
      </w:pPr>
    </w:p>
    <w:p w:rsidR="00185353" w:rsidRDefault="001A6B72">
      <w:pPr>
        <w:pStyle w:val="Titre3"/>
      </w:pPr>
      <w:bookmarkStart w:id="28" w:name="_Toc228792596"/>
      <w:r>
        <w:t>2.3. Données Tabulaires Disponibles</w:t>
      </w:r>
      <w:bookmarkEnd w:id="28"/>
    </w:p>
    <w:p w:rsidR="00185353" w:rsidRDefault="009B6153" w:rsidP="00BB1923">
      <w:pPr>
        <w:spacing w:afterLines="120" w:after="288" w:line="360" w:lineRule="auto"/>
        <w:jc w:val="both"/>
      </w:pPr>
      <w:r>
        <w:t xml:space="preserve">Au-delà des images </w:t>
      </w:r>
      <w:proofErr w:type="spellStart"/>
      <w:r>
        <w:t>dermatoscopiques</w:t>
      </w:r>
      <w:proofErr w:type="spellEnd"/>
      <w:r>
        <w:t xml:space="preserve">, le </w:t>
      </w:r>
      <w:proofErr w:type="spellStart"/>
      <w:r>
        <w:t>dataset</w:t>
      </w:r>
      <w:proofErr w:type="spellEnd"/>
      <w:r>
        <w:t xml:space="preserve"> HAM10000 se distingue d'un simple corpus visuel par la richesse des métadonnées cliniques qui accompagnent chaque image. Ces informations, regroupées dans le fichier </w:t>
      </w:r>
      <w:r>
        <w:rPr>
          <w:rStyle w:val="CodeHTML"/>
          <w:rFonts w:eastAsia="Georgia"/>
        </w:rPr>
        <w:t>HAM10000_metadata.csv</w:t>
      </w:r>
      <w:r>
        <w:t xml:space="preserve">, constituent une source d'information complémentaire précieuse qui reflète la réalité du processus </w:t>
      </w:r>
      <w:proofErr w:type="spellStart"/>
      <w:r>
        <w:t>diagnostique</w:t>
      </w:r>
      <w:proofErr w:type="spellEnd"/>
      <w:r>
        <w:t xml:space="preserve"> médical : en pratique clinique, un dermatologue ne se base jamais uniquement sur l'aspect visuel d'une lésion — il l'interprète toujours dans le contexte du profil du patient.</w:t>
      </w:r>
    </w:p>
    <w:p w:rsidR="009B6153" w:rsidRDefault="009B6153" w:rsidP="00BB1923">
      <w:pPr>
        <w:spacing w:afterLines="120" w:after="288" w:line="360" w:lineRule="auto"/>
        <w:jc w:val="both"/>
      </w:pPr>
      <w:r>
        <w:t>Ce fichier CSV associe à chaque image un ensemble de variables structurées, que l'on peut regrouper en trois catégories distinctes.</w:t>
      </w:r>
    </w:p>
    <w:p w:rsidR="009B6153" w:rsidRDefault="009B6153" w:rsidP="00BB1923">
      <w:pPr>
        <w:spacing w:afterLines="120" w:after="288" w:line="360" w:lineRule="auto"/>
        <w:jc w:val="both"/>
      </w:pPr>
      <w:r>
        <w:rPr>
          <w:rStyle w:val="lev"/>
        </w:rPr>
        <w:t>Les variables d'identification</w:t>
      </w:r>
      <w:r>
        <w:t xml:space="preserve"> permettent de relier chaque entrée à son image correspondante et à son patient d'origine. L'identifiant unique de l'image (</w:t>
      </w:r>
      <w:proofErr w:type="spellStart"/>
      <w:r>
        <w:rPr>
          <w:rStyle w:val="CodeHTML"/>
          <w:rFonts w:eastAsia="Georgia"/>
        </w:rPr>
        <w:t>lesion_id</w:t>
      </w:r>
      <w:proofErr w:type="spellEnd"/>
      <w:r>
        <w:t>) et celui du patient (</w:t>
      </w:r>
      <w:proofErr w:type="spellStart"/>
      <w:r w:rsidRPr="00BB1923">
        <w:rPr>
          <w:rStyle w:val="CodeHTML"/>
          <w:rFonts w:eastAsia="Georgia"/>
          <w:b/>
          <w:bCs/>
          <w:sz w:val="22"/>
          <w:szCs w:val="22"/>
        </w:rPr>
        <w:t>image_id</w:t>
      </w:r>
      <w:proofErr w:type="spellEnd"/>
      <w:r>
        <w:t xml:space="preserve">) assurent la traçabilité des données et permettent de détecter les cas où plusieurs images représentent la même lésion chez le même patient — une </w:t>
      </w:r>
      <w:r>
        <w:lastRenderedPageBreak/>
        <w:t xml:space="preserve">particularité du </w:t>
      </w:r>
      <w:proofErr w:type="spellStart"/>
      <w:r>
        <w:t>dataset</w:t>
      </w:r>
      <w:proofErr w:type="spellEnd"/>
      <w:r>
        <w:t xml:space="preserve"> qui doit être prise en compte lors de la construction des </w:t>
      </w:r>
      <w:proofErr w:type="spellStart"/>
      <w:r>
        <w:t>splits</w:t>
      </w:r>
      <w:proofErr w:type="spellEnd"/>
      <w:r>
        <w:t xml:space="preserve"> train/validation/test afin d'éviter toute fuite de données entre les partitions.</w:t>
      </w:r>
    </w:p>
    <w:p w:rsidR="009B6153" w:rsidRDefault="009B6153" w:rsidP="00BB1923">
      <w:pPr>
        <w:spacing w:afterLines="120" w:after="288" w:line="360" w:lineRule="auto"/>
        <w:jc w:val="both"/>
      </w:pPr>
      <w:r>
        <w:rPr>
          <w:rStyle w:val="lev"/>
        </w:rPr>
        <w:t>La variable cible</w:t>
      </w:r>
      <w:r>
        <w:t xml:space="preserve"> (</w:t>
      </w:r>
      <w:r w:rsidRPr="00BB1923">
        <w:rPr>
          <w:rStyle w:val="CodeHTML"/>
          <w:rFonts w:eastAsia="Georgia"/>
          <w:b/>
          <w:bCs/>
          <w:sz w:val="22"/>
          <w:szCs w:val="22"/>
        </w:rPr>
        <w:t>dx</w:t>
      </w:r>
      <w:r>
        <w:t xml:space="preserve">) contient le diagnostic confirmé de la lésion, exprimé sous forme d'une des sept abréviations présentées en section 2.2. C'est cette variable qui constitue l'étiquette d'entraînement pour nos trois modèles. Elle est complétée par la variable </w:t>
      </w:r>
      <w:proofErr w:type="spellStart"/>
      <w:r w:rsidRPr="00BB1923">
        <w:rPr>
          <w:rStyle w:val="CodeHTML"/>
          <w:rFonts w:eastAsia="Georgia"/>
          <w:b/>
          <w:bCs/>
          <w:sz w:val="22"/>
          <w:szCs w:val="22"/>
        </w:rPr>
        <w:t>dx_type</w:t>
      </w:r>
      <w:proofErr w:type="spellEnd"/>
      <w:r w:rsidRPr="00BB1923">
        <w:rPr>
          <w:sz w:val="24"/>
          <w:szCs w:val="24"/>
        </w:rPr>
        <w:t xml:space="preserve"> </w:t>
      </w:r>
      <w:r>
        <w:t xml:space="preserve">qui précise la méthode de confirmation diagnostique utilisée — histopathologie, consensus d'experts, microscopie </w:t>
      </w:r>
      <w:proofErr w:type="spellStart"/>
      <w:r>
        <w:t>confocale</w:t>
      </w:r>
      <w:proofErr w:type="spellEnd"/>
      <w:r>
        <w:t xml:space="preserve"> ou suivi longitudinal — offrant ainsi un indicateur de confiance sur la fiabilité de chaque étiquette.</w:t>
      </w:r>
    </w:p>
    <w:p w:rsidR="009B6153" w:rsidRDefault="009B6153" w:rsidP="00BB1923">
      <w:pPr>
        <w:spacing w:afterLines="120" w:after="288" w:line="360" w:lineRule="auto"/>
        <w:jc w:val="both"/>
      </w:pPr>
      <w:r>
        <w:rPr>
          <w:rStyle w:val="lev"/>
        </w:rPr>
        <w:t>Les variables cliniques du patient</w:t>
      </w:r>
      <w:r>
        <w:t xml:space="preserve"> sont au nombre de trois, et constituent les </w:t>
      </w:r>
      <w:proofErr w:type="spellStart"/>
      <w:r>
        <w:t>features</w:t>
      </w:r>
      <w:proofErr w:type="spellEnd"/>
      <w:r>
        <w:t xml:space="preserve"> d'entrée directes du modèle </w:t>
      </w:r>
      <w:proofErr w:type="spellStart"/>
      <w:r>
        <w:t>Random</w:t>
      </w:r>
      <w:proofErr w:type="spellEnd"/>
      <w:r>
        <w:t xml:space="preserve"> Forest développé dans ce projet :</w:t>
      </w:r>
    </w:p>
    <w:p w:rsidR="009B6153" w:rsidRDefault="009B6153" w:rsidP="00BB1923">
      <w:pPr>
        <w:pStyle w:val="Paragraphedeliste"/>
        <w:numPr>
          <w:ilvl w:val="0"/>
          <w:numId w:val="7"/>
        </w:numPr>
        <w:spacing w:afterLines="120" w:after="288" w:line="360" w:lineRule="auto"/>
        <w:jc w:val="both"/>
      </w:pPr>
      <w:proofErr w:type="spellStart"/>
      <w:r w:rsidRPr="009B6153">
        <w:rPr>
          <w:rStyle w:val="lev"/>
        </w:rPr>
        <w:t>age</w:t>
      </w:r>
      <w:proofErr w:type="spellEnd"/>
      <w:r w:rsidRPr="009B6153">
        <w:rPr>
          <w:rStyle w:val="lev"/>
        </w:rPr>
        <w:t xml:space="preserve"> </w:t>
      </w:r>
      <w:r>
        <w:t>: l'âge du patient au moment de l'examen, exprimé en années. Cette variable numérique continue est cliniquement pertinente car le risque de mélanome augmente significativement avec l'âge, avec une incidence maximale observée entre 50 et 70 ans dans les populations occidentales.</w:t>
      </w:r>
    </w:p>
    <w:p w:rsidR="009B6153" w:rsidRDefault="009B6153" w:rsidP="00BB1923">
      <w:pPr>
        <w:pStyle w:val="Paragraphedeliste"/>
        <w:numPr>
          <w:ilvl w:val="0"/>
          <w:numId w:val="7"/>
        </w:numPr>
        <w:spacing w:afterLines="120" w:after="288" w:line="360" w:lineRule="auto"/>
        <w:jc w:val="both"/>
      </w:pPr>
      <w:proofErr w:type="spellStart"/>
      <w:r w:rsidRPr="009B6153">
        <w:rPr>
          <w:rStyle w:val="lev"/>
        </w:rPr>
        <w:t>sex</w:t>
      </w:r>
      <w:proofErr w:type="spellEnd"/>
      <w:r w:rsidRPr="009B6153">
        <w:rPr>
          <w:rStyle w:val="lev"/>
        </w:rPr>
        <w:t xml:space="preserve"> </w:t>
      </w:r>
      <w:r>
        <w:t xml:space="preserve">: le sexe biologique du patient, encodé sous forme de variable catégorielle prenant les valeurs </w:t>
      </w:r>
      <w:r w:rsidRPr="009B6153">
        <w:rPr>
          <w:rStyle w:val="lev"/>
        </w:rPr>
        <w:t>male</w:t>
      </w:r>
      <w:r>
        <w:t xml:space="preserve">, </w:t>
      </w:r>
      <w:proofErr w:type="spellStart"/>
      <w:r w:rsidRPr="009B6153">
        <w:rPr>
          <w:rStyle w:val="lev"/>
        </w:rPr>
        <w:t>female</w:t>
      </w:r>
      <w:proofErr w:type="spellEnd"/>
      <w:r>
        <w:t xml:space="preserve"> ou </w:t>
      </w:r>
      <w:proofErr w:type="spellStart"/>
      <w:r w:rsidRPr="009B6153">
        <w:rPr>
          <w:rStyle w:val="lev"/>
        </w:rPr>
        <w:t>unknown</w:t>
      </w:r>
      <w:proofErr w:type="spellEnd"/>
      <w:r>
        <w:t>. Cette variable présente une valeur discriminante modérée, certaines lésions présentant une prévalence différenciée selon le sexe.</w:t>
      </w:r>
    </w:p>
    <w:p w:rsidR="009B6153" w:rsidRDefault="009B6153" w:rsidP="00BB1923">
      <w:pPr>
        <w:pStyle w:val="Paragraphedeliste"/>
        <w:numPr>
          <w:ilvl w:val="0"/>
          <w:numId w:val="7"/>
        </w:numPr>
        <w:spacing w:afterLines="120" w:after="288" w:line="360" w:lineRule="auto"/>
        <w:jc w:val="both"/>
      </w:pPr>
      <w:proofErr w:type="spellStart"/>
      <w:r w:rsidRPr="009B6153">
        <w:rPr>
          <w:rStyle w:val="lev"/>
        </w:rPr>
        <w:t>localization</w:t>
      </w:r>
      <w:proofErr w:type="spellEnd"/>
      <w:r>
        <w:t xml:space="preserve"> : la localisation anatomique de la lésion cutanée, exprimée sous forme de variable catégorielle à 15 modalités distinctes — dos, abdomen, visage, membres inférieurs, membres supérieurs, tronc, cuir chevelu, entre autres. Cette variable est cliniquement très informative : la localisation d'une lésion est l'un des critères que les dermatologues intègrent systématiquement dans leur raisonnement diagnostique, le mélanome étant par exemple plus fréquemment observé dans le dos chez l'homme et dans les membres inférieurs chez la femme.</w:t>
      </w:r>
    </w:p>
    <w:p w:rsidR="009B6153" w:rsidRDefault="009B6153" w:rsidP="00BB1923">
      <w:pPr>
        <w:pStyle w:val="font-claude-response-body"/>
        <w:spacing w:before="0" w:beforeAutospacing="0" w:afterLines="120" w:after="288" w:afterAutospacing="0" w:line="360" w:lineRule="auto"/>
        <w:jc w:val="both"/>
      </w:pPr>
      <w:r>
        <w:t>Le tableau suivant présente une synthèse structurée de ces variables, incluant leur type, leurs modalités et leur rôle dans le projet :</w:t>
      </w:r>
    </w:p>
    <w:tbl>
      <w:tblPr>
        <w:tblW w:w="93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1"/>
        <w:gridCol w:w="1486"/>
        <w:gridCol w:w="2005"/>
        <w:gridCol w:w="1569"/>
        <w:gridCol w:w="2979"/>
      </w:tblGrid>
      <w:tr w:rsidR="00BB1923" w:rsidTr="00612A74">
        <w:trPr>
          <w:tblHeader/>
        </w:trPr>
        <w:tc>
          <w:tcPr>
            <w:tcW w:w="0" w:type="auto"/>
            <w:tcBorders>
              <w:top w:val="single" w:sz="4" w:space="0" w:color="CBD5E1"/>
              <w:left w:val="single" w:sz="4" w:space="0" w:color="CBD5E1"/>
              <w:bottom w:val="single" w:sz="4" w:space="0" w:color="CBD5E1"/>
              <w:right w:val="single" w:sz="4" w:space="0" w:color="CBD5E1"/>
            </w:tcBorders>
            <w:shd w:val="clear" w:color="0D5C63" w:fill="0D5C63"/>
            <w:tcMar>
              <w:top w:w="100" w:type="dxa"/>
              <w:left w:w="140" w:type="dxa"/>
              <w:bottom w:w="100" w:type="dxa"/>
              <w:right w:w="140" w:type="dxa"/>
            </w:tcMar>
            <w:vAlign w:val="center"/>
          </w:tcPr>
          <w:p w:rsidR="00BB1923" w:rsidRDefault="00BB1923" w:rsidP="00612A74">
            <w:pPr>
              <w:jc w:val="center"/>
            </w:pPr>
            <w:r>
              <w:rPr>
                <w:rFonts w:ascii="Arial" w:eastAsia="Arial" w:hAnsi="Arial" w:cs="Arial"/>
                <w:b/>
                <w:bCs/>
                <w:color w:val="FFFFFF"/>
                <w:sz w:val="18"/>
                <w:szCs w:val="18"/>
              </w:rPr>
              <w:t>Variable</w:t>
            </w:r>
          </w:p>
        </w:tc>
        <w:tc>
          <w:tcPr>
            <w:tcW w:w="0" w:type="auto"/>
            <w:tcBorders>
              <w:top w:val="single" w:sz="4" w:space="0" w:color="CBD5E1"/>
              <w:left w:val="single" w:sz="4" w:space="0" w:color="CBD5E1"/>
              <w:bottom w:val="single" w:sz="4" w:space="0" w:color="CBD5E1"/>
              <w:right w:val="single" w:sz="4" w:space="0" w:color="CBD5E1"/>
            </w:tcBorders>
            <w:shd w:val="clear" w:color="0D5C63" w:fill="0D5C63"/>
            <w:tcMar>
              <w:top w:w="100" w:type="dxa"/>
              <w:left w:w="140" w:type="dxa"/>
              <w:bottom w:w="100" w:type="dxa"/>
              <w:right w:w="140" w:type="dxa"/>
            </w:tcMar>
            <w:vAlign w:val="center"/>
          </w:tcPr>
          <w:p w:rsidR="00BB1923" w:rsidRDefault="00BB1923" w:rsidP="00612A74">
            <w:pPr>
              <w:jc w:val="center"/>
            </w:pPr>
            <w:r>
              <w:rPr>
                <w:rFonts w:ascii="Arial" w:eastAsia="Arial" w:hAnsi="Arial" w:cs="Arial"/>
                <w:b/>
                <w:bCs/>
                <w:color w:val="FFFFFF"/>
                <w:sz w:val="18"/>
                <w:szCs w:val="18"/>
              </w:rPr>
              <w:t>Type</w:t>
            </w:r>
          </w:p>
        </w:tc>
        <w:tc>
          <w:tcPr>
            <w:tcW w:w="0" w:type="auto"/>
            <w:tcBorders>
              <w:top w:val="single" w:sz="4" w:space="0" w:color="CBD5E1"/>
              <w:left w:val="single" w:sz="4" w:space="0" w:color="CBD5E1"/>
              <w:bottom w:val="single" w:sz="4" w:space="0" w:color="CBD5E1"/>
              <w:right w:val="single" w:sz="4" w:space="0" w:color="CBD5E1"/>
            </w:tcBorders>
            <w:shd w:val="clear" w:color="0D5C63" w:fill="0D5C63"/>
            <w:tcMar>
              <w:top w:w="100" w:type="dxa"/>
              <w:left w:w="140" w:type="dxa"/>
              <w:bottom w:w="100" w:type="dxa"/>
              <w:right w:w="140" w:type="dxa"/>
            </w:tcMar>
            <w:vAlign w:val="center"/>
          </w:tcPr>
          <w:p w:rsidR="00BB1923" w:rsidRDefault="00BB1923" w:rsidP="00612A74">
            <w:pPr>
              <w:jc w:val="center"/>
            </w:pPr>
            <w:r>
              <w:rPr>
                <w:rFonts w:ascii="Arial" w:eastAsia="Arial" w:hAnsi="Arial" w:cs="Arial"/>
                <w:b/>
                <w:bCs/>
                <w:color w:val="FFFFFF"/>
                <w:sz w:val="18"/>
                <w:szCs w:val="18"/>
              </w:rPr>
              <w:t>Modalités / Plage</w:t>
            </w:r>
          </w:p>
        </w:tc>
        <w:tc>
          <w:tcPr>
            <w:tcW w:w="0" w:type="auto"/>
            <w:tcBorders>
              <w:top w:val="single" w:sz="4" w:space="0" w:color="CBD5E1"/>
              <w:left w:val="single" w:sz="4" w:space="0" w:color="CBD5E1"/>
              <w:bottom w:val="single" w:sz="4" w:space="0" w:color="CBD5E1"/>
              <w:right w:val="single" w:sz="4" w:space="0" w:color="CBD5E1"/>
            </w:tcBorders>
            <w:shd w:val="clear" w:color="0D5C63" w:fill="0D5C63"/>
            <w:tcMar>
              <w:top w:w="100" w:type="dxa"/>
              <w:left w:w="140" w:type="dxa"/>
              <w:bottom w:w="100" w:type="dxa"/>
              <w:right w:w="140" w:type="dxa"/>
            </w:tcMar>
            <w:vAlign w:val="center"/>
          </w:tcPr>
          <w:p w:rsidR="00BB1923" w:rsidRDefault="00BB1923" w:rsidP="00612A74">
            <w:pPr>
              <w:jc w:val="center"/>
            </w:pPr>
            <w:r>
              <w:rPr>
                <w:rFonts w:ascii="Arial" w:eastAsia="Arial" w:hAnsi="Arial" w:cs="Arial"/>
                <w:b/>
                <w:bCs/>
                <w:color w:val="FFFFFF"/>
                <w:sz w:val="18"/>
                <w:szCs w:val="18"/>
              </w:rPr>
              <w:t>Valeurs manquantes</w:t>
            </w:r>
          </w:p>
        </w:tc>
        <w:tc>
          <w:tcPr>
            <w:tcW w:w="0" w:type="auto"/>
            <w:tcBorders>
              <w:top w:val="single" w:sz="4" w:space="0" w:color="CBD5E1"/>
              <w:left w:val="single" w:sz="4" w:space="0" w:color="CBD5E1"/>
              <w:bottom w:val="single" w:sz="4" w:space="0" w:color="CBD5E1"/>
              <w:right w:val="single" w:sz="4" w:space="0" w:color="CBD5E1"/>
            </w:tcBorders>
            <w:shd w:val="clear" w:color="0D5C63" w:fill="0D5C63"/>
            <w:tcMar>
              <w:top w:w="100" w:type="dxa"/>
              <w:left w:w="140" w:type="dxa"/>
              <w:bottom w:w="100" w:type="dxa"/>
              <w:right w:w="140" w:type="dxa"/>
            </w:tcMar>
            <w:vAlign w:val="center"/>
          </w:tcPr>
          <w:p w:rsidR="00BB1923" w:rsidRDefault="00BB1923" w:rsidP="00612A74">
            <w:pPr>
              <w:jc w:val="center"/>
            </w:pPr>
            <w:r>
              <w:rPr>
                <w:rFonts w:ascii="Arial" w:eastAsia="Arial" w:hAnsi="Arial" w:cs="Arial"/>
                <w:b/>
                <w:bCs/>
                <w:color w:val="FFFFFF"/>
                <w:sz w:val="18"/>
                <w:szCs w:val="18"/>
              </w:rPr>
              <w:t>Rôle dans le projet</w:t>
            </w:r>
          </w:p>
        </w:tc>
      </w:tr>
      <w:tr w:rsidR="00BB1923" w:rsidTr="00612A74">
        <w:tc>
          <w:tcPr>
            <w:tcW w:w="0" w:type="auto"/>
            <w:gridSpan w:val="5"/>
            <w:tcBorders>
              <w:top w:val="single" w:sz="4" w:space="0" w:color="CBD5E1"/>
              <w:left w:val="single" w:sz="4" w:space="0" w:color="CBD5E1"/>
              <w:bottom w:val="single" w:sz="4" w:space="0" w:color="CBD5E1"/>
              <w:right w:val="single" w:sz="4" w:space="0" w:color="CBD5E1"/>
            </w:tcBorders>
            <w:shd w:val="clear" w:color="1A8A8F" w:fill="1A8A8F"/>
            <w:tcMar>
              <w:top w:w="80" w:type="dxa"/>
              <w:left w:w="140" w:type="dxa"/>
              <w:bottom w:w="80" w:type="dxa"/>
              <w:right w:w="140" w:type="dxa"/>
            </w:tcMar>
          </w:tcPr>
          <w:p w:rsidR="00BB1923" w:rsidRDefault="00BB1923" w:rsidP="00612A74">
            <w:r>
              <w:rPr>
                <w:rFonts w:ascii="Arial" w:eastAsia="Arial" w:hAnsi="Arial" w:cs="Arial"/>
                <w:b/>
                <w:bCs/>
                <w:caps/>
                <w:color w:val="FFFFFF"/>
                <w:sz w:val="18"/>
                <w:szCs w:val="18"/>
              </w:rPr>
              <w:t>Variables d'Identification</w:t>
            </w:r>
          </w:p>
        </w:tc>
      </w:tr>
      <w:tr w:rsidR="00BB1923" w:rsidTr="00612A74">
        <w:tc>
          <w:tcPr>
            <w:tcW w:w="0" w:type="auto"/>
            <w:tcBorders>
              <w:top w:val="single" w:sz="4" w:space="0" w:color="CBD5E1"/>
              <w:left w:val="single" w:sz="4" w:space="0" w:color="CBD5E1"/>
              <w:bottom w:val="single" w:sz="4" w:space="0" w:color="CBD5E1"/>
              <w:right w:val="single" w:sz="4" w:space="0" w:color="CBD5E1"/>
            </w:tcBorders>
            <w:shd w:val="clear" w:color="E0F4F5" w:fill="E0F4F5"/>
            <w:tcMar>
              <w:top w:w="100" w:type="dxa"/>
              <w:left w:w="140" w:type="dxa"/>
              <w:bottom w:w="100" w:type="dxa"/>
              <w:right w:w="140" w:type="dxa"/>
            </w:tcMar>
            <w:vAlign w:val="center"/>
          </w:tcPr>
          <w:p w:rsidR="00BB1923" w:rsidRDefault="00BB1923" w:rsidP="00612A74">
            <w:pPr>
              <w:jc w:val="center"/>
            </w:pPr>
            <w:proofErr w:type="spellStart"/>
            <w:r>
              <w:rPr>
                <w:rFonts w:ascii="Arial" w:eastAsia="Arial" w:hAnsi="Arial" w:cs="Arial"/>
                <w:b/>
                <w:bCs/>
                <w:i/>
                <w:iCs/>
                <w:color w:val="0D5C63"/>
                <w:sz w:val="18"/>
                <w:szCs w:val="18"/>
              </w:rPr>
              <w:t>lesion_id</w:t>
            </w:r>
            <w:proofErr w:type="spellEnd"/>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40" w:type="dxa"/>
              <w:bottom w:w="100" w:type="dxa"/>
              <w:right w:w="140" w:type="dxa"/>
            </w:tcMar>
            <w:vAlign w:val="center"/>
          </w:tcPr>
          <w:p w:rsidR="00BB1923" w:rsidRDefault="00BB1923" w:rsidP="00612A74">
            <w:r>
              <w:rPr>
                <w:rFonts w:ascii="Arial" w:eastAsia="Arial" w:hAnsi="Arial" w:cs="Arial"/>
                <w:sz w:val="18"/>
                <w:szCs w:val="18"/>
              </w:rPr>
              <w:t>Chaîne de caractères</w:t>
            </w:r>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40" w:type="dxa"/>
              <w:bottom w:w="100" w:type="dxa"/>
              <w:right w:w="140" w:type="dxa"/>
            </w:tcMar>
            <w:vAlign w:val="center"/>
          </w:tcPr>
          <w:p w:rsidR="00BB1923" w:rsidRDefault="00BB1923" w:rsidP="00612A74">
            <w:r>
              <w:rPr>
                <w:rFonts w:ascii="Arial" w:eastAsia="Arial" w:hAnsi="Arial" w:cs="Arial"/>
                <w:i/>
                <w:iCs/>
                <w:color w:val="6B7280"/>
                <w:sz w:val="18"/>
                <w:szCs w:val="18"/>
              </w:rPr>
              <w:t>Identifiant unique de la lésion</w:t>
            </w:r>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40" w:type="dxa"/>
              <w:bottom w:w="100" w:type="dxa"/>
              <w:right w:w="140" w:type="dxa"/>
            </w:tcMar>
            <w:vAlign w:val="center"/>
          </w:tcPr>
          <w:p w:rsidR="00BB1923" w:rsidRDefault="00BB1923" w:rsidP="00612A74">
            <w:pPr>
              <w:jc w:val="center"/>
            </w:pPr>
            <w:r>
              <w:rPr>
                <w:rFonts w:ascii="Arial" w:eastAsia="Arial" w:hAnsi="Arial" w:cs="Arial"/>
                <w:color w:val="14532D"/>
                <w:sz w:val="18"/>
                <w:szCs w:val="18"/>
              </w:rPr>
              <w:t>Aucune</w:t>
            </w:r>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40" w:type="dxa"/>
              <w:bottom w:w="100" w:type="dxa"/>
              <w:right w:w="140" w:type="dxa"/>
            </w:tcMar>
            <w:vAlign w:val="center"/>
          </w:tcPr>
          <w:p w:rsidR="00BB1923" w:rsidRDefault="00BB1923" w:rsidP="00612A74">
            <w:r>
              <w:rPr>
                <w:rFonts w:ascii="Arial" w:eastAsia="Arial" w:hAnsi="Arial" w:cs="Arial"/>
                <w:sz w:val="18"/>
                <w:szCs w:val="18"/>
              </w:rPr>
              <w:t>Traçabilité — détecter les lésions dupliquées entre patients</w:t>
            </w:r>
          </w:p>
        </w:tc>
      </w:tr>
      <w:tr w:rsidR="00BB1923" w:rsidTr="00612A74">
        <w:tc>
          <w:tcPr>
            <w:tcW w:w="0" w:type="auto"/>
            <w:tcBorders>
              <w:top w:val="single" w:sz="4" w:space="0" w:color="CBD5E1"/>
              <w:left w:val="single" w:sz="4" w:space="0" w:color="CBD5E1"/>
              <w:bottom w:val="single" w:sz="4" w:space="0" w:color="CBD5E1"/>
              <w:right w:val="single" w:sz="4" w:space="0" w:color="CBD5E1"/>
            </w:tcBorders>
            <w:shd w:val="clear" w:color="E0F4F5" w:fill="E0F4F5"/>
            <w:tcMar>
              <w:top w:w="100" w:type="dxa"/>
              <w:left w:w="140" w:type="dxa"/>
              <w:bottom w:w="100" w:type="dxa"/>
              <w:right w:w="140" w:type="dxa"/>
            </w:tcMar>
            <w:vAlign w:val="center"/>
          </w:tcPr>
          <w:p w:rsidR="00BB1923" w:rsidRDefault="00BB1923" w:rsidP="00612A74">
            <w:pPr>
              <w:jc w:val="center"/>
            </w:pPr>
            <w:proofErr w:type="spellStart"/>
            <w:r>
              <w:rPr>
                <w:rFonts w:ascii="Arial" w:eastAsia="Arial" w:hAnsi="Arial" w:cs="Arial"/>
                <w:b/>
                <w:bCs/>
                <w:i/>
                <w:iCs/>
                <w:color w:val="0D5C63"/>
                <w:sz w:val="18"/>
                <w:szCs w:val="18"/>
              </w:rPr>
              <w:lastRenderedPageBreak/>
              <w:t>image_id</w:t>
            </w:r>
            <w:proofErr w:type="spellEnd"/>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40" w:type="dxa"/>
              <w:bottom w:w="100" w:type="dxa"/>
              <w:right w:w="140" w:type="dxa"/>
            </w:tcMar>
            <w:vAlign w:val="center"/>
          </w:tcPr>
          <w:p w:rsidR="00BB1923" w:rsidRDefault="00BB1923" w:rsidP="00612A74">
            <w:r>
              <w:rPr>
                <w:rFonts w:ascii="Arial" w:eastAsia="Arial" w:hAnsi="Arial" w:cs="Arial"/>
                <w:sz w:val="18"/>
                <w:szCs w:val="18"/>
              </w:rPr>
              <w:t>Chaîne de caractères</w:t>
            </w:r>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40" w:type="dxa"/>
              <w:bottom w:w="100" w:type="dxa"/>
              <w:right w:w="140" w:type="dxa"/>
            </w:tcMar>
            <w:vAlign w:val="center"/>
          </w:tcPr>
          <w:p w:rsidR="00BB1923" w:rsidRDefault="00BB1923" w:rsidP="00612A74">
            <w:r>
              <w:rPr>
                <w:rFonts w:ascii="Arial" w:eastAsia="Arial" w:hAnsi="Arial" w:cs="Arial"/>
                <w:i/>
                <w:iCs/>
                <w:color w:val="6B7280"/>
                <w:sz w:val="18"/>
                <w:szCs w:val="18"/>
              </w:rPr>
              <w:t>Nom du fichier image (</w:t>
            </w:r>
            <w:proofErr w:type="gramStart"/>
            <w:r>
              <w:rPr>
                <w:rFonts w:ascii="Arial" w:eastAsia="Arial" w:hAnsi="Arial" w:cs="Arial"/>
                <w:i/>
                <w:iCs/>
                <w:color w:val="6B7280"/>
                <w:sz w:val="18"/>
                <w:szCs w:val="18"/>
              </w:rPr>
              <w:t>ex:</w:t>
            </w:r>
            <w:proofErr w:type="gramEnd"/>
            <w:r>
              <w:rPr>
                <w:rFonts w:ascii="Arial" w:eastAsia="Arial" w:hAnsi="Arial" w:cs="Arial"/>
                <w:i/>
                <w:iCs/>
                <w:color w:val="6B7280"/>
                <w:sz w:val="18"/>
                <w:szCs w:val="18"/>
              </w:rPr>
              <w:t xml:space="preserve"> ISIC_0024306)</w:t>
            </w:r>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40" w:type="dxa"/>
              <w:bottom w:w="100" w:type="dxa"/>
              <w:right w:w="140" w:type="dxa"/>
            </w:tcMar>
            <w:vAlign w:val="center"/>
          </w:tcPr>
          <w:p w:rsidR="00BB1923" w:rsidRDefault="00BB1923" w:rsidP="00612A74">
            <w:pPr>
              <w:jc w:val="center"/>
            </w:pPr>
            <w:r>
              <w:rPr>
                <w:rFonts w:ascii="Arial" w:eastAsia="Arial" w:hAnsi="Arial" w:cs="Arial"/>
                <w:color w:val="14532D"/>
                <w:sz w:val="18"/>
                <w:szCs w:val="18"/>
              </w:rPr>
              <w:t>Aucune</w:t>
            </w:r>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40" w:type="dxa"/>
              <w:bottom w:w="100" w:type="dxa"/>
              <w:right w:w="140" w:type="dxa"/>
            </w:tcMar>
            <w:vAlign w:val="center"/>
          </w:tcPr>
          <w:p w:rsidR="00BB1923" w:rsidRDefault="00BB1923" w:rsidP="00612A74">
            <w:r>
              <w:rPr>
                <w:rFonts w:ascii="Arial" w:eastAsia="Arial" w:hAnsi="Arial" w:cs="Arial"/>
                <w:sz w:val="18"/>
                <w:szCs w:val="18"/>
              </w:rPr>
              <w:t>Liaison entre le CSV et les fichiers images JPEG</w:t>
            </w:r>
          </w:p>
        </w:tc>
      </w:tr>
      <w:tr w:rsidR="00BB1923" w:rsidTr="00612A74">
        <w:tc>
          <w:tcPr>
            <w:tcW w:w="0" w:type="auto"/>
            <w:gridSpan w:val="5"/>
            <w:tcBorders>
              <w:top w:val="single" w:sz="4" w:space="0" w:color="CBD5E1"/>
              <w:left w:val="single" w:sz="4" w:space="0" w:color="CBD5E1"/>
              <w:bottom w:val="single" w:sz="4" w:space="0" w:color="CBD5E1"/>
              <w:right w:val="single" w:sz="4" w:space="0" w:color="CBD5E1"/>
            </w:tcBorders>
            <w:shd w:val="clear" w:color="B45309" w:fill="B45309"/>
            <w:tcMar>
              <w:top w:w="80" w:type="dxa"/>
              <w:left w:w="140" w:type="dxa"/>
              <w:bottom w:w="80" w:type="dxa"/>
              <w:right w:w="140" w:type="dxa"/>
            </w:tcMar>
          </w:tcPr>
          <w:p w:rsidR="00BB1923" w:rsidRDefault="00BB1923" w:rsidP="00612A74">
            <w:r>
              <w:rPr>
                <w:rFonts w:ascii="Arial" w:eastAsia="Arial" w:hAnsi="Arial" w:cs="Arial"/>
                <w:b/>
                <w:bCs/>
                <w:caps/>
                <w:color w:val="FFFFFF"/>
                <w:sz w:val="18"/>
                <w:szCs w:val="18"/>
              </w:rPr>
              <w:t xml:space="preserve"> Variable Cible</w:t>
            </w:r>
          </w:p>
        </w:tc>
      </w:tr>
      <w:tr w:rsidR="00BB1923" w:rsidTr="00612A74">
        <w:tc>
          <w:tcPr>
            <w:tcW w:w="0" w:type="auto"/>
            <w:tcBorders>
              <w:top w:val="single" w:sz="4" w:space="0" w:color="CBD5E1"/>
              <w:left w:val="single" w:sz="4" w:space="0" w:color="CBD5E1"/>
              <w:bottom w:val="single" w:sz="4" w:space="0" w:color="CBD5E1"/>
              <w:right w:val="single" w:sz="4" w:space="0" w:color="CBD5E1"/>
            </w:tcBorders>
            <w:shd w:val="clear" w:color="FEF3C7" w:fill="FEF3C7"/>
            <w:tcMar>
              <w:top w:w="100" w:type="dxa"/>
              <w:left w:w="140" w:type="dxa"/>
              <w:bottom w:w="100" w:type="dxa"/>
              <w:right w:w="140" w:type="dxa"/>
            </w:tcMar>
            <w:vAlign w:val="center"/>
          </w:tcPr>
          <w:p w:rsidR="00BB1923" w:rsidRDefault="00BB1923" w:rsidP="00612A74">
            <w:pPr>
              <w:jc w:val="center"/>
            </w:pPr>
            <w:r>
              <w:rPr>
                <w:rFonts w:ascii="Arial" w:eastAsia="Arial" w:hAnsi="Arial" w:cs="Arial"/>
                <w:b/>
                <w:bCs/>
                <w:i/>
                <w:iCs/>
                <w:color w:val="B45309"/>
                <w:sz w:val="18"/>
                <w:szCs w:val="18"/>
              </w:rPr>
              <w:t>dx</w:t>
            </w:r>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40" w:type="dxa"/>
              <w:bottom w:w="100" w:type="dxa"/>
              <w:right w:w="140" w:type="dxa"/>
            </w:tcMar>
            <w:vAlign w:val="center"/>
          </w:tcPr>
          <w:p w:rsidR="00BB1923" w:rsidRDefault="00BB1923" w:rsidP="00612A74">
            <w:pPr>
              <w:jc w:val="center"/>
            </w:pPr>
            <w:r>
              <w:rPr>
                <w:rFonts w:ascii="Arial" w:eastAsia="Arial" w:hAnsi="Arial" w:cs="Arial"/>
                <w:sz w:val="18"/>
                <w:szCs w:val="18"/>
              </w:rPr>
              <w:t>Catégorielle (7 classes)</w:t>
            </w:r>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40" w:type="dxa"/>
              <w:bottom w:w="100" w:type="dxa"/>
              <w:right w:w="140" w:type="dxa"/>
            </w:tcMar>
            <w:vAlign w:val="center"/>
          </w:tcPr>
          <w:p w:rsidR="00BB1923" w:rsidRPr="008157FA" w:rsidRDefault="00BB1923" w:rsidP="00612A74">
            <w:pPr>
              <w:rPr>
                <w:lang w:val="en-US"/>
              </w:rPr>
            </w:pPr>
            <w:proofErr w:type="spellStart"/>
            <w:r w:rsidRPr="008157FA">
              <w:rPr>
                <w:rFonts w:ascii="Arial" w:eastAsia="Arial" w:hAnsi="Arial" w:cs="Arial"/>
                <w:sz w:val="18"/>
                <w:szCs w:val="18"/>
                <w:lang w:val="en-US"/>
              </w:rPr>
              <w:t>mel</w:t>
            </w:r>
            <w:proofErr w:type="spellEnd"/>
            <w:r w:rsidRPr="008157FA">
              <w:rPr>
                <w:rFonts w:ascii="Arial" w:eastAsia="Arial" w:hAnsi="Arial" w:cs="Arial"/>
                <w:sz w:val="18"/>
                <w:szCs w:val="18"/>
                <w:lang w:val="en-US"/>
              </w:rPr>
              <w:t xml:space="preserve">, </w:t>
            </w:r>
            <w:proofErr w:type="spellStart"/>
            <w:r w:rsidRPr="008157FA">
              <w:rPr>
                <w:rFonts w:ascii="Arial" w:eastAsia="Arial" w:hAnsi="Arial" w:cs="Arial"/>
                <w:sz w:val="18"/>
                <w:szCs w:val="18"/>
                <w:lang w:val="en-US"/>
              </w:rPr>
              <w:t>nv</w:t>
            </w:r>
            <w:proofErr w:type="spellEnd"/>
            <w:r w:rsidRPr="008157FA">
              <w:rPr>
                <w:rFonts w:ascii="Arial" w:eastAsia="Arial" w:hAnsi="Arial" w:cs="Arial"/>
                <w:sz w:val="18"/>
                <w:szCs w:val="18"/>
                <w:lang w:val="en-US"/>
              </w:rPr>
              <w:t>, bcc,</w:t>
            </w:r>
          </w:p>
          <w:p w:rsidR="00BB1923" w:rsidRPr="008157FA" w:rsidRDefault="00BB1923" w:rsidP="00612A74">
            <w:pPr>
              <w:spacing w:before="60"/>
              <w:rPr>
                <w:lang w:val="en-US"/>
              </w:rPr>
            </w:pPr>
            <w:proofErr w:type="spellStart"/>
            <w:r w:rsidRPr="008157FA">
              <w:rPr>
                <w:rFonts w:ascii="Arial" w:eastAsia="Arial" w:hAnsi="Arial" w:cs="Arial"/>
                <w:sz w:val="18"/>
                <w:szCs w:val="18"/>
                <w:lang w:val="en-US"/>
              </w:rPr>
              <w:t>akiec</w:t>
            </w:r>
            <w:proofErr w:type="spellEnd"/>
            <w:r w:rsidRPr="008157FA">
              <w:rPr>
                <w:rFonts w:ascii="Arial" w:eastAsia="Arial" w:hAnsi="Arial" w:cs="Arial"/>
                <w:sz w:val="18"/>
                <w:szCs w:val="18"/>
                <w:lang w:val="en-US"/>
              </w:rPr>
              <w:t xml:space="preserve">, </w:t>
            </w:r>
            <w:proofErr w:type="spellStart"/>
            <w:r w:rsidRPr="008157FA">
              <w:rPr>
                <w:rFonts w:ascii="Arial" w:eastAsia="Arial" w:hAnsi="Arial" w:cs="Arial"/>
                <w:sz w:val="18"/>
                <w:szCs w:val="18"/>
                <w:lang w:val="en-US"/>
              </w:rPr>
              <w:t>bkl</w:t>
            </w:r>
            <w:proofErr w:type="spellEnd"/>
            <w:r w:rsidRPr="008157FA">
              <w:rPr>
                <w:rFonts w:ascii="Arial" w:eastAsia="Arial" w:hAnsi="Arial" w:cs="Arial"/>
                <w:sz w:val="18"/>
                <w:szCs w:val="18"/>
                <w:lang w:val="en-US"/>
              </w:rPr>
              <w:t xml:space="preserve">, </w:t>
            </w:r>
            <w:proofErr w:type="spellStart"/>
            <w:r w:rsidRPr="008157FA">
              <w:rPr>
                <w:rFonts w:ascii="Arial" w:eastAsia="Arial" w:hAnsi="Arial" w:cs="Arial"/>
                <w:sz w:val="18"/>
                <w:szCs w:val="18"/>
                <w:lang w:val="en-US"/>
              </w:rPr>
              <w:t>df</w:t>
            </w:r>
            <w:proofErr w:type="spellEnd"/>
            <w:r w:rsidRPr="008157FA">
              <w:rPr>
                <w:rFonts w:ascii="Arial" w:eastAsia="Arial" w:hAnsi="Arial" w:cs="Arial"/>
                <w:sz w:val="18"/>
                <w:szCs w:val="18"/>
                <w:lang w:val="en-US"/>
              </w:rPr>
              <w:t xml:space="preserve">, </w:t>
            </w:r>
            <w:proofErr w:type="spellStart"/>
            <w:r w:rsidRPr="008157FA">
              <w:rPr>
                <w:rFonts w:ascii="Arial" w:eastAsia="Arial" w:hAnsi="Arial" w:cs="Arial"/>
                <w:sz w:val="18"/>
                <w:szCs w:val="18"/>
                <w:lang w:val="en-US"/>
              </w:rPr>
              <w:t>vasc</w:t>
            </w:r>
            <w:proofErr w:type="spellEnd"/>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40" w:type="dxa"/>
              <w:bottom w:w="100" w:type="dxa"/>
              <w:right w:w="140" w:type="dxa"/>
            </w:tcMar>
            <w:vAlign w:val="center"/>
          </w:tcPr>
          <w:p w:rsidR="00BB1923" w:rsidRDefault="00BB1923" w:rsidP="00612A74">
            <w:pPr>
              <w:jc w:val="center"/>
            </w:pPr>
            <w:r>
              <w:rPr>
                <w:rFonts w:ascii="Arial" w:eastAsia="Arial" w:hAnsi="Arial" w:cs="Arial"/>
                <w:color w:val="14532D"/>
                <w:sz w:val="18"/>
                <w:szCs w:val="18"/>
              </w:rPr>
              <w:t>Aucune</w:t>
            </w:r>
          </w:p>
        </w:tc>
        <w:tc>
          <w:tcPr>
            <w:tcW w:w="0" w:type="auto"/>
            <w:tcBorders>
              <w:top w:val="single" w:sz="4" w:space="0" w:color="CBD5E1"/>
              <w:left w:val="single" w:sz="4" w:space="0" w:color="CBD5E1"/>
              <w:bottom w:val="single" w:sz="4" w:space="0" w:color="CBD5E1"/>
              <w:right w:val="single" w:sz="4" w:space="0" w:color="CBD5E1"/>
            </w:tcBorders>
            <w:shd w:val="clear" w:color="FEF3C7" w:fill="FEF3C7"/>
            <w:tcMar>
              <w:top w:w="100" w:type="dxa"/>
              <w:left w:w="140" w:type="dxa"/>
              <w:bottom w:w="100" w:type="dxa"/>
              <w:right w:w="140" w:type="dxa"/>
            </w:tcMar>
            <w:vAlign w:val="center"/>
          </w:tcPr>
          <w:p w:rsidR="00BB1923" w:rsidRDefault="00BB1923" w:rsidP="00612A74">
            <w:r>
              <w:rPr>
                <w:rFonts w:ascii="Arial" w:eastAsia="Arial" w:hAnsi="Arial" w:cs="Arial"/>
                <w:sz w:val="18"/>
                <w:szCs w:val="18"/>
              </w:rPr>
              <w:t>Étiquette d'entraînement des 3 modèles IA (</w:t>
            </w:r>
            <w:proofErr w:type="spellStart"/>
            <w:r>
              <w:rPr>
                <w:rFonts w:ascii="Arial" w:eastAsia="Arial" w:hAnsi="Arial" w:cs="Arial"/>
                <w:sz w:val="18"/>
                <w:szCs w:val="18"/>
              </w:rPr>
              <w:t>Random</w:t>
            </w:r>
            <w:proofErr w:type="spellEnd"/>
            <w:r>
              <w:rPr>
                <w:rFonts w:ascii="Arial" w:eastAsia="Arial" w:hAnsi="Arial" w:cs="Arial"/>
                <w:sz w:val="18"/>
                <w:szCs w:val="18"/>
              </w:rPr>
              <w:t xml:space="preserve"> Forest, CNN Scratch, EfficientNetB0)</w:t>
            </w:r>
          </w:p>
        </w:tc>
      </w:tr>
      <w:tr w:rsidR="00BB1923" w:rsidTr="00612A74">
        <w:tc>
          <w:tcPr>
            <w:tcW w:w="0" w:type="auto"/>
            <w:tcBorders>
              <w:top w:val="single" w:sz="4" w:space="0" w:color="CBD5E1"/>
              <w:left w:val="single" w:sz="4" w:space="0" w:color="CBD5E1"/>
              <w:bottom w:val="single" w:sz="4" w:space="0" w:color="CBD5E1"/>
              <w:right w:val="single" w:sz="4" w:space="0" w:color="CBD5E1"/>
            </w:tcBorders>
            <w:shd w:val="clear" w:color="FEF3C7" w:fill="FEF3C7"/>
            <w:tcMar>
              <w:top w:w="100" w:type="dxa"/>
              <w:left w:w="140" w:type="dxa"/>
              <w:bottom w:w="100" w:type="dxa"/>
              <w:right w:w="140" w:type="dxa"/>
            </w:tcMar>
            <w:vAlign w:val="center"/>
          </w:tcPr>
          <w:p w:rsidR="00BB1923" w:rsidRDefault="00BB1923" w:rsidP="00612A74">
            <w:pPr>
              <w:jc w:val="center"/>
            </w:pPr>
            <w:proofErr w:type="spellStart"/>
            <w:r>
              <w:rPr>
                <w:rFonts w:ascii="Arial" w:eastAsia="Arial" w:hAnsi="Arial" w:cs="Arial"/>
                <w:b/>
                <w:bCs/>
                <w:i/>
                <w:iCs/>
                <w:color w:val="B45309"/>
                <w:sz w:val="18"/>
                <w:szCs w:val="18"/>
              </w:rPr>
              <w:t>dx_type</w:t>
            </w:r>
            <w:proofErr w:type="spellEnd"/>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40" w:type="dxa"/>
              <w:bottom w:w="100" w:type="dxa"/>
              <w:right w:w="140" w:type="dxa"/>
            </w:tcMar>
            <w:vAlign w:val="center"/>
          </w:tcPr>
          <w:p w:rsidR="00BB1923" w:rsidRDefault="00BB1923" w:rsidP="00612A74">
            <w:pPr>
              <w:jc w:val="center"/>
            </w:pPr>
            <w:r>
              <w:rPr>
                <w:rFonts w:ascii="Arial" w:eastAsia="Arial" w:hAnsi="Arial" w:cs="Arial"/>
                <w:sz w:val="18"/>
                <w:szCs w:val="18"/>
              </w:rPr>
              <w:t>Catégorielle (4 valeurs)</w:t>
            </w:r>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40" w:type="dxa"/>
              <w:bottom w:w="100" w:type="dxa"/>
              <w:right w:w="140" w:type="dxa"/>
            </w:tcMar>
            <w:vAlign w:val="center"/>
          </w:tcPr>
          <w:p w:rsidR="00BB1923" w:rsidRPr="008157FA" w:rsidRDefault="00BB1923" w:rsidP="00612A74">
            <w:pPr>
              <w:rPr>
                <w:lang w:val="en-US"/>
              </w:rPr>
            </w:pPr>
            <w:proofErr w:type="spellStart"/>
            <w:r w:rsidRPr="008157FA">
              <w:rPr>
                <w:rFonts w:ascii="Arial" w:eastAsia="Arial" w:hAnsi="Arial" w:cs="Arial"/>
                <w:sz w:val="18"/>
                <w:szCs w:val="18"/>
                <w:lang w:val="en-US"/>
              </w:rPr>
              <w:t>histo</w:t>
            </w:r>
            <w:proofErr w:type="spellEnd"/>
            <w:r w:rsidRPr="008157FA">
              <w:rPr>
                <w:rFonts w:ascii="Arial" w:eastAsia="Arial" w:hAnsi="Arial" w:cs="Arial"/>
                <w:sz w:val="18"/>
                <w:szCs w:val="18"/>
                <w:lang w:val="en-US"/>
              </w:rPr>
              <w:t xml:space="preserve">, </w:t>
            </w:r>
            <w:proofErr w:type="spellStart"/>
            <w:r w:rsidRPr="008157FA">
              <w:rPr>
                <w:rFonts w:ascii="Arial" w:eastAsia="Arial" w:hAnsi="Arial" w:cs="Arial"/>
                <w:sz w:val="18"/>
                <w:szCs w:val="18"/>
                <w:lang w:val="en-US"/>
              </w:rPr>
              <w:t>follow_up</w:t>
            </w:r>
            <w:proofErr w:type="spellEnd"/>
            <w:r w:rsidRPr="008157FA">
              <w:rPr>
                <w:rFonts w:ascii="Arial" w:eastAsia="Arial" w:hAnsi="Arial" w:cs="Arial"/>
                <w:sz w:val="18"/>
                <w:szCs w:val="18"/>
                <w:lang w:val="en-US"/>
              </w:rPr>
              <w:t>,</w:t>
            </w:r>
          </w:p>
          <w:p w:rsidR="00BB1923" w:rsidRPr="008157FA" w:rsidRDefault="00BB1923" w:rsidP="00612A74">
            <w:pPr>
              <w:spacing w:before="60"/>
              <w:rPr>
                <w:lang w:val="en-US"/>
              </w:rPr>
            </w:pPr>
            <w:r w:rsidRPr="008157FA">
              <w:rPr>
                <w:rFonts w:ascii="Arial" w:eastAsia="Arial" w:hAnsi="Arial" w:cs="Arial"/>
                <w:sz w:val="18"/>
                <w:szCs w:val="18"/>
                <w:lang w:val="en-US"/>
              </w:rPr>
              <w:t>consensus, confocal</w:t>
            </w:r>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40" w:type="dxa"/>
              <w:bottom w:w="100" w:type="dxa"/>
              <w:right w:w="140" w:type="dxa"/>
            </w:tcMar>
            <w:vAlign w:val="center"/>
          </w:tcPr>
          <w:p w:rsidR="00BB1923" w:rsidRDefault="00BB1923" w:rsidP="00612A74">
            <w:pPr>
              <w:jc w:val="center"/>
            </w:pPr>
            <w:r>
              <w:rPr>
                <w:rFonts w:ascii="Arial" w:eastAsia="Arial" w:hAnsi="Arial" w:cs="Arial"/>
                <w:color w:val="14532D"/>
                <w:sz w:val="18"/>
                <w:szCs w:val="18"/>
              </w:rPr>
              <w:t>Aucune</w:t>
            </w:r>
          </w:p>
        </w:tc>
        <w:tc>
          <w:tcPr>
            <w:tcW w:w="0" w:type="auto"/>
            <w:tcBorders>
              <w:top w:val="single" w:sz="4" w:space="0" w:color="CBD5E1"/>
              <w:left w:val="single" w:sz="4" w:space="0" w:color="CBD5E1"/>
              <w:bottom w:val="single" w:sz="4" w:space="0" w:color="CBD5E1"/>
              <w:right w:val="single" w:sz="4" w:space="0" w:color="CBD5E1"/>
            </w:tcBorders>
            <w:shd w:val="clear" w:color="FEF3C7" w:fill="FEF3C7"/>
            <w:tcMar>
              <w:top w:w="100" w:type="dxa"/>
              <w:left w:w="140" w:type="dxa"/>
              <w:bottom w:w="100" w:type="dxa"/>
              <w:right w:w="140" w:type="dxa"/>
            </w:tcMar>
            <w:vAlign w:val="center"/>
          </w:tcPr>
          <w:p w:rsidR="00BB1923" w:rsidRDefault="00BB1923" w:rsidP="00612A74">
            <w:r>
              <w:rPr>
                <w:rFonts w:ascii="Arial" w:eastAsia="Arial" w:hAnsi="Arial" w:cs="Arial"/>
                <w:sz w:val="18"/>
                <w:szCs w:val="18"/>
              </w:rPr>
              <w:t xml:space="preserve">Indicateur de fiabilité du label — </w:t>
            </w:r>
            <w:proofErr w:type="spellStart"/>
            <w:r>
              <w:rPr>
                <w:rFonts w:ascii="Arial" w:eastAsia="Arial" w:hAnsi="Arial" w:cs="Arial"/>
                <w:sz w:val="18"/>
                <w:szCs w:val="18"/>
              </w:rPr>
              <w:t>histo</w:t>
            </w:r>
            <w:proofErr w:type="spellEnd"/>
            <w:r>
              <w:rPr>
                <w:rFonts w:ascii="Arial" w:eastAsia="Arial" w:hAnsi="Arial" w:cs="Arial"/>
                <w:sz w:val="18"/>
                <w:szCs w:val="18"/>
              </w:rPr>
              <w:t xml:space="preserve"> = gold standard médical</w:t>
            </w:r>
          </w:p>
        </w:tc>
      </w:tr>
      <w:tr w:rsidR="00BB1923" w:rsidTr="00612A74">
        <w:tc>
          <w:tcPr>
            <w:tcW w:w="0" w:type="auto"/>
            <w:gridSpan w:val="5"/>
            <w:tcBorders>
              <w:top w:val="single" w:sz="4" w:space="0" w:color="CBD5E1"/>
              <w:left w:val="single" w:sz="4" w:space="0" w:color="CBD5E1"/>
              <w:bottom w:val="single" w:sz="4" w:space="0" w:color="CBD5E1"/>
              <w:right w:val="single" w:sz="4" w:space="0" w:color="CBD5E1"/>
            </w:tcBorders>
            <w:shd w:val="clear" w:color="1A8A8F" w:fill="1A8A8F"/>
            <w:tcMar>
              <w:top w:w="80" w:type="dxa"/>
              <w:left w:w="140" w:type="dxa"/>
              <w:bottom w:w="80" w:type="dxa"/>
              <w:right w:w="140" w:type="dxa"/>
            </w:tcMar>
          </w:tcPr>
          <w:p w:rsidR="00BB1923" w:rsidRDefault="00BB1923" w:rsidP="00612A74">
            <w:r>
              <w:rPr>
                <w:rFonts w:ascii="Arial" w:eastAsia="Arial" w:hAnsi="Arial" w:cs="Arial"/>
                <w:b/>
                <w:bCs/>
                <w:caps/>
                <w:color w:val="FFFFFF"/>
                <w:sz w:val="18"/>
                <w:szCs w:val="18"/>
              </w:rPr>
              <w:t>Variables Cliniques du Patient — Features du Random Forest</w:t>
            </w:r>
          </w:p>
        </w:tc>
      </w:tr>
      <w:tr w:rsidR="00BB1923" w:rsidTr="00612A74">
        <w:tc>
          <w:tcPr>
            <w:tcW w:w="0" w:type="auto"/>
            <w:tcBorders>
              <w:top w:val="single" w:sz="4" w:space="0" w:color="CBD5E1"/>
              <w:left w:val="single" w:sz="4" w:space="0" w:color="CBD5E1"/>
              <w:bottom w:val="single" w:sz="4" w:space="0" w:color="CBD5E1"/>
              <w:right w:val="single" w:sz="4" w:space="0" w:color="CBD5E1"/>
            </w:tcBorders>
            <w:shd w:val="clear" w:color="DBEAFE" w:fill="DBEAFE"/>
            <w:tcMar>
              <w:top w:w="100" w:type="dxa"/>
              <w:left w:w="140" w:type="dxa"/>
              <w:bottom w:w="100" w:type="dxa"/>
              <w:right w:w="140" w:type="dxa"/>
            </w:tcMar>
            <w:vAlign w:val="center"/>
          </w:tcPr>
          <w:p w:rsidR="00BB1923" w:rsidRDefault="00BB1923" w:rsidP="00612A74">
            <w:pPr>
              <w:jc w:val="center"/>
            </w:pPr>
            <w:proofErr w:type="spellStart"/>
            <w:r>
              <w:rPr>
                <w:rFonts w:ascii="Arial" w:eastAsia="Arial" w:hAnsi="Arial" w:cs="Arial"/>
                <w:b/>
                <w:bCs/>
                <w:i/>
                <w:iCs/>
                <w:color w:val="1E3A5F"/>
                <w:sz w:val="18"/>
                <w:szCs w:val="18"/>
              </w:rPr>
              <w:t>age</w:t>
            </w:r>
            <w:proofErr w:type="spellEnd"/>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40" w:type="dxa"/>
              <w:bottom w:w="100" w:type="dxa"/>
              <w:right w:w="140" w:type="dxa"/>
            </w:tcMar>
            <w:vAlign w:val="center"/>
          </w:tcPr>
          <w:p w:rsidR="00BB1923" w:rsidRDefault="00BB1923" w:rsidP="00612A74">
            <w:pPr>
              <w:jc w:val="center"/>
            </w:pPr>
            <w:r>
              <w:rPr>
                <w:rFonts w:ascii="Arial" w:eastAsia="Arial" w:hAnsi="Arial" w:cs="Arial"/>
                <w:sz w:val="18"/>
                <w:szCs w:val="18"/>
              </w:rPr>
              <w:t>Numérique continue</w:t>
            </w:r>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40" w:type="dxa"/>
              <w:bottom w:w="100" w:type="dxa"/>
              <w:right w:w="140" w:type="dxa"/>
            </w:tcMar>
            <w:vAlign w:val="center"/>
          </w:tcPr>
          <w:p w:rsidR="00BB1923" w:rsidRDefault="00BB1923" w:rsidP="00612A74">
            <w:r>
              <w:rPr>
                <w:rFonts w:ascii="Arial" w:eastAsia="Arial" w:hAnsi="Arial" w:cs="Arial"/>
                <w:sz w:val="18"/>
                <w:szCs w:val="18"/>
              </w:rPr>
              <w:t>5 — 85 ans (médiane ≈ 45 ans)</w:t>
            </w:r>
          </w:p>
        </w:tc>
        <w:tc>
          <w:tcPr>
            <w:tcW w:w="0" w:type="auto"/>
            <w:tcBorders>
              <w:top w:val="single" w:sz="4" w:space="0" w:color="CBD5E1"/>
              <w:left w:val="single" w:sz="4" w:space="0" w:color="CBD5E1"/>
              <w:bottom w:val="single" w:sz="4" w:space="0" w:color="CBD5E1"/>
              <w:right w:val="single" w:sz="4" w:space="0" w:color="CBD5E1"/>
            </w:tcBorders>
            <w:shd w:val="clear" w:color="FEE2E2" w:fill="FEE2E2"/>
            <w:tcMar>
              <w:top w:w="100" w:type="dxa"/>
              <w:left w:w="140" w:type="dxa"/>
              <w:bottom w:w="100" w:type="dxa"/>
              <w:right w:w="140" w:type="dxa"/>
            </w:tcMar>
            <w:vAlign w:val="center"/>
          </w:tcPr>
          <w:p w:rsidR="00BB1923" w:rsidRDefault="00BB1923" w:rsidP="00612A74">
            <w:pPr>
              <w:jc w:val="center"/>
            </w:pPr>
            <w:r>
              <w:rPr>
                <w:rFonts w:ascii="Arial" w:eastAsia="Arial" w:hAnsi="Arial" w:cs="Arial"/>
                <w:b/>
                <w:bCs/>
                <w:color w:val="991B1B"/>
                <w:sz w:val="18"/>
                <w:szCs w:val="18"/>
              </w:rPr>
              <w:t>57 valeurs manquantes</w:t>
            </w:r>
          </w:p>
        </w:tc>
        <w:tc>
          <w:tcPr>
            <w:tcW w:w="0" w:type="auto"/>
            <w:tcBorders>
              <w:top w:val="single" w:sz="4" w:space="0" w:color="CBD5E1"/>
              <w:left w:val="single" w:sz="4" w:space="0" w:color="CBD5E1"/>
              <w:bottom w:val="single" w:sz="4" w:space="0" w:color="CBD5E1"/>
              <w:right w:val="single" w:sz="4" w:space="0" w:color="CBD5E1"/>
            </w:tcBorders>
            <w:shd w:val="clear" w:color="DBEAFE" w:fill="DBEAFE"/>
            <w:tcMar>
              <w:top w:w="100" w:type="dxa"/>
              <w:left w:w="140" w:type="dxa"/>
              <w:bottom w:w="100" w:type="dxa"/>
              <w:right w:w="140" w:type="dxa"/>
            </w:tcMar>
            <w:vAlign w:val="center"/>
          </w:tcPr>
          <w:p w:rsidR="00BB1923" w:rsidRDefault="00BB1923" w:rsidP="00612A74">
            <w:proofErr w:type="spellStart"/>
            <w:r>
              <w:rPr>
                <w:rFonts w:ascii="Arial" w:eastAsia="Arial" w:hAnsi="Arial" w:cs="Arial"/>
                <w:sz w:val="18"/>
                <w:szCs w:val="18"/>
              </w:rPr>
              <w:t>Feature</w:t>
            </w:r>
            <w:proofErr w:type="spellEnd"/>
            <w:r>
              <w:rPr>
                <w:rFonts w:ascii="Arial" w:eastAsia="Arial" w:hAnsi="Arial" w:cs="Arial"/>
                <w:sz w:val="18"/>
                <w:szCs w:val="18"/>
              </w:rPr>
              <w:t xml:space="preserve"> 1/3 du RF — standardisée via </w:t>
            </w:r>
            <w:proofErr w:type="spellStart"/>
            <w:r>
              <w:rPr>
                <w:rFonts w:ascii="Arial" w:eastAsia="Arial" w:hAnsi="Arial" w:cs="Arial"/>
                <w:sz w:val="18"/>
                <w:szCs w:val="18"/>
              </w:rPr>
              <w:t>StandardScaler</w:t>
            </w:r>
            <w:proofErr w:type="spellEnd"/>
            <w:r>
              <w:rPr>
                <w:rFonts w:ascii="Arial" w:eastAsia="Arial" w:hAnsi="Arial" w:cs="Arial"/>
                <w:sz w:val="18"/>
                <w:szCs w:val="18"/>
              </w:rPr>
              <w:t xml:space="preserve"> avant entraînement</w:t>
            </w:r>
          </w:p>
        </w:tc>
      </w:tr>
      <w:tr w:rsidR="00BB1923" w:rsidTr="00612A74">
        <w:tc>
          <w:tcPr>
            <w:tcW w:w="0" w:type="auto"/>
            <w:tcBorders>
              <w:top w:val="single" w:sz="4" w:space="0" w:color="CBD5E1"/>
              <w:left w:val="single" w:sz="4" w:space="0" w:color="CBD5E1"/>
              <w:bottom w:val="single" w:sz="4" w:space="0" w:color="CBD5E1"/>
              <w:right w:val="single" w:sz="4" w:space="0" w:color="CBD5E1"/>
            </w:tcBorders>
            <w:shd w:val="clear" w:color="DBEAFE" w:fill="DBEAFE"/>
            <w:tcMar>
              <w:top w:w="100" w:type="dxa"/>
              <w:left w:w="140" w:type="dxa"/>
              <w:bottom w:w="100" w:type="dxa"/>
              <w:right w:w="140" w:type="dxa"/>
            </w:tcMar>
            <w:vAlign w:val="center"/>
          </w:tcPr>
          <w:p w:rsidR="00BB1923" w:rsidRDefault="00BB1923" w:rsidP="00612A74">
            <w:pPr>
              <w:jc w:val="center"/>
            </w:pPr>
            <w:proofErr w:type="spellStart"/>
            <w:r>
              <w:rPr>
                <w:rFonts w:ascii="Arial" w:eastAsia="Arial" w:hAnsi="Arial" w:cs="Arial"/>
                <w:b/>
                <w:bCs/>
                <w:i/>
                <w:iCs/>
                <w:color w:val="1E3A5F"/>
                <w:sz w:val="18"/>
                <w:szCs w:val="18"/>
              </w:rPr>
              <w:t>sex</w:t>
            </w:r>
            <w:proofErr w:type="spellEnd"/>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40" w:type="dxa"/>
              <w:bottom w:w="100" w:type="dxa"/>
              <w:right w:w="140" w:type="dxa"/>
            </w:tcMar>
            <w:vAlign w:val="center"/>
          </w:tcPr>
          <w:p w:rsidR="00BB1923" w:rsidRDefault="00BB1923" w:rsidP="00612A74">
            <w:pPr>
              <w:jc w:val="center"/>
            </w:pPr>
            <w:r>
              <w:rPr>
                <w:rFonts w:ascii="Arial" w:eastAsia="Arial" w:hAnsi="Arial" w:cs="Arial"/>
                <w:sz w:val="18"/>
                <w:szCs w:val="18"/>
              </w:rPr>
              <w:t>Catégorielle (3 valeurs)</w:t>
            </w:r>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40" w:type="dxa"/>
              <w:bottom w:w="100" w:type="dxa"/>
              <w:right w:w="140" w:type="dxa"/>
            </w:tcMar>
            <w:vAlign w:val="center"/>
          </w:tcPr>
          <w:p w:rsidR="00BB1923" w:rsidRDefault="00BB1923" w:rsidP="00612A74">
            <w:r>
              <w:rPr>
                <w:rFonts w:ascii="Arial" w:eastAsia="Arial" w:hAnsi="Arial" w:cs="Arial"/>
                <w:sz w:val="18"/>
                <w:szCs w:val="18"/>
              </w:rPr>
              <w:t xml:space="preserve">male, </w:t>
            </w:r>
            <w:proofErr w:type="spellStart"/>
            <w:r>
              <w:rPr>
                <w:rFonts w:ascii="Arial" w:eastAsia="Arial" w:hAnsi="Arial" w:cs="Arial"/>
                <w:sz w:val="18"/>
                <w:szCs w:val="18"/>
              </w:rPr>
              <w:t>female</w:t>
            </w:r>
            <w:proofErr w:type="spellEnd"/>
            <w:r>
              <w:rPr>
                <w:rFonts w:ascii="Arial" w:eastAsia="Arial" w:hAnsi="Arial" w:cs="Arial"/>
                <w:sz w:val="18"/>
                <w:szCs w:val="18"/>
              </w:rPr>
              <w:t xml:space="preserve">, </w:t>
            </w:r>
            <w:proofErr w:type="spellStart"/>
            <w:r>
              <w:rPr>
                <w:rFonts w:ascii="Arial" w:eastAsia="Arial" w:hAnsi="Arial" w:cs="Arial"/>
                <w:sz w:val="18"/>
                <w:szCs w:val="18"/>
              </w:rPr>
              <w:t>unknown</w:t>
            </w:r>
            <w:proofErr w:type="spellEnd"/>
          </w:p>
        </w:tc>
        <w:tc>
          <w:tcPr>
            <w:tcW w:w="0" w:type="auto"/>
            <w:tcBorders>
              <w:top w:val="single" w:sz="4" w:space="0" w:color="CBD5E1"/>
              <w:left w:val="single" w:sz="4" w:space="0" w:color="CBD5E1"/>
              <w:bottom w:val="single" w:sz="4" w:space="0" w:color="CBD5E1"/>
              <w:right w:val="single" w:sz="4" w:space="0" w:color="CBD5E1"/>
            </w:tcBorders>
            <w:shd w:val="clear" w:color="DCFCE7" w:fill="DCFCE7"/>
            <w:tcMar>
              <w:top w:w="100" w:type="dxa"/>
              <w:left w:w="140" w:type="dxa"/>
              <w:bottom w:w="100" w:type="dxa"/>
              <w:right w:w="140" w:type="dxa"/>
            </w:tcMar>
            <w:vAlign w:val="center"/>
          </w:tcPr>
          <w:p w:rsidR="00BB1923" w:rsidRDefault="00BB1923" w:rsidP="00612A74">
            <w:pPr>
              <w:jc w:val="center"/>
            </w:pPr>
            <w:r>
              <w:rPr>
                <w:rFonts w:ascii="Arial" w:eastAsia="Arial" w:hAnsi="Arial" w:cs="Arial"/>
                <w:color w:val="14532D"/>
                <w:sz w:val="18"/>
                <w:szCs w:val="18"/>
              </w:rPr>
              <w:t>0 valeur manquante</w:t>
            </w:r>
          </w:p>
        </w:tc>
        <w:tc>
          <w:tcPr>
            <w:tcW w:w="0" w:type="auto"/>
            <w:tcBorders>
              <w:top w:val="single" w:sz="4" w:space="0" w:color="CBD5E1"/>
              <w:left w:val="single" w:sz="4" w:space="0" w:color="CBD5E1"/>
              <w:bottom w:val="single" w:sz="4" w:space="0" w:color="CBD5E1"/>
              <w:right w:val="single" w:sz="4" w:space="0" w:color="CBD5E1"/>
            </w:tcBorders>
            <w:shd w:val="clear" w:color="DBEAFE" w:fill="DBEAFE"/>
            <w:tcMar>
              <w:top w:w="100" w:type="dxa"/>
              <w:left w:w="140" w:type="dxa"/>
              <w:bottom w:w="100" w:type="dxa"/>
              <w:right w:w="140" w:type="dxa"/>
            </w:tcMar>
            <w:vAlign w:val="center"/>
          </w:tcPr>
          <w:p w:rsidR="00BB1923" w:rsidRDefault="00BB1923" w:rsidP="00612A74">
            <w:proofErr w:type="spellStart"/>
            <w:r>
              <w:rPr>
                <w:rFonts w:ascii="Arial" w:eastAsia="Arial" w:hAnsi="Arial" w:cs="Arial"/>
                <w:sz w:val="18"/>
                <w:szCs w:val="18"/>
              </w:rPr>
              <w:t>Feature</w:t>
            </w:r>
            <w:proofErr w:type="spellEnd"/>
            <w:r>
              <w:rPr>
                <w:rFonts w:ascii="Arial" w:eastAsia="Arial" w:hAnsi="Arial" w:cs="Arial"/>
                <w:sz w:val="18"/>
                <w:szCs w:val="18"/>
              </w:rPr>
              <w:t xml:space="preserve"> 2/3 du RF — encodée en One-Hot (3 colonnes binaires)</w:t>
            </w:r>
          </w:p>
        </w:tc>
      </w:tr>
      <w:tr w:rsidR="00BB1923" w:rsidTr="00612A74">
        <w:tc>
          <w:tcPr>
            <w:tcW w:w="0" w:type="auto"/>
            <w:tcBorders>
              <w:top w:val="single" w:sz="4" w:space="0" w:color="CBD5E1"/>
              <w:left w:val="single" w:sz="4" w:space="0" w:color="CBD5E1"/>
              <w:bottom w:val="single" w:sz="4" w:space="0" w:color="CBD5E1"/>
              <w:right w:val="single" w:sz="4" w:space="0" w:color="CBD5E1"/>
            </w:tcBorders>
            <w:shd w:val="clear" w:color="DBEAFE" w:fill="DBEAFE"/>
            <w:tcMar>
              <w:top w:w="100" w:type="dxa"/>
              <w:left w:w="140" w:type="dxa"/>
              <w:bottom w:w="100" w:type="dxa"/>
              <w:right w:w="140" w:type="dxa"/>
            </w:tcMar>
            <w:vAlign w:val="center"/>
          </w:tcPr>
          <w:p w:rsidR="00BB1923" w:rsidRDefault="00BB1923" w:rsidP="00612A74">
            <w:pPr>
              <w:jc w:val="center"/>
            </w:pPr>
            <w:proofErr w:type="spellStart"/>
            <w:r>
              <w:rPr>
                <w:rFonts w:ascii="Arial" w:eastAsia="Arial" w:hAnsi="Arial" w:cs="Arial"/>
                <w:b/>
                <w:bCs/>
                <w:i/>
                <w:iCs/>
                <w:color w:val="1E3A5F"/>
                <w:sz w:val="18"/>
                <w:szCs w:val="18"/>
              </w:rPr>
              <w:t>localization</w:t>
            </w:r>
            <w:proofErr w:type="spellEnd"/>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40" w:type="dxa"/>
              <w:bottom w:w="100" w:type="dxa"/>
              <w:right w:w="140" w:type="dxa"/>
            </w:tcMar>
            <w:vAlign w:val="center"/>
          </w:tcPr>
          <w:p w:rsidR="00BB1923" w:rsidRDefault="00BB1923" w:rsidP="00612A74">
            <w:pPr>
              <w:jc w:val="center"/>
            </w:pPr>
            <w:r>
              <w:rPr>
                <w:rFonts w:ascii="Arial" w:eastAsia="Arial" w:hAnsi="Arial" w:cs="Arial"/>
                <w:sz w:val="18"/>
                <w:szCs w:val="18"/>
              </w:rPr>
              <w:t>Catégorielle (15 valeurs)</w:t>
            </w:r>
          </w:p>
        </w:tc>
        <w:tc>
          <w:tcPr>
            <w:tcW w:w="0" w:type="auto"/>
            <w:tcBorders>
              <w:top w:val="single" w:sz="4" w:space="0" w:color="CBD5E1"/>
              <w:left w:val="single" w:sz="4" w:space="0" w:color="CBD5E1"/>
              <w:bottom w:val="single" w:sz="4" w:space="0" w:color="CBD5E1"/>
              <w:right w:val="single" w:sz="4" w:space="0" w:color="CBD5E1"/>
            </w:tcBorders>
            <w:shd w:val="clear" w:color="FFFFFF" w:fill="FFFFFF"/>
            <w:tcMar>
              <w:top w:w="100" w:type="dxa"/>
              <w:left w:w="140" w:type="dxa"/>
              <w:bottom w:w="100" w:type="dxa"/>
              <w:right w:w="140" w:type="dxa"/>
            </w:tcMar>
            <w:vAlign w:val="center"/>
          </w:tcPr>
          <w:p w:rsidR="00BB1923" w:rsidRPr="008157FA" w:rsidRDefault="00BB1923" w:rsidP="00612A74">
            <w:pPr>
              <w:rPr>
                <w:lang w:val="en-US"/>
              </w:rPr>
            </w:pPr>
            <w:r w:rsidRPr="008157FA">
              <w:rPr>
                <w:rFonts w:ascii="Arial" w:eastAsia="Arial" w:hAnsi="Arial" w:cs="Arial"/>
                <w:sz w:val="18"/>
                <w:szCs w:val="18"/>
                <w:lang w:val="en-US"/>
              </w:rPr>
              <w:t>back, abdomen, face,</w:t>
            </w:r>
          </w:p>
          <w:p w:rsidR="00BB1923" w:rsidRPr="008157FA" w:rsidRDefault="00BB1923" w:rsidP="00612A74">
            <w:pPr>
              <w:spacing w:before="60"/>
              <w:rPr>
                <w:lang w:val="en-US"/>
              </w:rPr>
            </w:pPr>
            <w:r w:rsidRPr="008157FA">
              <w:rPr>
                <w:rFonts w:ascii="Arial" w:eastAsia="Arial" w:hAnsi="Arial" w:cs="Arial"/>
                <w:sz w:val="18"/>
                <w:szCs w:val="18"/>
                <w:lang w:val="en-US"/>
              </w:rPr>
              <w:t>lower extremity,</w:t>
            </w:r>
          </w:p>
          <w:p w:rsidR="00BB1923" w:rsidRDefault="00BB1923" w:rsidP="00612A74">
            <w:pPr>
              <w:spacing w:before="60"/>
            </w:pPr>
            <w:proofErr w:type="spellStart"/>
            <w:r>
              <w:rPr>
                <w:rFonts w:ascii="Arial" w:eastAsia="Arial" w:hAnsi="Arial" w:cs="Arial"/>
                <w:sz w:val="18"/>
                <w:szCs w:val="18"/>
              </w:rPr>
              <w:t>upper</w:t>
            </w:r>
            <w:proofErr w:type="spellEnd"/>
            <w:r>
              <w:rPr>
                <w:rFonts w:ascii="Arial" w:eastAsia="Arial" w:hAnsi="Arial" w:cs="Arial"/>
                <w:sz w:val="18"/>
                <w:szCs w:val="18"/>
              </w:rPr>
              <w:t xml:space="preserve"> </w:t>
            </w:r>
            <w:proofErr w:type="spellStart"/>
            <w:r>
              <w:rPr>
                <w:rFonts w:ascii="Arial" w:eastAsia="Arial" w:hAnsi="Arial" w:cs="Arial"/>
                <w:sz w:val="18"/>
                <w:szCs w:val="18"/>
              </w:rPr>
              <w:t>extremity</w:t>
            </w:r>
            <w:proofErr w:type="spellEnd"/>
            <w:r>
              <w:rPr>
                <w:rFonts w:ascii="Arial" w:eastAsia="Arial" w:hAnsi="Arial" w:cs="Arial"/>
                <w:sz w:val="18"/>
                <w:szCs w:val="18"/>
              </w:rPr>
              <w:t>,</w:t>
            </w:r>
          </w:p>
          <w:p w:rsidR="00BB1923" w:rsidRDefault="00BB1923" w:rsidP="00612A74">
            <w:pPr>
              <w:spacing w:before="60"/>
            </w:pPr>
            <w:proofErr w:type="spellStart"/>
            <w:r>
              <w:rPr>
                <w:rFonts w:ascii="Arial" w:eastAsia="Arial" w:hAnsi="Arial" w:cs="Arial"/>
                <w:sz w:val="18"/>
                <w:szCs w:val="18"/>
              </w:rPr>
              <w:t>trunk</w:t>
            </w:r>
            <w:proofErr w:type="spellEnd"/>
            <w:r>
              <w:rPr>
                <w:rFonts w:ascii="Arial" w:eastAsia="Arial" w:hAnsi="Arial" w:cs="Arial"/>
                <w:sz w:val="18"/>
                <w:szCs w:val="18"/>
              </w:rPr>
              <w:t>, scalp…</w:t>
            </w:r>
          </w:p>
        </w:tc>
        <w:tc>
          <w:tcPr>
            <w:tcW w:w="0" w:type="auto"/>
            <w:tcBorders>
              <w:top w:val="single" w:sz="4" w:space="0" w:color="CBD5E1"/>
              <w:left w:val="single" w:sz="4" w:space="0" w:color="CBD5E1"/>
              <w:bottom w:val="single" w:sz="4" w:space="0" w:color="CBD5E1"/>
              <w:right w:val="single" w:sz="4" w:space="0" w:color="CBD5E1"/>
            </w:tcBorders>
            <w:shd w:val="clear" w:color="DCFCE7" w:fill="DCFCE7"/>
            <w:tcMar>
              <w:top w:w="100" w:type="dxa"/>
              <w:left w:w="140" w:type="dxa"/>
              <w:bottom w:w="100" w:type="dxa"/>
              <w:right w:w="140" w:type="dxa"/>
            </w:tcMar>
            <w:vAlign w:val="center"/>
          </w:tcPr>
          <w:p w:rsidR="00BB1923" w:rsidRDefault="00BB1923" w:rsidP="00612A74">
            <w:pPr>
              <w:jc w:val="center"/>
            </w:pPr>
            <w:r>
              <w:rPr>
                <w:rFonts w:ascii="Arial" w:eastAsia="Arial" w:hAnsi="Arial" w:cs="Arial"/>
                <w:color w:val="14532D"/>
                <w:sz w:val="18"/>
                <w:szCs w:val="18"/>
              </w:rPr>
              <w:t>0 valeur manquante</w:t>
            </w:r>
          </w:p>
        </w:tc>
        <w:tc>
          <w:tcPr>
            <w:tcW w:w="0" w:type="auto"/>
            <w:tcBorders>
              <w:top w:val="single" w:sz="4" w:space="0" w:color="CBD5E1"/>
              <w:left w:val="single" w:sz="4" w:space="0" w:color="CBD5E1"/>
              <w:bottom w:val="single" w:sz="4" w:space="0" w:color="CBD5E1"/>
              <w:right w:val="single" w:sz="4" w:space="0" w:color="CBD5E1"/>
            </w:tcBorders>
            <w:shd w:val="clear" w:color="DBEAFE" w:fill="DBEAFE"/>
            <w:tcMar>
              <w:top w:w="100" w:type="dxa"/>
              <w:left w:w="140" w:type="dxa"/>
              <w:bottom w:w="100" w:type="dxa"/>
              <w:right w:w="140" w:type="dxa"/>
            </w:tcMar>
            <w:vAlign w:val="center"/>
          </w:tcPr>
          <w:p w:rsidR="00BB1923" w:rsidRDefault="00BB1923" w:rsidP="00612A74">
            <w:proofErr w:type="spellStart"/>
            <w:r>
              <w:rPr>
                <w:rFonts w:ascii="Arial" w:eastAsia="Arial" w:hAnsi="Arial" w:cs="Arial"/>
                <w:sz w:val="18"/>
                <w:szCs w:val="18"/>
              </w:rPr>
              <w:t>Feature</w:t>
            </w:r>
            <w:proofErr w:type="spellEnd"/>
            <w:r>
              <w:rPr>
                <w:rFonts w:ascii="Arial" w:eastAsia="Arial" w:hAnsi="Arial" w:cs="Arial"/>
                <w:sz w:val="18"/>
                <w:szCs w:val="18"/>
              </w:rPr>
              <w:t xml:space="preserve"> 3/3 du RF — encodée en One-Hot (15 colonnes) → vecteur final de 21 </w:t>
            </w:r>
            <w:proofErr w:type="spellStart"/>
            <w:r>
              <w:rPr>
                <w:rFonts w:ascii="Arial" w:eastAsia="Arial" w:hAnsi="Arial" w:cs="Arial"/>
                <w:sz w:val="18"/>
                <w:szCs w:val="18"/>
              </w:rPr>
              <w:t>features</w:t>
            </w:r>
            <w:proofErr w:type="spellEnd"/>
          </w:p>
        </w:tc>
      </w:tr>
    </w:tbl>
    <w:p w:rsidR="00BB1923" w:rsidRDefault="00BB1923">
      <w:pPr>
        <w:spacing w:before="60" w:after="60"/>
        <w:rPr>
          <w:rFonts w:ascii="Times New Roman" w:eastAsia="Times New Roman" w:hAnsi="Times New Roman" w:cs="Times New Roman"/>
          <w:color w:val="auto"/>
          <w:sz w:val="24"/>
          <w:szCs w:val="24"/>
        </w:rPr>
      </w:pPr>
    </w:p>
    <w:p w:rsidR="009B6153" w:rsidRDefault="009B6153" w:rsidP="00CD2531">
      <w:pPr>
        <w:spacing w:after="120" w:line="360" w:lineRule="auto"/>
        <w:jc w:val="both"/>
      </w:pPr>
      <w:r>
        <w:t xml:space="preserve">Il est important de souligner dès à présent que ces trois variables cliniques présentent quelques imperfections mineures. La variable </w:t>
      </w:r>
      <w:proofErr w:type="spellStart"/>
      <w:r w:rsidRPr="00BB1923">
        <w:rPr>
          <w:rStyle w:val="lev"/>
        </w:rPr>
        <w:t>age</w:t>
      </w:r>
      <w:proofErr w:type="spellEnd"/>
      <w:r>
        <w:t xml:space="preserve"> comporte </w:t>
      </w:r>
      <w:r>
        <w:rPr>
          <w:rStyle w:val="lev"/>
        </w:rPr>
        <w:t>57 valeurs manquantes</w:t>
      </w:r>
      <w:r>
        <w:t xml:space="preserve">, soit environ </w:t>
      </w:r>
      <w:r>
        <w:rPr>
          <w:rStyle w:val="lev"/>
        </w:rPr>
        <w:t>0.57 %</w:t>
      </w:r>
      <w:r>
        <w:t xml:space="preserve"> des entrées du </w:t>
      </w:r>
      <w:proofErr w:type="spellStart"/>
      <w:r>
        <w:t>dataset</w:t>
      </w:r>
      <w:proofErr w:type="spellEnd"/>
      <w:r>
        <w:t xml:space="preserve"> — une proportion faible mais qui nécessite néanmoins une stratégie d'imputation adaptée pour éviter toute perte d'information lors de l'entraînement. La variable </w:t>
      </w:r>
      <w:proofErr w:type="spellStart"/>
      <w:r w:rsidRPr="00BB1923">
        <w:rPr>
          <w:rStyle w:val="lev"/>
        </w:rPr>
        <w:t>sex</w:t>
      </w:r>
      <w:proofErr w:type="spellEnd"/>
      <w:r>
        <w:t xml:space="preserve">, quant à elle, comporte une modalité </w:t>
      </w:r>
      <w:proofErr w:type="spellStart"/>
      <w:r w:rsidRPr="00BB1923">
        <w:rPr>
          <w:rStyle w:val="lev"/>
        </w:rPr>
        <w:t>unknown</w:t>
      </w:r>
      <w:proofErr w:type="spellEnd"/>
      <w:r>
        <w:t xml:space="preserve"> pour les cas où l'information </w:t>
      </w:r>
      <w:proofErr w:type="gramStart"/>
      <w:r>
        <w:t>patient</w:t>
      </w:r>
      <w:proofErr w:type="gramEnd"/>
      <w:r>
        <w:t xml:space="preserve"> n'était pas disponible. Ces points, détaillés en section 3.3, seront traités lors de la phase de prétraitement décrite au chapitre 4.</w:t>
      </w:r>
    </w:p>
    <w:p w:rsidR="009B6153" w:rsidRDefault="009B6153">
      <w:pPr>
        <w:spacing w:before="60" w:after="60"/>
      </w:pPr>
    </w:p>
    <w:p w:rsidR="00185353" w:rsidRDefault="001A6B72">
      <w:pPr>
        <w:pStyle w:val="Titre2"/>
      </w:pPr>
      <w:bookmarkStart w:id="29" w:name="_Toc228792597"/>
      <w:r>
        <w:t>3. Analyse Exploratoire des Données (EDA)</w:t>
      </w:r>
      <w:bookmarkEnd w:id="29"/>
    </w:p>
    <w:p w:rsidR="00185353" w:rsidRDefault="001A6B72">
      <w:pPr>
        <w:pStyle w:val="Titre3"/>
      </w:pPr>
      <w:bookmarkStart w:id="30" w:name="_Toc228792598"/>
      <w:r>
        <w:t>3.1. Distribution des Classes</w:t>
      </w:r>
      <w:bookmarkEnd w:id="30"/>
    </w:p>
    <w:p w:rsidR="00185353" w:rsidRDefault="00CD2531" w:rsidP="00CD2531">
      <w:pPr>
        <w:spacing w:before="60" w:after="60" w:line="480" w:lineRule="auto"/>
        <w:jc w:val="both"/>
      </w:pPr>
      <w:r>
        <w:t xml:space="preserve">La première étape de toute analyse exploratoire sérieuse consiste à examiner la distribution des classes au sein du </w:t>
      </w:r>
      <w:proofErr w:type="spellStart"/>
      <w:r>
        <w:t>dataset</w:t>
      </w:r>
      <w:proofErr w:type="spellEnd"/>
      <w:r>
        <w:t>. Cette étape est particulièrement critique dans le contexte de la classification médicale, où un déséquilibre prononcé entre les classes peut conduire un modèle à développer un biais systématique en faveur des classes majoritaires, au détriment précisément des classes minoritaires — souvent les plus importantes cliniquement.</w:t>
      </w:r>
    </w:p>
    <w:p w:rsidR="00CD2531" w:rsidRDefault="00CD2531" w:rsidP="00CD2531">
      <w:pPr>
        <w:spacing w:before="60" w:after="60" w:line="480" w:lineRule="auto"/>
        <w:jc w:val="both"/>
      </w:pPr>
      <w:r>
        <w:lastRenderedPageBreak/>
        <w:t xml:space="preserve">L'examen de la distribution des 10 015 images du </w:t>
      </w:r>
      <w:proofErr w:type="spellStart"/>
      <w:r>
        <w:t>dataset</w:t>
      </w:r>
      <w:proofErr w:type="spellEnd"/>
      <w:r>
        <w:t xml:space="preserve"> HAM10000 révèle un déséquilibre structurel majeur, dont l'ampleur est illustrée par la figure suivante :</w:t>
      </w:r>
    </w:p>
    <w:p w:rsidR="00CD2531" w:rsidRDefault="00CD2531">
      <w:pPr>
        <w:spacing w:before="60" w:after="60"/>
      </w:pPr>
      <w:r w:rsidRPr="00CD2531">
        <w:rPr>
          <w:noProof/>
        </w:rPr>
        <w:drawing>
          <wp:inline distT="0" distB="0" distL="0" distR="0">
            <wp:extent cx="5566410" cy="2783205"/>
            <wp:effectExtent l="0" t="0" r="0" b="0"/>
            <wp:docPr id="2" name="Image 2" descr="D:\licence-dexellence\s6\m6-pfe\melanoscan\reports\figures\distribution_clas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licence-dexellence\s6\m6-pfe\melanoscan\reports\figures\distribution_classes.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66410" cy="2783205"/>
                    </a:xfrm>
                    <a:prstGeom prst="rect">
                      <a:avLst/>
                    </a:prstGeom>
                    <a:noFill/>
                    <a:ln>
                      <a:noFill/>
                    </a:ln>
                  </pic:spPr>
                </pic:pic>
              </a:graphicData>
            </a:graphic>
          </wp:inline>
        </w:drawing>
      </w:r>
    </w:p>
    <w:p w:rsidR="00CD2531" w:rsidRDefault="00CD2531" w:rsidP="00CD2531">
      <w:pPr>
        <w:spacing w:after="120" w:line="360" w:lineRule="auto"/>
        <w:jc w:val="both"/>
      </w:pPr>
      <w:r>
        <w:t>La lecture de cette figure appelle plusieurs observations importantes.</w:t>
      </w:r>
    </w:p>
    <w:p w:rsidR="00CD2531" w:rsidRDefault="00CD2531" w:rsidP="00CD2531">
      <w:pPr>
        <w:spacing w:after="120" w:line="360" w:lineRule="auto"/>
        <w:jc w:val="both"/>
      </w:pPr>
      <w:r>
        <w:rPr>
          <w:rStyle w:val="lev"/>
        </w:rPr>
        <w:t xml:space="preserve">Une classe écrasante domine le </w:t>
      </w:r>
      <w:proofErr w:type="spellStart"/>
      <w:r>
        <w:rPr>
          <w:rStyle w:val="lev"/>
        </w:rPr>
        <w:t>dataset</w:t>
      </w:r>
      <w:proofErr w:type="spellEnd"/>
      <w:r>
        <w:rPr>
          <w:rStyle w:val="lev"/>
        </w:rPr>
        <w:t>.</w:t>
      </w:r>
      <w:r>
        <w:t xml:space="preserve"> Le nævus </w:t>
      </w:r>
      <w:proofErr w:type="spellStart"/>
      <w:r>
        <w:t>mélanocytaire</w:t>
      </w:r>
      <w:proofErr w:type="spellEnd"/>
      <w:r>
        <w:t xml:space="preserve"> (</w:t>
      </w:r>
      <w:proofErr w:type="spellStart"/>
      <w:r>
        <w:t>nv</w:t>
      </w:r>
      <w:proofErr w:type="spellEnd"/>
      <w:r>
        <w:t xml:space="preserve">) représente à lui seul </w:t>
      </w:r>
      <w:r>
        <w:rPr>
          <w:rStyle w:val="lev"/>
        </w:rPr>
        <w:t>6 705 images</w:t>
      </w:r>
      <w:r>
        <w:t xml:space="preserve">, soit </w:t>
      </w:r>
      <w:r>
        <w:rPr>
          <w:rStyle w:val="lev"/>
        </w:rPr>
        <w:t>66.9 %</w:t>
      </w:r>
      <w:r>
        <w:t xml:space="preserve"> de l'intégralité du corpus. Cette surreprésentation massive n'est pas le fruit d'un biais de collecte délibéré, mais reflète la réalité épidémiologique : les grains de beauté sont de loin les lésions cutanées pigmentées les plus fréquemment rencontrées en consultation dermatologique.</w:t>
      </w:r>
    </w:p>
    <w:p w:rsidR="00CD2531" w:rsidRDefault="00CD2531" w:rsidP="00CD2531">
      <w:pPr>
        <w:spacing w:after="120" w:line="360" w:lineRule="auto"/>
        <w:jc w:val="both"/>
      </w:pPr>
      <w:r>
        <w:rPr>
          <w:rStyle w:val="lev"/>
        </w:rPr>
        <w:t>La classe cible est minoritaire.</w:t>
      </w:r>
      <w:r>
        <w:t xml:space="preserve"> Le mélanome (</w:t>
      </w:r>
      <w:proofErr w:type="spellStart"/>
      <w:r>
        <w:t>mel</w:t>
      </w:r>
      <w:proofErr w:type="spellEnd"/>
      <w:r>
        <w:t xml:space="preserve">), qui constitue pourtant l'enjeu diagnostique central de ce projet, ne compte que </w:t>
      </w:r>
      <w:r>
        <w:rPr>
          <w:rStyle w:val="lev"/>
        </w:rPr>
        <w:t>1 113 images</w:t>
      </w:r>
      <w:r>
        <w:t xml:space="preserve">, soit </w:t>
      </w:r>
      <w:r>
        <w:rPr>
          <w:rStyle w:val="lev"/>
        </w:rPr>
        <w:t>11.1 %</w:t>
      </w:r>
      <w:r>
        <w:t xml:space="preserve"> du </w:t>
      </w:r>
      <w:proofErr w:type="spellStart"/>
      <w:r>
        <w:t>dataset</w:t>
      </w:r>
      <w:proofErr w:type="spellEnd"/>
      <w:r>
        <w:t xml:space="preserve">. Ce chiffre, bien qu'il puisse sembler acceptable en valeur absolue, devient préoccupant lorsqu'on le rapporte au ratio de déséquilibre avec la classe majoritaire : le nævus </w:t>
      </w:r>
      <w:proofErr w:type="spellStart"/>
      <w:r>
        <w:t>mélanocytaire</w:t>
      </w:r>
      <w:proofErr w:type="spellEnd"/>
      <w:r>
        <w:t xml:space="preserve"> est représenté </w:t>
      </w:r>
      <w:r>
        <w:rPr>
          <w:rStyle w:val="lev"/>
        </w:rPr>
        <w:t>6 fois plus</w:t>
      </w:r>
      <w:r>
        <w:t xml:space="preserve"> que le mélanome dans le </w:t>
      </w:r>
      <w:proofErr w:type="spellStart"/>
      <w:r>
        <w:t>dataset</w:t>
      </w:r>
      <w:proofErr w:type="spellEnd"/>
      <w:r>
        <w:t>.</w:t>
      </w:r>
    </w:p>
    <w:p w:rsidR="00CD2531" w:rsidRDefault="00CD2531" w:rsidP="00CD2531">
      <w:pPr>
        <w:spacing w:after="120" w:line="360" w:lineRule="auto"/>
        <w:jc w:val="both"/>
      </w:pPr>
      <w:r>
        <w:rPr>
          <w:rStyle w:val="lev"/>
        </w:rPr>
        <w:t>Trois classes sont sévèrement sous-représentées.</w:t>
      </w:r>
      <w:r>
        <w:t xml:space="preserve"> La kératose actinique (</w:t>
      </w:r>
      <w:proofErr w:type="spellStart"/>
      <w:r>
        <w:t>akiec</w:t>
      </w:r>
      <w:proofErr w:type="spellEnd"/>
      <w:r>
        <w:t>) avec 327 images (3.3 %), la lésion vasculaire (</w:t>
      </w:r>
      <w:proofErr w:type="spellStart"/>
      <w:r>
        <w:t>vasc</w:t>
      </w:r>
      <w:proofErr w:type="spellEnd"/>
      <w:r>
        <w:t xml:space="preserve">) avec 142 images (1.4 %) et le </w:t>
      </w:r>
      <w:proofErr w:type="spellStart"/>
      <w:r>
        <w:t>dermatofibrome</w:t>
      </w:r>
      <w:proofErr w:type="spellEnd"/>
      <w:r>
        <w:t xml:space="preserve"> (</w:t>
      </w:r>
      <w:proofErr w:type="spellStart"/>
      <w:r>
        <w:t>df</w:t>
      </w:r>
      <w:proofErr w:type="spellEnd"/>
      <w:r>
        <w:t xml:space="preserve">) avec seulement 115 images (1.1 %) constituent les classes les plus vulnérables au phénomène d'oubli catastrophique — un modèle non corrigé aura naturellement tendance à ignorer ces classes pour optimiser son </w:t>
      </w:r>
      <w:proofErr w:type="spellStart"/>
      <w:r>
        <w:t>accuracy</w:t>
      </w:r>
      <w:proofErr w:type="spellEnd"/>
      <w:r>
        <w:t xml:space="preserve"> globale.</w:t>
      </w:r>
    </w:p>
    <w:p w:rsidR="006432B5" w:rsidRDefault="00CD2531" w:rsidP="00CD2531">
      <w:pPr>
        <w:spacing w:after="120" w:line="360" w:lineRule="auto"/>
        <w:jc w:val="both"/>
      </w:pPr>
      <w:r>
        <w:t>Le tableau suivant synthétise ces observations en quantifiant précisément le déséquilibre :</w:t>
      </w:r>
    </w:p>
    <w:p w:rsidR="006432B5" w:rsidRDefault="006432B5">
      <w:r>
        <w:br w:type="page"/>
      </w:r>
    </w:p>
    <w:p w:rsidR="00CD2531" w:rsidRDefault="00CD2531" w:rsidP="00CD2531">
      <w:pPr>
        <w:spacing w:after="120" w:line="360" w:lineRule="auto"/>
        <w:jc w:val="both"/>
      </w:pPr>
    </w:p>
    <w:tbl>
      <w:tblPr>
        <w:tblW w:w="93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
        <w:gridCol w:w="1872"/>
        <w:gridCol w:w="891"/>
        <w:gridCol w:w="998"/>
        <w:gridCol w:w="1961"/>
        <w:gridCol w:w="986"/>
        <w:gridCol w:w="1712"/>
      </w:tblGrid>
      <w:tr w:rsidR="00B671D4" w:rsidTr="00612A74">
        <w:trPr>
          <w:tblHeader/>
        </w:trPr>
        <w:tc>
          <w:tcPr>
            <w:tcW w:w="0" w:type="auto"/>
            <w:tcBorders>
              <w:top w:val="single" w:sz="4" w:space="0" w:color="CBD5E1"/>
              <w:left w:val="single" w:sz="4" w:space="0" w:color="CBD5E1"/>
              <w:bottom w:val="single" w:sz="4" w:space="0" w:color="CBD5E1"/>
              <w:right w:val="single" w:sz="4" w:space="0" w:color="CBD5E1"/>
            </w:tcBorders>
            <w:shd w:val="clear" w:color="0D5C63" w:fill="0D5C63"/>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FFFFFF"/>
                <w:sz w:val="18"/>
                <w:szCs w:val="18"/>
              </w:rPr>
              <w:t>Classe</w:t>
            </w:r>
          </w:p>
        </w:tc>
        <w:tc>
          <w:tcPr>
            <w:tcW w:w="0" w:type="auto"/>
            <w:tcBorders>
              <w:top w:val="single" w:sz="4" w:space="0" w:color="CBD5E1"/>
              <w:left w:val="single" w:sz="4" w:space="0" w:color="CBD5E1"/>
              <w:bottom w:val="single" w:sz="4" w:space="0" w:color="CBD5E1"/>
              <w:right w:val="single" w:sz="4" w:space="0" w:color="CBD5E1"/>
            </w:tcBorders>
            <w:shd w:val="clear" w:color="0D5C63" w:fill="0D5C63"/>
            <w:tcMar>
              <w:top w:w="100" w:type="dxa"/>
              <w:left w:w="140" w:type="dxa"/>
              <w:bottom w:w="100" w:type="dxa"/>
              <w:right w:w="140" w:type="dxa"/>
            </w:tcMar>
            <w:vAlign w:val="center"/>
          </w:tcPr>
          <w:p w:rsidR="00B671D4" w:rsidRDefault="00B671D4" w:rsidP="00612A74">
            <w:r>
              <w:rPr>
                <w:rFonts w:ascii="Arial" w:eastAsia="Arial" w:hAnsi="Arial" w:cs="Arial"/>
                <w:b/>
                <w:bCs/>
                <w:color w:val="FFFFFF"/>
                <w:sz w:val="18"/>
                <w:szCs w:val="18"/>
              </w:rPr>
              <w:t>Nom complet</w:t>
            </w:r>
          </w:p>
        </w:tc>
        <w:tc>
          <w:tcPr>
            <w:tcW w:w="0" w:type="auto"/>
            <w:tcBorders>
              <w:top w:val="single" w:sz="4" w:space="0" w:color="CBD5E1"/>
              <w:left w:val="single" w:sz="4" w:space="0" w:color="CBD5E1"/>
              <w:bottom w:val="single" w:sz="4" w:space="0" w:color="CBD5E1"/>
              <w:right w:val="single" w:sz="4" w:space="0" w:color="CBD5E1"/>
            </w:tcBorders>
            <w:shd w:val="clear" w:color="0D5C63" w:fill="0D5C63"/>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FFFFFF"/>
                <w:sz w:val="18"/>
                <w:szCs w:val="18"/>
              </w:rPr>
              <w:t>Effectif</w:t>
            </w:r>
          </w:p>
        </w:tc>
        <w:tc>
          <w:tcPr>
            <w:tcW w:w="0" w:type="auto"/>
            <w:tcBorders>
              <w:top w:val="single" w:sz="4" w:space="0" w:color="CBD5E1"/>
              <w:left w:val="single" w:sz="4" w:space="0" w:color="CBD5E1"/>
              <w:bottom w:val="single" w:sz="4" w:space="0" w:color="CBD5E1"/>
              <w:right w:val="single" w:sz="4" w:space="0" w:color="CBD5E1"/>
            </w:tcBorders>
            <w:shd w:val="clear" w:color="0D5C63" w:fill="0D5C63"/>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FFFFFF"/>
                <w:sz w:val="18"/>
                <w:szCs w:val="18"/>
              </w:rPr>
              <w:t xml:space="preserve">% </w:t>
            </w:r>
            <w:proofErr w:type="spellStart"/>
            <w:r>
              <w:rPr>
                <w:rFonts w:ascii="Arial" w:eastAsia="Arial" w:hAnsi="Arial" w:cs="Arial"/>
                <w:b/>
                <w:bCs/>
                <w:color w:val="FFFFFF"/>
                <w:sz w:val="18"/>
                <w:szCs w:val="18"/>
              </w:rPr>
              <w:t>dataset</w:t>
            </w:r>
            <w:proofErr w:type="spellEnd"/>
          </w:p>
        </w:tc>
        <w:tc>
          <w:tcPr>
            <w:tcW w:w="0" w:type="auto"/>
            <w:tcBorders>
              <w:top w:val="single" w:sz="4" w:space="0" w:color="CBD5E1"/>
              <w:left w:val="single" w:sz="4" w:space="0" w:color="CBD5E1"/>
              <w:bottom w:val="single" w:sz="4" w:space="0" w:color="CBD5E1"/>
              <w:right w:val="single" w:sz="4" w:space="0" w:color="CBD5E1"/>
            </w:tcBorders>
            <w:shd w:val="clear" w:color="0D5C63" w:fill="0D5C63"/>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FFFFFF"/>
                <w:sz w:val="18"/>
                <w:szCs w:val="18"/>
              </w:rPr>
              <w:t>Représentation</w:t>
            </w:r>
          </w:p>
        </w:tc>
        <w:tc>
          <w:tcPr>
            <w:tcW w:w="0" w:type="auto"/>
            <w:tcBorders>
              <w:top w:val="single" w:sz="4" w:space="0" w:color="CBD5E1"/>
              <w:left w:val="single" w:sz="4" w:space="0" w:color="CBD5E1"/>
              <w:bottom w:val="single" w:sz="4" w:space="0" w:color="CBD5E1"/>
              <w:right w:val="single" w:sz="4" w:space="0" w:color="CBD5E1"/>
            </w:tcBorders>
            <w:shd w:val="clear" w:color="0D5C63" w:fill="0D5C63"/>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FFFFFF"/>
                <w:sz w:val="18"/>
                <w:szCs w:val="18"/>
              </w:rPr>
              <w:t xml:space="preserve">Ratio vs </w:t>
            </w:r>
            <w:proofErr w:type="spellStart"/>
            <w:r>
              <w:rPr>
                <w:rFonts w:ascii="Arial" w:eastAsia="Arial" w:hAnsi="Arial" w:cs="Arial"/>
                <w:b/>
                <w:bCs/>
                <w:color w:val="FFFFFF"/>
                <w:sz w:val="18"/>
                <w:szCs w:val="18"/>
              </w:rPr>
              <w:t>mel</w:t>
            </w:r>
            <w:proofErr w:type="spellEnd"/>
          </w:p>
        </w:tc>
        <w:tc>
          <w:tcPr>
            <w:tcW w:w="0" w:type="auto"/>
            <w:tcBorders>
              <w:top w:val="single" w:sz="4" w:space="0" w:color="CBD5E1"/>
              <w:left w:val="single" w:sz="4" w:space="0" w:color="CBD5E1"/>
              <w:bottom w:val="single" w:sz="4" w:space="0" w:color="CBD5E1"/>
              <w:right w:val="single" w:sz="4" w:space="0" w:color="CBD5E1"/>
            </w:tcBorders>
            <w:shd w:val="clear" w:color="0D5C63" w:fill="0D5C63"/>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FFFFFF"/>
                <w:sz w:val="18"/>
                <w:szCs w:val="18"/>
              </w:rPr>
              <w:t>Niveau déséquilibre</w:t>
            </w:r>
          </w:p>
        </w:tc>
      </w:tr>
      <w:tr w:rsidR="00B671D4" w:rsidTr="00612A74">
        <w:tc>
          <w:tcPr>
            <w:tcW w:w="0" w:type="auto"/>
            <w:tcBorders>
              <w:top w:val="single" w:sz="4" w:space="0" w:color="CBD5E1"/>
              <w:left w:val="single" w:sz="4" w:space="0" w:color="CBD5E1"/>
              <w:bottom w:val="single" w:sz="4" w:space="0" w:color="CBD5E1"/>
              <w:right w:val="single" w:sz="4" w:space="0" w:color="CBD5E1"/>
            </w:tcBorders>
            <w:shd w:val="clear" w:color="FEE2E2" w:fill="FEE2E2"/>
            <w:tcMar>
              <w:top w:w="100" w:type="dxa"/>
              <w:left w:w="140" w:type="dxa"/>
              <w:bottom w:w="100" w:type="dxa"/>
              <w:right w:w="140" w:type="dxa"/>
            </w:tcMar>
            <w:vAlign w:val="center"/>
          </w:tcPr>
          <w:p w:rsidR="00B671D4" w:rsidRDefault="00B671D4" w:rsidP="00612A74">
            <w:pPr>
              <w:jc w:val="center"/>
            </w:pPr>
            <w:proofErr w:type="spellStart"/>
            <w:r>
              <w:rPr>
                <w:rFonts w:ascii="Arial" w:eastAsia="Arial" w:hAnsi="Arial" w:cs="Arial"/>
                <w:b/>
                <w:bCs/>
                <w:i/>
                <w:iCs/>
                <w:color w:val="991B1B"/>
                <w:sz w:val="18"/>
                <w:szCs w:val="18"/>
              </w:rPr>
              <w:t>nv</w:t>
            </w:r>
            <w:proofErr w:type="spellEnd"/>
          </w:p>
        </w:tc>
        <w:tc>
          <w:tcPr>
            <w:tcW w:w="0" w:type="auto"/>
            <w:tcBorders>
              <w:top w:val="single" w:sz="4" w:space="0" w:color="CBD5E1"/>
              <w:left w:val="single" w:sz="4" w:space="0" w:color="CBD5E1"/>
              <w:bottom w:val="single" w:sz="4" w:space="0" w:color="CBD5E1"/>
              <w:right w:val="single" w:sz="4" w:space="0" w:color="CBD5E1"/>
            </w:tcBorders>
            <w:shd w:val="clear" w:color="FEE2E2" w:fill="FEE2E2"/>
            <w:tcMar>
              <w:top w:w="100" w:type="dxa"/>
              <w:left w:w="140" w:type="dxa"/>
              <w:bottom w:w="100" w:type="dxa"/>
              <w:right w:w="140" w:type="dxa"/>
            </w:tcMar>
            <w:vAlign w:val="center"/>
          </w:tcPr>
          <w:p w:rsidR="00B671D4" w:rsidRDefault="00B671D4" w:rsidP="00612A74">
            <w:r>
              <w:rPr>
                <w:rFonts w:ascii="Arial" w:eastAsia="Arial" w:hAnsi="Arial" w:cs="Arial"/>
                <w:sz w:val="18"/>
                <w:szCs w:val="18"/>
              </w:rPr>
              <w:t xml:space="preserve">Nævus </w:t>
            </w:r>
            <w:proofErr w:type="spellStart"/>
            <w:r>
              <w:rPr>
                <w:rFonts w:ascii="Arial" w:eastAsia="Arial" w:hAnsi="Arial" w:cs="Arial"/>
                <w:sz w:val="18"/>
                <w:szCs w:val="18"/>
              </w:rPr>
              <w:t>mélanocytaire</w:t>
            </w:r>
            <w:proofErr w:type="spellEnd"/>
          </w:p>
        </w:tc>
        <w:tc>
          <w:tcPr>
            <w:tcW w:w="0" w:type="auto"/>
            <w:tcBorders>
              <w:top w:val="single" w:sz="4" w:space="0" w:color="CBD5E1"/>
              <w:left w:val="single" w:sz="4" w:space="0" w:color="CBD5E1"/>
              <w:bottom w:val="single" w:sz="4" w:space="0" w:color="CBD5E1"/>
              <w:right w:val="single" w:sz="4" w:space="0" w:color="CBD5E1"/>
            </w:tcBorders>
            <w:shd w:val="clear" w:color="FEE2E2" w:fill="FEE2E2"/>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991B1B"/>
                <w:sz w:val="18"/>
                <w:szCs w:val="18"/>
              </w:rPr>
              <w:t>6 705</w:t>
            </w:r>
          </w:p>
        </w:tc>
        <w:tc>
          <w:tcPr>
            <w:tcW w:w="0" w:type="auto"/>
            <w:tcBorders>
              <w:top w:val="single" w:sz="4" w:space="0" w:color="CBD5E1"/>
              <w:left w:val="single" w:sz="4" w:space="0" w:color="CBD5E1"/>
              <w:bottom w:val="single" w:sz="4" w:space="0" w:color="CBD5E1"/>
              <w:right w:val="single" w:sz="4" w:space="0" w:color="CBD5E1"/>
            </w:tcBorders>
            <w:shd w:val="clear" w:color="FEE2E2" w:fill="FEE2E2"/>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991B1B"/>
                <w:sz w:val="18"/>
                <w:szCs w:val="18"/>
              </w:rPr>
              <w:t>66.9 %</w:t>
            </w:r>
          </w:p>
        </w:tc>
        <w:tc>
          <w:tcPr>
            <w:tcW w:w="0" w:type="auto"/>
            <w:tcBorders>
              <w:top w:val="single" w:sz="4" w:space="0" w:color="CBD5E1"/>
              <w:left w:val="single" w:sz="4" w:space="0" w:color="CBD5E1"/>
              <w:bottom w:val="single" w:sz="4" w:space="0" w:color="CBD5E1"/>
              <w:right w:val="single" w:sz="4" w:space="0" w:color="CBD5E1"/>
            </w:tcBorders>
            <w:shd w:val="clear" w:color="F8FAFC" w:fill="F8FAFC"/>
            <w:tcMar>
              <w:top w:w="100" w:type="dxa"/>
              <w:left w:w="140" w:type="dxa"/>
              <w:bottom w:w="100" w:type="dxa"/>
              <w:right w:w="140" w:type="dxa"/>
            </w:tcMar>
            <w:vAlign w:val="center"/>
          </w:tcPr>
          <w:p w:rsidR="00B671D4" w:rsidRDefault="00B671D4" w:rsidP="00612A74">
            <w:r>
              <w:rPr>
                <w:rFonts w:ascii="Courier New" w:eastAsia="Courier New" w:hAnsi="Courier New" w:cs="Courier New"/>
                <w:color w:val="0D5C63"/>
                <w:sz w:val="14"/>
                <w:szCs w:val="14"/>
              </w:rPr>
              <w:t>█████████████░░░░░░░</w:t>
            </w:r>
          </w:p>
        </w:tc>
        <w:tc>
          <w:tcPr>
            <w:tcW w:w="0" w:type="auto"/>
            <w:tcBorders>
              <w:top w:val="single" w:sz="4" w:space="0" w:color="CBD5E1"/>
              <w:left w:val="single" w:sz="4" w:space="0" w:color="CBD5E1"/>
              <w:bottom w:val="single" w:sz="4" w:space="0" w:color="CBD5E1"/>
              <w:right w:val="single" w:sz="4" w:space="0" w:color="CBD5E1"/>
            </w:tcBorders>
            <w:shd w:val="clear" w:color="FEE2E2" w:fill="FEE2E2"/>
            <w:tcMar>
              <w:top w:w="100" w:type="dxa"/>
              <w:left w:w="140" w:type="dxa"/>
              <w:bottom w:w="100" w:type="dxa"/>
              <w:right w:w="140" w:type="dxa"/>
            </w:tcMar>
            <w:vAlign w:val="center"/>
          </w:tcPr>
          <w:p w:rsidR="00B671D4" w:rsidRDefault="00B671D4" w:rsidP="00612A74">
            <w:pPr>
              <w:jc w:val="center"/>
            </w:pPr>
            <w:r>
              <w:rPr>
                <w:rFonts w:ascii="Arial" w:eastAsia="Arial" w:hAnsi="Arial" w:cs="Arial"/>
                <w:color w:val="991B1B"/>
                <w:sz w:val="18"/>
                <w:szCs w:val="18"/>
              </w:rPr>
              <w:t>×6.0</w:t>
            </w:r>
          </w:p>
        </w:tc>
        <w:tc>
          <w:tcPr>
            <w:tcW w:w="0" w:type="auto"/>
            <w:tcBorders>
              <w:top w:val="single" w:sz="4" w:space="0" w:color="CBD5E1"/>
              <w:left w:val="single" w:sz="4" w:space="0" w:color="CBD5E1"/>
              <w:bottom w:val="single" w:sz="4" w:space="0" w:color="CBD5E1"/>
              <w:right w:val="single" w:sz="4" w:space="0" w:color="CBD5E1"/>
            </w:tcBorders>
            <w:shd w:val="clear" w:color="FEE2E2" w:fill="FEE2E2"/>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991B1B"/>
                <w:sz w:val="17"/>
                <w:szCs w:val="17"/>
              </w:rPr>
              <w:t>Extrême</w:t>
            </w:r>
          </w:p>
        </w:tc>
      </w:tr>
      <w:tr w:rsidR="00B671D4" w:rsidTr="00612A74">
        <w:tc>
          <w:tcPr>
            <w:tcW w:w="0" w:type="auto"/>
            <w:tcBorders>
              <w:top w:val="single" w:sz="4" w:space="0" w:color="CBD5E1"/>
              <w:left w:val="single" w:sz="4" w:space="0" w:color="CBD5E1"/>
              <w:bottom w:val="single" w:sz="4" w:space="0" w:color="CBD5E1"/>
              <w:right w:val="single" w:sz="4" w:space="0" w:color="CBD5E1"/>
            </w:tcBorders>
            <w:shd w:val="clear" w:color="FEF3C7" w:fill="FEF3C7"/>
            <w:tcMar>
              <w:top w:w="100" w:type="dxa"/>
              <w:left w:w="140" w:type="dxa"/>
              <w:bottom w:w="100" w:type="dxa"/>
              <w:right w:w="140" w:type="dxa"/>
            </w:tcMar>
            <w:vAlign w:val="center"/>
          </w:tcPr>
          <w:p w:rsidR="00B671D4" w:rsidRDefault="00B671D4" w:rsidP="00612A74">
            <w:pPr>
              <w:jc w:val="center"/>
            </w:pPr>
            <w:proofErr w:type="spellStart"/>
            <w:r>
              <w:rPr>
                <w:rFonts w:ascii="Arial" w:eastAsia="Arial" w:hAnsi="Arial" w:cs="Arial"/>
                <w:b/>
                <w:bCs/>
                <w:i/>
                <w:iCs/>
                <w:color w:val="B45309"/>
                <w:sz w:val="18"/>
                <w:szCs w:val="18"/>
              </w:rPr>
              <w:t>mel</w:t>
            </w:r>
            <w:proofErr w:type="spellEnd"/>
          </w:p>
        </w:tc>
        <w:tc>
          <w:tcPr>
            <w:tcW w:w="0" w:type="auto"/>
            <w:tcBorders>
              <w:top w:val="single" w:sz="4" w:space="0" w:color="CBD5E1"/>
              <w:left w:val="single" w:sz="4" w:space="0" w:color="CBD5E1"/>
              <w:bottom w:val="single" w:sz="4" w:space="0" w:color="CBD5E1"/>
              <w:right w:val="single" w:sz="4" w:space="0" w:color="CBD5E1"/>
            </w:tcBorders>
            <w:shd w:val="clear" w:color="FEF3C7" w:fill="FEF3C7"/>
            <w:tcMar>
              <w:top w:w="100" w:type="dxa"/>
              <w:left w:w="140" w:type="dxa"/>
              <w:bottom w:w="100" w:type="dxa"/>
              <w:right w:w="140" w:type="dxa"/>
            </w:tcMar>
            <w:vAlign w:val="center"/>
          </w:tcPr>
          <w:p w:rsidR="00B671D4" w:rsidRDefault="00B671D4" w:rsidP="00612A74">
            <w:proofErr w:type="gramStart"/>
            <w:r>
              <w:rPr>
                <w:rFonts w:ascii="Arial" w:eastAsia="Arial" w:hAnsi="Arial" w:cs="Arial"/>
                <w:sz w:val="18"/>
                <w:szCs w:val="18"/>
              </w:rPr>
              <w:t xml:space="preserve">Mélanome  </w:t>
            </w:r>
            <w:r>
              <w:rPr>
                <w:rFonts w:ascii="Segoe UI Symbol" w:eastAsia="Arial" w:hAnsi="Segoe UI Symbol" w:cs="Segoe UI Symbol"/>
                <w:sz w:val="18"/>
                <w:szCs w:val="18"/>
              </w:rPr>
              <w:t>★</w:t>
            </w:r>
            <w:proofErr w:type="gramEnd"/>
          </w:p>
        </w:tc>
        <w:tc>
          <w:tcPr>
            <w:tcW w:w="0" w:type="auto"/>
            <w:tcBorders>
              <w:top w:val="single" w:sz="4" w:space="0" w:color="CBD5E1"/>
              <w:left w:val="single" w:sz="4" w:space="0" w:color="CBD5E1"/>
              <w:bottom w:val="single" w:sz="4" w:space="0" w:color="CBD5E1"/>
              <w:right w:val="single" w:sz="4" w:space="0" w:color="CBD5E1"/>
            </w:tcBorders>
            <w:shd w:val="clear" w:color="FEF3C7" w:fill="FEF3C7"/>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B45309"/>
                <w:sz w:val="18"/>
                <w:szCs w:val="18"/>
              </w:rPr>
              <w:t>1 113</w:t>
            </w:r>
          </w:p>
        </w:tc>
        <w:tc>
          <w:tcPr>
            <w:tcW w:w="0" w:type="auto"/>
            <w:tcBorders>
              <w:top w:val="single" w:sz="4" w:space="0" w:color="CBD5E1"/>
              <w:left w:val="single" w:sz="4" w:space="0" w:color="CBD5E1"/>
              <w:bottom w:val="single" w:sz="4" w:space="0" w:color="CBD5E1"/>
              <w:right w:val="single" w:sz="4" w:space="0" w:color="CBD5E1"/>
            </w:tcBorders>
            <w:shd w:val="clear" w:color="FEF3C7" w:fill="FEF3C7"/>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B45309"/>
                <w:sz w:val="18"/>
                <w:szCs w:val="18"/>
              </w:rPr>
              <w:t>11.1 %</w:t>
            </w:r>
          </w:p>
        </w:tc>
        <w:tc>
          <w:tcPr>
            <w:tcW w:w="0" w:type="auto"/>
            <w:tcBorders>
              <w:top w:val="single" w:sz="4" w:space="0" w:color="CBD5E1"/>
              <w:left w:val="single" w:sz="4" w:space="0" w:color="CBD5E1"/>
              <w:bottom w:val="single" w:sz="4" w:space="0" w:color="CBD5E1"/>
              <w:right w:val="single" w:sz="4" w:space="0" w:color="CBD5E1"/>
            </w:tcBorders>
            <w:shd w:val="clear" w:color="F8FAFC" w:fill="F8FAFC"/>
            <w:tcMar>
              <w:top w:w="100" w:type="dxa"/>
              <w:left w:w="140" w:type="dxa"/>
              <w:bottom w:w="100" w:type="dxa"/>
              <w:right w:w="140" w:type="dxa"/>
            </w:tcMar>
            <w:vAlign w:val="center"/>
          </w:tcPr>
          <w:p w:rsidR="00B671D4" w:rsidRDefault="00B671D4" w:rsidP="00612A74">
            <w:r>
              <w:rPr>
                <w:rFonts w:ascii="Courier New" w:eastAsia="Courier New" w:hAnsi="Courier New" w:cs="Courier New"/>
                <w:color w:val="B45309"/>
                <w:sz w:val="14"/>
                <w:szCs w:val="14"/>
              </w:rPr>
              <w:t>██░░░░░░░░░░░░░░░░░░</w:t>
            </w:r>
          </w:p>
        </w:tc>
        <w:tc>
          <w:tcPr>
            <w:tcW w:w="0" w:type="auto"/>
            <w:tcBorders>
              <w:top w:val="single" w:sz="4" w:space="0" w:color="CBD5E1"/>
              <w:left w:val="single" w:sz="4" w:space="0" w:color="CBD5E1"/>
              <w:bottom w:val="single" w:sz="4" w:space="0" w:color="CBD5E1"/>
              <w:right w:val="single" w:sz="4" w:space="0" w:color="CBD5E1"/>
            </w:tcBorders>
            <w:shd w:val="clear" w:color="FEF3C7" w:fill="FEF3C7"/>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B45309"/>
                <w:sz w:val="18"/>
                <w:szCs w:val="18"/>
              </w:rPr>
              <w:t>—</w:t>
            </w:r>
          </w:p>
        </w:tc>
        <w:tc>
          <w:tcPr>
            <w:tcW w:w="0" w:type="auto"/>
            <w:tcBorders>
              <w:top w:val="single" w:sz="4" w:space="0" w:color="CBD5E1"/>
              <w:left w:val="single" w:sz="4" w:space="0" w:color="CBD5E1"/>
              <w:bottom w:val="single" w:sz="4" w:space="0" w:color="CBD5E1"/>
              <w:right w:val="single" w:sz="4" w:space="0" w:color="CBD5E1"/>
            </w:tcBorders>
            <w:shd w:val="clear" w:color="FEF3C7" w:fill="FEF3C7"/>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B45309"/>
                <w:sz w:val="17"/>
                <w:szCs w:val="17"/>
              </w:rPr>
              <w:t>Référence (cible)</w:t>
            </w:r>
          </w:p>
        </w:tc>
      </w:tr>
      <w:tr w:rsidR="00B671D4" w:rsidTr="00612A74">
        <w:tc>
          <w:tcPr>
            <w:tcW w:w="0" w:type="auto"/>
            <w:tcBorders>
              <w:top w:val="single" w:sz="4" w:space="0" w:color="CBD5E1"/>
              <w:left w:val="single" w:sz="4" w:space="0" w:color="CBD5E1"/>
              <w:bottom w:val="single" w:sz="4" w:space="0" w:color="CBD5E1"/>
              <w:right w:val="single" w:sz="4" w:space="0" w:color="CBD5E1"/>
            </w:tcBorders>
            <w:shd w:val="clear" w:color="DCFCE7" w:fill="DCFCE7"/>
            <w:tcMar>
              <w:top w:w="100" w:type="dxa"/>
              <w:left w:w="140" w:type="dxa"/>
              <w:bottom w:w="100" w:type="dxa"/>
              <w:right w:w="140" w:type="dxa"/>
            </w:tcMar>
            <w:vAlign w:val="center"/>
          </w:tcPr>
          <w:p w:rsidR="00B671D4" w:rsidRDefault="00B671D4" w:rsidP="00612A74">
            <w:pPr>
              <w:jc w:val="center"/>
            </w:pPr>
            <w:proofErr w:type="spellStart"/>
            <w:r>
              <w:rPr>
                <w:rFonts w:ascii="Arial" w:eastAsia="Arial" w:hAnsi="Arial" w:cs="Arial"/>
                <w:b/>
                <w:bCs/>
                <w:i/>
                <w:iCs/>
                <w:color w:val="14532D"/>
                <w:sz w:val="18"/>
                <w:szCs w:val="18"/>
              </w:rPr>
              <w:t>bkl</w:t>
            </w:r>
            <w:proofErr w:type="spellEnd"/>
          </w:p>
        </w:tc>
        <w:tc>
          <w:tcPr>
            <w:tcW w:w="0" w:type="auto"/>
            <w:tcBorders>
              <w:top w:val="single" w:sz="4" w:space="0" w:color="CBD5E1"/>
              <w:left w:val="single" w:sz="4" w:space="0" w:color="CBD5E1"/>
              <w:bottom w:val="single" w:sz="4" w:space="0" w:color="CBD5E1"/>
              <w:right w:val="single" w:sz="4" w:space="0" w:color="CBD5E1"/>
            </w:tcBorders>
            <w:shd w:val="clear" w:color="DCFCE7" w:fill="DCFCE7"/>
            <w:tcMar>
              <w:top w:w="100" w:type="dxa"/>
              <w:left w:w="140" w:type="dxa"/>
              <w:bottom w:w="100" w:type="dxa"/>
              <w:right w:w="140" w:type="dxa"/>
            </w:tcMar>
            <w:vAlign w:val="center"/>
          </w:tcPr>
          <w:p w:rsidR="00B671D4" w:rsidRDefault="00B671D4" w:rsidP="00612A74">
            <w:r>
              <w:rPr>
                <w:rFonts w:ascii="Arial" w:eastAsia="Arial" w:hAnsi="Arial" w:cs="Arial"/>
                <w:sz w:val="18"/>
                <w:szCs w:val="18"/>
              </w:rPr>
              <w:t>Kératose bénigne</w:t>
            </w:r>
          </w:p>
        </w:tc>
        <w:tc>
          <w:tcPr>
            <w:tcW w:w="0" w:type="auto"/>
            <w:tcBorders>
              <w:top w:val="single" w:sz="4" w:space="0" w:color="CBD5E1"/>
              <w:left w:val="single" w:sz="4" w:space="0" w:color="CBD5E1"/>
              <w:bottom w:val="single" w:sz="4" w:space="0" w:color="CBD5E1"/>
              <w:right w:val="single" w:sz="4" w:space="0" w:color="CBD5E1"/>
            </w:tcBorders>
            <w:shd w:val="clear" w:color="DCFCE7" w:fill="DCFCE7"/>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14532D"/>
                <w:sz w:val="18"/>
                <w:szCs w:val="18"/>
              </w:rPr>
              <w:t>1 099</w:t>
            </w:r>
          </w:p>
        </w:tc>
        <w:tc>
          <w:tcPr>
            <w:tcW w:w="0" w:type="auto"/>
            <w:tcBorders>
              <w:top w:val="single" w:sz="4" w:space="0" w:color="CBD5E1"/>
              <w:left w:val="single" w:sz="4" w:space="0" w:color="CBD5E1"/>
              <w:bottom w:val="single" w:sz="4" w:space="0" w:color="CBD5E1"/>
              <w:right w:val="single" w:sz="4" w:space="0" w:color="CBD5E1"/>
            </w:tcBorders>
            <w:shd w:val="clear" w:color="DCFCE7" w:fill="DCFCE7"/>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14532D"/>
                <w:sz w:val="18"/>
                <w:szCs w:val="18"/>
              </w:rPr>
              <w:t>11.0 %</w:t>
            </w:r>
          </w:p>
        </w:tc>
        <w:tc>
          <w:tcPr>
            <w:tcW w:w="0" w:type="auto"/>
            <w:tcBorders>
              <w:top w:val="single" w:sz="4" w:space="0" w:color="CBD5E1"/>
              <w:left w:val="single" w:sz="4" w:space="0" w:color="CBD5E1"/>
              <w:bottom w:val="single" w:sz="4" w:space="0" w:color="CBD5E1"/>
              <w:right w:val="single" w:sz="4" w:space="0" w:color="CBD5E1"/>
            </w:tcBorders>
            <w:shd w:val="clear" w:color="F8FAFC" w:fill="F8FAFC"/>
            <w:tcMar>
              <w:top w:w="100" w:type="dxa"/>
              <w:left w:w="140" w:type="dxa"/>
              <w:bottom w:w="100" w:type="dxa"/>
              <w:right w:w="140" w:type="dxa"/>
            </w:tcMar>
            <w:vAlign w:val="center"/>
          </w:tcPr>
          <w:p w:rsidR="00B671D4" w:rsidRDefault="00B671D4" w:rsidP="00612A74">
            <w:r>
              <w:rPr>
                <w:rFonts w:ascii="Courier New" w:eastAsia="Courier New" w:hAnsi="Courier New" w:cs="Courier New"/>
                <w:color w:val="1A8A8F"/>
                <w:sz w:val="14"/>
                <w:szCs w:val="14"/>
              </w:rPr>
              <w:t>██░░░░░░░░░░░░░░░░░░</w:t>
            </w:r>
          </w:p>
        </w:tc>
        <w:tc>
          <w:tcPr>
            <w:tcW w:w="0" w:type="auto"/>
            <w:tcBorders>
              <w:top w:val="single" w:sz="4" w:space="0" w:color="CBD5E1"/>
              <w:left w:val="single" w:sz="4" w:space="0" w:color="CBD5E1"/>
              <w:bottom w:val="single" w:sz="4" w:space="0" w:color="CBD5E1"/>
              <w:right w:val="single" w:sz="4" w:space="0" w:color="CBD5E1"/>
            </w:tcBorders>
            <w:shd w:val="clear" w:color="DCFCE7" w:fill="DCFCE7"/>
            <w:tcMar>
              <w:top w:w="100" w:type="dxa"/>
              <w:left w:w="140" w:type="dxa"/>
              <w:bottom w:w="100" w:type="dxa"/>
              <w:right w:w="140" w:type="dxa"/>
            </w:tcMar>
            <w:vAlign w:val="center"/>
          </w:tcPr>
          <w:p w:rsidR="00B671D4" w:rsidRDefault="00B671D4" w:rsidP="00612A74">
            <w:pPr>
              <w:jc w:val="center"/>
            </w:pPr>
            <w:r>
              <w:rPr>
                <w:rFonts w:ascii="Arial" w:eastAsia="Arial" w:hAnsi="Arial" w:cs="Arial"/>
                <w:color w:val="14532D"/>
                <w:sz w:val="18"/>
                <w:szCs w:val="18"/>
              </w:rPr>
              <w:t>×0.98</w:t>
            </w:r>
          </w:p>
        </w:tc>
        <w:tc>
          <w:tcPr>
            <w:tcW w:w="0" w:type="auto"/>
            <w:tcBorders>
              <w:top w:val="single" w:sz="4" w:space="0" w:color="CBD5E1"/>
              <w:left w:val="single" w:sz="4" w:space="0" w:color="CBD5E1"/>
              <w:bottom w:val="single" w:sz="4" w:space="0" w:color="CBD5E1"/>
              <w:right w:val="single" w:sz="4" w:space="0" w:color="CBD5E1"/>
            </w:tcBorders>
            <w:shd w:val="clear" w:color="DCFCE7" w:fill="DCFCE7"/>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14532D"/>
                <w:sz w:val="17"/>
                <w:szCs w:val="17"/>
              </w:rPr>
              <w:t>Équilibré</w:t>
            </w:r>
          </w:p>
        </w:tc>
      </w:tr>
      <w:tr w:rsidR="00B671D4" w:rsidTr="00612A74">
        <w:tc>
          <w:tcPr>
            <w:tcW w:w="0" w:type="auto"/>
            <w:tcBorders>
              <w:top w:val="single" w:sz="4" w:space="0" w:color="CBD5E1"/>
              <w:left w:val="single" w:sz="4" w:space="0" w:color="CBD5E1"/>
              <w:bottom w:val="single" w:sz="4" w:space="0" w:color="CBD5E1"/>
              <w:right w:val="single" w:sz="4" w:space="0" w:color="CBD5E1"/>
            </w:tcBorders>
            <w:shd w:val="clear" w:color="FEF3C7" w:fill="FEF3C7"/>
            <w:tcMar>
              <w:top w:w="100" w:type="dxa"/>
              <w:left w:w="140" w:type="dxa"/>
              <w:bottom w:w="100" w:type="dxa"/>
              <w:right w:w="140" w:type="dxa"/>
            </w:tcMar>
            <w:vAlign w:val="center"/>
          </w:tcPr>
          <w:p w:rsidR="00B671D4" w:rsidRDefault="00B671D4" w:rsidP="00612A74">
            <w:pPr>
              <w:jc w:val="center"/>
            </w:pPr>
            <w:proofErr w:type="spellStart"/>
            <w:r>
              <w:rPr>
                <w:rFonts w:ascii="Arial" w:eastAsia="Arial" w:hAnsi="Arial" w:cs="Arial"/>
                <w:b/>
                <w:bCs/>
                <w:i/>
                <w:iCs/>
                <w:color w:val="92400E"/>
                <w:sz w:val="18"/>
                <w:szCs w:val="18"/>
              </w:rPr>
              <w:t>bcc</w:t>
            </w:r>
            <w:proofErr w:type="spellEnd"/>
          </w:p>
        </w:tc>
        <w:tc>
          <w:tcPr>
            <w:tcW w:w="0" w:type="auto"/>
            <w:tcBorders>
              <w:top w:val="single" w:sz="4" w:space="0" w:color="CBD5E1"/>
              <w:left w:val="single" w:sz="4" w:space="0" w:color="CBD5E1"/>
              <w:bottom w:val="single" w:sz="4" w:space="0" w:color="CBD5E1"/>
              <w:right w:val="single" w:sz="4" w:space="0" w:color="CBD5E1"/>
            </w:tcBorders>
            <w:shd w:val="clear" w:color="FEF3C7" w:fill="FEF3C7"/>
            <w:tcMar>
              <w:top w:w="100" w:type="dxa"/>
              <w:left w:w="140" w:type="dxa"/>
              <w:bottom w:w="100" w:type="dxa"/>
              <w:right w:w="140" w:type="dxa"/>
            </w:tcMar>
            <w:vAlign w:val="center"/>
          </w:tcPr>
          <w:p w:rsidR="00B671D4" w:rsidRDefault="00B671D4" w:rsidP="00612A74">
            <w:r>
              <w:rPr>
                <w:rFonts w:ascii="Arial" w:eastAsia="Arial" w:hAnsi="Arial" w:cs="Arial"/>
                <w:sz w:val="18"/>
                <w:szCs w:val="18"/>
              </w:rPr>
              <w:t xml:space="preserve">Carcinome </w:t>
            </w:r>
            <w:proofErr w:type="spellStart"/>
            <w:r>
              <w:rPr>
                <w:rFonts w:ascii="Arial" w:eastAsia="Arial" w:hAnsi="Arial" w:cs="Arial"/>
                <w:sz w:val="18"/>
                <w:szCs w:val="18"/>
              </w:rPr>
              <w:t>basocellulaire</w:t>
            </w:r>
            <w:proofErr w:type="spellEnd"/>
          </w:p>
        </w:tc>
        <w:tc>
          <w:tcPr>
            <w:tcW w:w="0" w:type="auto"/>
            <w:tcBorders>
              <w:top w:val="single" w:sz="4" w:space="0" w:color="CBD5E1"/>
              <w:left w:val="single" w:sz="4" w:space="0" w:color="CBD5E1"/>
              <w:bottom w:val="single" w:sz="4" w:space="0" w:color="CBD5E1"/>
              <w:right w:val="single" w:sz="4" w:space="0" w:color="CBD5E1"/>
            </w:tcBorders>
            <w:shd w:val="clear" w:color="FEF3C7" w:fill="FEF3C7"/>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92400E"/>
                <w:sz w:val="18"/>
                <w:szCs w:val="18"/>
              </w:rPr>
              <w:t>514</w:t>
            </w:r>
          </w:p>
        </w:tc>
        <w:tc>
          <w:tcPr>
            <w:tcW w:w="0" w:type="auto"/>
            <w:tcBorders>
              <w:top w:val="single" w:sz="4" w:space="0" w:color="CBD5E1"/>
              <w:left w:val="single" w:sz="4" w:space="0" w:color="CBD5E1"/>
              <w:bottom w:val="single" w:sz="4" w:space="0" w:color="CBD5E1"/>
              <w:right w:val="single" w:sz="4" w:space="0" w:color="CBD5E1"/>
            </w:tcBorders>
            <w:shd w:val="clear" w:color="FEF3C7" w:fill="FEF3C7"/>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92400E"/>
                <w:sz w:val="18"/>
                <w:szCs w:val="18"/>
              </w:rPr>
              <w:t xml:space="preserve"> 5.1 %</w:t>
            </w:r>
          </w:p>
        </w:tc>
        <w:tc>
          <w:tcPr>
            <w:tcW w:w="0" w:type="auto"/>
            <w:tcBorders>
              <w:top w:val="single" w:sz="4" w:space="0" w:color="CBD5E1"/>
              <w:left w:val="single" w:sz="4" w:space="0" w:color="CBD5E1"/>
              <w:bottom w:val="single" w:sz="4" w:space="0" w:color="CBD5E1"/>
              <w:right w:val="single" w:sz="4" w:space="0" w:color="CBD5E1"/>
            </w:tcBorders>
            <w:shd w:val="clear" w:color="F8FAFC" w:fill="F8FAFC"/>
            <w:tcMar>
              <w:top w:w="100" w:type="dxa"/>
              <w:left w:w="140" w:type="dxa"/>
              <w:bottom w:w="100" w:type="dxa"/>
              <w:right w:w="140" w:type="dxa"/>
            </w:tcMar>
            <w:vAlign w:val="center"/>
          </w:tcPr>
          <w:p w:rsidR="00B671D4" w:rsidRDefault="00B671D4" w:rsidP="00612A74">
            <w:r>
              <w:rPr>
                <w:rFonts w:ascii="Courier New" w:eastAsia="Courier New" w:hAnsi="Courier New" w:cs="Courier New"/>
                <w:color w:val="B45309"/>
                <w:sz w:val="14"/>
                <w:szCs w:val="14"/>
              </w:rPr>
              <w:t>█░░░░░░░░░░░░░░░░░░░</w:t>
            </w:r>
          </w:p>
        </w:tc>
        <w:tc>
          <w:tcPr>
            <w:tcW w:w="0" w:type="auto"/>
            <w:tcBorders>
              <w:top w:val="single" w:sz="4" w:space="0" w:color="CBD5E1"/>
              <w:left w:val="single" w:sz="4" w:space="0" w:color="CBD5E1"/>
              <w:bottom w:val="single" w:sz="4" w:space="0" w:color="CBD5E1"/>
              <w:right w:val="single" w:sz="4" w:space="0" w:color="CBD5E1"/>
            </w:tcBorders>
            <w:shd w:val="clear" w:color="FEF3C7" w:fill="FEF3C7"/>
            <w:tcMar>
              <w:top w:w="100" w:type="dxa"/>
              <w:left w:w="140" w:type="dxa"/>
              <w:bottom w:w="100" w:type="dxa"/>
              <w:right w:w="140" w:type="dxa"/>
            </w:tcMar>
            <w:vAlign w:val="center"/>
          </w:tcPr>
          <w:p w:rsidR="00B671D4" w:rsidRDefault="00B671D4" w:rsidP="00612A74">
            <w:pPr>
              <w:jc w:val="center"/>
            </w:pPr>
            <w:r>
              <w:rPr>
                <w:rFonts w:ascii="Arial" w:eastAsia="Arial" w:hAnsi="Arial" w:cs="Arial"/>
                <w:color w:val="92400E"/>
                <w:sz w:val="18"/>
                <w:szCs w:val="18"/>
              </w:rPr>
              <w:t>×0.46</w:t>
            </w:r>
          </w:p>
        </w:tc>
        <w:tc>
          <w:tcPr>
            <w:tcW w:w="0" w:type="auto"/>
            <w:tcBorders>
              <w:top w:val="single" w:sz="4" w:space="0" w:color="CBD5E1"/>
              <w:left w:val="single" w:sz="4" w:space="0" w:color="CBD5E1"/>
              <w:bottom w:val="single" w:sz="4" w:space="0" w:color="CBD5E1"/>
              <w:right w:val="single" w:sz="4" w:space="0" w:color="CBD5E1"/>
            </w:tcBorders>
            <w:shd w:val="clear" w:color="FEF3C7" w:fill="FEF3C7"/>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92400E"/>
                <w:sz w:val="17"/>
                <w:szCs w:val="17"/>
              </w:rPr>
              <w:t>Modéré</w:t>
            </w:r>
          </w:p>
        </w:tc>
      </w:tr>
      <w:tr w:rsidR="00B671D4" w:rsidTr="00612A74">
        <w:tc>
          <w:tcPr>
            <w:tcW w:w="0" w:type="auto"/>
            <w:tcBorders>
              <w:top w:val="single" w:sz="4" w:space="0" w:color="CBD5E1"/>
              <w:left w:val="single" w:sz="4" w:space="0" w:color="CBD5E1"/>
              <w:bottom w:val="single" w:sz="4" w:space="0" w:color="CBD5E1"/>
              <w:right w:val="single" w:sz="4" w:space="0" w:color="CBD5E1"/>
            </w:tcBorders>
            <w:shd w:val="clear" w:color="FEE2E2" w:fill="FEE2E2"/>
            <w:tcMar>
              <w:top w:w="100" w:type="dxa"/>
              <w:left w:w="140" w:type="dxa"/>
              <w:bottom w:w="100" w:type="dxa"/>
              <w:right w:w="140" w:type="dxa"/>
            </w:tcMar>
            <w:vAlign w:val="center"/>
          </w:tcPr>
          <w:p w:rsidR="00B671D4" w:rsidRDefault="00B671D4" w:rsidP="00612A74">
            <w:pPr>
              <w:jc w:val="center"/>
            </w:pPr>
            <w:proofErr w:type="spellStart"/>
            <w:r>
              <w:rPr>
                <w:rFonts w:ascii="Arial" w:eastAsia="Arial" w:hAnsi="Arial" w:cs="Arial"/>
                <w:b/>
                <w:bCs/>
                <w:i/>
                <w:iCs/>
                <w:color w:val="991B1B"/>
                <w:sz w:val="18"/>
                <w:szCs w:val="18"/>
              </w:rPr>
              <w:t>akiec</w:t>
            </w:r>
            <w:proofErr w:type="spellEnd"/>
          </w:p>
        </w:tc>
        <w:tc>
          <w:tcPr>
            <w:tcW w:w="0" w:type="auto"/>
            <w:tcBorders>
              <w:top w:val="single" w:sz="4" w:space="0" w:color="CBD5E1"/>
              <w:left w:val="single" w:sz="4" w:space="0" w:color="CBD5E1"/>
              <w:bottom w:val="single" w:sz="4" w:space="0" w:color="CBD5E1"/>
              <w:right w:val="single" w:sz="4" w:space="0" w:color="CBD5E1"/>
            </w:tcBorders>
            <w:shd w:val="clear" w:color="FEE2E2" w:fill="FEE2E2"/>
            <w:tcMar>
              <w:top w:w="100" w:type="dxa"/>
              <w:left w:w="140" w:type="dxa"/>
              <w:bottom w:w="100" w:type="dxa"/>
              <w:right w:w="140" w:type="dxa"/>
            </w:tcMar>
            <w:vAlign w:val="center"/>
          </w:tcPr>
          <w:p w:rsidR="00B671D4" w:rsidRDefault="00B671D4" w:rsidP="00612A74">
            <w:r>
              <w:rPr>
                <w:rFonts w:ascii="Arial" w:eastAsia="Arial" w:hAnsi="Arial" w:cs="Arial"/>
                <w:sz w:val="18"/>
                <w:szCs w:val="18"/>
              </w:rPr>
              <w:t>Kératose actinique</w:t>
            </w:r>
          </w:p>
        </w:tc>
        <w:tc>
          <w:tcPr>
            <w:tcW w:w="0" w:type="auto"/>
            <w:tcBorders>
              <w:top w:val="single" w:sz="4" w:space="0" w:color="CBD5E1"/>
              <w:left w:val="single" w:sz="4" w:space="0" w:color="CBD5E1"/>
              <w:bottom w:val="single" w:sz="4" w:space="0" w:color="CBD5E1"/>
              <w:right w:val="single" w:sz="4" w:space="0" w:color="CBD5E1"/>
            </w:tcBorders>
            <w:shd w:val="clear" w:color="FEE2E2" w:fill="FEE2E2"/>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991B1B"/>
                <w:sz w:val="18"/>
                <w:szCs w:val="18"/>
              </w:rPr>
              <w:t>327</w:t>
            </w:r>
          </w:p>
        </w:tc>
        <w:tc>
          <w:tcPr>
            <w:tcW w:w="0" w:type="auto"/>
            <w:tcBorders>
              <w:top w:val="single" w:sz="4" w:space="0" w:color="CBD5E1"/>
              <w:left w:val="single" w:sz="4" w:space="0" w:color="CBD5E1"/>
              <w:bottom w:val="single" w:sz="4" w:space="0" w:color="CBD5E1"/>
              <w:right w:val="single" w:sz="4" w:space="0" w:color="CBD5E1"/>
            </w:tcBorders>
            <w:shd w:val="clear" w:color="FEE2E2" w:fill="FEE2E2"/>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991B1B"/>
                <w:sz w:val="18"/>
                <w:szCs w:val="18"/>
              </w:rPr>
              <w:t xml:space="preserve"> 3.3 %</w:t>
            </w:r>
          </w:p>
        </w:tc>
        <w:tc>
          <w:tcPr>
            <w:tcW w:w="0" w:type="auto"/>
            <w:tcBorders>
              <w:top w:val="single" w:sz="4" w:space="0" w:color="CBD5E1"/>
              <w:left w:val="single" w:sz="4" w:space="0" w:color="CBD5E1"/>
              <w:bottom w:val="single" w:sz="4" w:space="0" w:color="CBD5E1"/>
              <w:right w:val="single" w:sz="4" w:space="0" w:color="CBD5E1"/>
            </w:tcBorders>
            <w:shd w:val="clear" w:color="F8FAFC" w:fill="F8FAFC"/>
            <w:tcMar>
              <w:top w:w="100" w:type="dxa"/>
              <w:left w:w="140" w:type="dxa"/>
              <w:bottom w:w="100" w:type="dxa"/>
              <w:right w:w="140" w:type="dxa"/>
            </w:tcMar>
            <w:vAlign w:val="center"/>
          </w:tcPr>
          <w:p w:rsidR="00B671D4" w:rsidRDefault="00B671D4" w:rsidP="00612A74">
            <w:r>
              <w:rPr>
                <w:rFonts w:ascii="Courier New" w:eastAsia="Courier New" w:hAnsi="Courier New" w:cs="Courier New"/>
                <w:color w:val="991B1B"/>
                <w:sz w:val="14"/>
                <w:szCs w:val="14"/>
              </w:rPr>
              <w:t>█░░░░░░░░░░░░░░░░░░░</w:t>
            </w:r>
          </w:p>
        </w:tc>
        <w:tc>
          <w:tcPr>
            <w:tcW w:w="0" w:type="auto"/>
            <w:tcBorders>
              <w:top w:val="single" w:sz="4" w:space="0" w:color="CBD5E1"/>
              <w:left w:val="single" w:sz="4" w:space="0" w:color="CBD5E1"/>
              <w:bottom w:val="single" w:sz="4" w:space="0" w:color="CBD5E1"/>
              <w:right w:val="single" w:sz="4" w:space="0" w:color="CBD5E1"/>
            </w:tcBorders>
            <w:shd w:val="clear" w:color="FEE2E2" w:fill="FEE2E2"/>
            <w:tcMar>
              <w:top w:w="100" w:type="dxa"/>
              <w:left w:w="140" w:type="dxa"/>
              <w:bottom w:w="100" w:type="dxa"/>
              <w:right w:w="140" w:type="dxa"/>
            </w:tcMar>
            <w:vAlign w:val="center"/>
          </w:tcPr>
          <w:p w:rsidR="00B671D4" w:rsidRDefault="00B671D4" w:rsidP="00612A74">
            <w:pPr>
              <w:jc w:val="center"/>
            </w:pPr>
            <w:r>
              <w:rPr>
                <w:rFonts w:ascii="Arial" w:eastAsia="Arial" w:hAnsi="Arial" w:cs="Arial"/>
                <w:color w:val="991B1B"/>
                <w:sz w:val="18"/>
                <w:szCs w:val="18"/>
              </w:rPr>
              <w:t>×0.29</w:t>
            </w:r>
          </w:p>
        </w:tc>
        <w:tc>
          <w:tcPr>
            <w:tcW w:w="0" w:type="auto"/>
            <w:tcBorders>
              <w:top w:val="single" w:sz="4" w:space="0" w:color="CBD5E1"/>
              <w:left w:val="single" w:sz="4" w:space="0" w:color="CBD5E1"/>
              <w:bottom w:val="single" w:sz="4" w:space="0" w:color="CBD5E1"/>
              <w:right w:val="single" w:sz="4" w:space="0" w:color="CBD5E1"/>
            </w:tcBorders>
            <w:shd w:val="clear" w:color="FEE2E2" w:fill="FEE2E2"/>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991B1B"/>
                <w:sz w:val="17"/>
                <w:szCs w:val="17"/>
              </w:rPr>
              <w:t>Élevé</w:t>
            </w:r>
          </w:p>
        </w:tc>
      </w:tr>
      <w:tr w:rsidR="00B671D4" w:rsidTr="00612A74">
        <w:tc>
          <w:tcPr>
            <w:tcW w:w="0" w:type="auto"/>
            <w:tcBorders>
              <w:top w:val="single" w:sz="4" w:space="0" w:color="CBD5E1"/>
              <w:left w:val="single" w:sz="4" w:space="0" w:color="CBD5E1"/>
              <w:bottom w:val="single" w:sz="4" w:space="0" w:color="CBD5E1"/>
              <w:right w:val="single" w:sz="4" w:space="0" w:color="CBD5E1"/>
            </w:tcBorders>
            <w:shd w:val="clear" w:color="FEE2E2" w:fill="FEE2E2"/>
            <w:tcMar>
              <w:top w:w="100" w:type="dxa"/>
              <w:left w:w="140" w:type="dxa"/>
              <w:bottom w:w="100" w:type="dxa"/>
              <w:right w:w="140" w:type="dxa"/>
            </w:tcMar>
            <w:vAlign w:val="center"/>
          </w:tcPr>
          <w:p w:rsidR="00B671D4" w:rsidRDefault="00B671D4" w:rsidP="00612A74">
            <w:pPr>
              <w:jc w:val="center"/>
            </w:pPr>
            <w:proofErr w:type="spellStart"/>
            <w:r>
              <w:rPr>
                <w:rFonts w:ascii="Arial" w:eastAsia="Arial" w:hAnsi="Arial" w:cs="Arial"/>
                <w:b/>
                <w:bCs/>
                <w:i/>
                <w:iCs/>
                <w:color w:val="991B1B"/>
                <w:sz w:val="18"/>
                <w:szCs w:val="18"/>
              </w:rPr>
              <w:t>vasc</w:t>
            </w:r>
            <w:proofErr w:type="spellEnd"/>
          </w:p>
        </w:tc>
        <w:tc>
          <w:tcPr>
            <w:tcW w:w="0" w:type="auto"/>
            <w:tcBorders>
              <w:top w:val="single" w:sz="4" w:space="0" w:color="CBD5E1"/>
              <w:left w:val="single" w:sz="4" w:space="0" w:color="CBD5E1"/>
              <w:bottom w:val="single" w:sz="4" w:space="0" w:color="CBD5E1"/>
              <w:right w:val="single" w:sz="4" w:space="0" w:color="CBD5E1"/>
            </w:tcBorders>
            <w:shd w:val="clear" w:color="FEE2E2" w:fill="FEE2E2"/>
            <w:tcMar>
              <w:top w:w="100" w:type="dxa"/>
              <w:left w:w="140" w:type="dxa"/>
              <w:bottom w:w="100" w:type="dxa"/>
              <w:right w:w="140" w:type="dxa"/>
            </w:tcMar>
            <w:vAlign w:val="center"/>
          </w:tcPr>
          <w:p w:rsidR="00B671D4" w:rsidRDefault="00B671D4" w:rsidP="00612A74">
            <w:r>
              <w:rPr>
                <w:rFonts w:ascii="Arial" w:eastAsia="Arial" w:hAnsi="Arial" w:cs="Arial"/>
                <w:sz w:val="18"/>
                <w:szCs w:val="18"/>
              </w:rPr>
              <w:t>Lésion vasculaire</w:t>
            </w:r>
          </w:p>
        </w:tc>
        <w:tc>
          <w:tcPr>
            <w:tcW w:w="0" w:type="auto"/>
            <w:tcBorders>
              <w:top w:val="single" w:sz="4" w:space="0" w:color="CBD5E1"/>
              <w:left w:val="single" w:sz="4" w:space="0" w:color="CBD5E1"/>
              <w:bottom w:val="single" w:sz="4" w:space="0" w:color="CBD5E1"/>
              <w:right w:val="single" w:sz="4" w:space="0" w:color="CBD5E1"/>
            </w:tcBorders>
            <w:shd w:val="clear" w:color="FEE2E2" w:fill="FEE2E2"/>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991B1B"/>
                <w:sz w:val="18"/>
                <w:szCs w:val="18"/>
              </w:rPr>
              <w:t>142</w:t>
            </w:r>
          </w:p>
        </w:tc>
        <w:tc>
          <w:tcPr>
            <w:tcW w:w="0" w:type="auto"/>
            <w:tcBorders>
              <w:top w:val="single" w:sz="4" w:space="0" w:color="CBD5E1"/>
              <w:left w:val="single" w:sz="4" w:space="0" w:color="CBD5E1"/>
              <w:bottom w:val="single" w:sz="4" w:space="0" w:color="CBD5E1"/>
              <w:right w:val="single" w:sz="4" w:space="0" w:color="CBD5E1"/>
            </w:tcBorders>
            <w:shd w:val="clear" w:color="FEE2E2" w:fill="FEE2E2"/>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991B1B"/>
                <w:sz w:val="18"/>
                <w:szCs w:val="18"/>
              </w:rPr>
              <w:t xml:space="preserve"> 1.4 %</w:t>
            </w:r>
          </w:p>
        </w:tc>
        <w:tc>
          <w:tcPr>
            <w:tcW w:w="0" w:type="auto"/>
            <w:tcBorders>
              <w:top w:val="single" w:sz="4" w:space="0" w:color="CBD5E1"/>
              <w:left w:val="single" w:sz="4" w:space="0" w:color="CBD5E1"/>
              <w:bottom w:val="single" w:sz="4" w:space="0" w:color="CBD5E1"/>
              <w:right w:val="single" w:sz="4" w:space="0" w:color="CBD5E1"/>
            </w:tcBorders>
            <w:shd w:val="clear" w:color="F8FAFC" w:fill="F8FAFC"/>
            <w:tcMar>
              <w:top w:w="100" w:type="dxa"/>
              <w:left w:w="140" w:type="dxa"/>
              <w:bottom w:w="100" w:type="dxa"/>
              <w:right w:w="140" w:type="dxa"/>
            </w:tcMar>
            <w:vAlign w:val="center"/>
          </w:tcPr>
          <w:p w:rsidR="00B671D4" w:rsidRDefault="00B671D4" w:rsidP="00612A74">
            <w:r>
              <w:rPr>
                <w:rFonts w:ascii="Courier New" w:eastAsia="Courier New" w:hAnsi="Courier New" w:cs="Courier New"/>
                <w:color w:val="7F1D1D"/>
                <w:sz w:val="14"/>
                <w:szCs w:val="14"/>
              </w:rPr>
              <w:t>░░░░░░░░░░░░░░░░░░░░</w:t>
            </w:r>
          </w:p>
        </w:tc>
        <w:tc>
          <w:tcPr>
            <w:tcW w:w="0" w:type="auto"/>
            <w:tcBorders>
              <w:top w:val="single" w:sz="4" w:space="0" w:color="CBD5E1"/>
              <w:left w:val="single" w:sz="4" w:space="0" w:color="CBD5E1"/>
              <w:bottom w:val="single" w:sz="4" w:space="0" w:color="CBD5E1"/>
              <w:right w:val="single" w:sz="4" w:space="0" w:color="CBD5E1"/>
            </w:tcBorders>
            <w:shd w:val="clear" w:color="FEE2E2" w:fill="FEE2E2"/>
            <w:tcMar>
              <w:top w:w="100" w:type="dxa"/>
              <w:left w:w="140" w:type="dxa"/>
              <w:bottom w:w="100" w:type="dxa"/>
              <w:right w:w="140" w:type="dxa"/>
            </w:tcMar>
            <w:vAlign w:val="center"/>
          </w:tcPr>
          <w:p w:rsidR="00B671D4" w:rsidRDefault="00B671D4" w:rsidP="00612A74">
            <w:pPr>
              <w:jc w:val="center"/>
            </w:pPr>
            <w:r>
              <w:rPr>
                <w:rFonts w:ascii="Arial" w:eastAsia="Arial" w:hAnsi="Arial" w:cs="Arial"/>
                <w:color w:val="991B1B"/>
                <w:sz w:val="18"/>
                <w:szCs w:val="18"/>
              </w:rPr>
              <w:t>×0.13</w:t>
            </w:r>
          </w:p>
        </w:tc>
        <w:tc>
          <w:tcPr>
            <w:tcW w:w="0" w:type="auto"/>
            <w:tcBorders>
              <w:top w:val="single" w:sz="4" w:space="0" w:color="CBD5E1"/>
              <w:left w:val="single" w:sz="4" w:space="0" w:color="CBD5E1"/>
              <w:bottom w:val="single" w:sz="4" w:space="0" w:color="CBD5E1"/>
              <w:right w:val="single" w:sz="4" w:space="0" w:color="CBD5E1"/>
            </w:tcBorders>
            <w:shd w:val="clear" w:color="FEE2E2" w:fill="FEE2E2"/>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991B1B"/>
                <w:sz w:val="17"/>
                <w:szCs w:val="17"/>
              </w:rPr>
              <w:t>Très élevé</w:t>
            </w:r>
          </w:p>
        </w:tc>
      </w:tr>
      <w:tr w:rsidR="00B671D4" w:rsidTr="00612A74">
        <w:tc>
          <w:tcPr>
            <w:tcW w:w="0" w:type="auto"/>
            <w:tcBorders>
              <w:top w:val="single" w:sz="4" w:space="0" w:color="CBD5E1"/>
              <w:left w:val="single" w:sz="4" w:space="0" w:color="CBD5E1"/>
              <w:bottom w:val="single" w:sz="4" w:space="0" w:color="CBD5E1"/>
              <w:right w:val="single" w:sz="4" w:space="0" w:color="CBD5E1"/>
            </w:tcBorders>
            <w:shd w:val="clear" w:color="FEE2E2" w:fill="FEE2E2"/>
            <w:tcMar>
              <w:top w:w="100" w:type="dxa"/>
              <w:left w:w="140" w:type="dxa"/>
              <w:bottom w:w="100" w:type="dxa"/>
              <w:right w:w="140" w:type="dxa"/>
            </w:tcMar>
            <w:vAlign w:val="center"/>
          </w:tcPr>
          <w:p w:rsidR="00B671D4" w:rsidRDefault="00B671D4" w:rsidP="00612A74">
            <w:pPr>
              <w:jc w:val="center"/>
            </w:pPr>
            <w:proofErr w:type="spellStart"/>
            <w:r>
              <w:rPr>
                <w:rFonts w:ascii="Arial" w:eastAsia="Arial" w:hAnsi="Arial" w:cs="Arial"/>
                <w:b/>
                <w:bCs/>
                <w:i/>
                <w:iCs/>
                <w:color w:val="991B1B"/>
                <w:sz w:val="18"/>
                <w:szCs w:val="18"/>
              </w:rPr>
              <w:t>df</w:t>
            </w:r>
            <w:proofErr w:type="spellEnd"/>
          </w:p>
        </w:tc>
        <w:tc>
          <w:tcPr>
            <w:tcW w:w="0" w:type="auto"/>
            <w:tcBorders>
              <w:top w:val="single" w:sz="4" w:space="0" w:color="CBD5E1"/>
              <w:left w:val="single" w:sz="4" w:space="0" w:color="CBD5E1"/>
              <w:bottom w:val="single" w:sz="4" w:space="0" w:color="CBD5E1"/>
              <w:right w:val="single" w:sz="4" w:space="0" w:color="CBD5E1"/>
            </w:tcBorders>
            <w:shd w:val="clear" w:color="FEE2E2" w:fill="FEE2E2"/>
            <w:tcMar>
              <w:top w:w="100" w:type="dxa"/>
              <w:left w:w="140" w:type="dxa"/>
              <w:bottom w:w="100" w:type="dxa"/>
              <w:right w:w="140" w:type="dxa"/>
            </w:tcMar>
            <w:vAlign w:val="center"/>
          </w:tcPr>
          <w:p w:rsidR="00B671D4" w:rsidRDefault="00B671D4" w:rsidP="00612A74">
            <w:proofErr w:type="spellStart"/>
            <w:r>
              <w:rPr>
                <w:rFonts w:ascii="Arial" w:eastAsia="Arial" w:hAnsi="Arial" w:cs="Arial"/>
                <w:sz w:val="18"/>
                <w:szCs w:val="18"/>
              </w:rPr>
              <w:t>Dermatofibrome</w:t>
            </w:r>
            <w:proofErr w:type="spellEnd"/>
          </w:p>
        </w:tc>
        <w:tc>
          <w:tcPr>
            <w:tcW w:w="0" w:type="auto"/>
            <w:tcBorders>
              <w:top w:val="single" w:sz="4" w:space="0" w:color="CBD5E1"/>
              <w:left w:val="single" w:sz="4" w:space="0" w:color="CBD5E1"/>
              <w:bottom w:val="single" w:sz="4" w:space="0" w:color="CBD5E1"/>
              <w:right w:val="single" w:sz="4" w:space="0" w:color="CBD5E1"/>
            </w:tcBorders>
            <w:shd w:val="clear" w:color="FEE2E2" w:fill="FEE2E2"/>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991B1B"/>
                <w:sz w:val="18"/>
                <w:szCs w:val="18"/>
              </w:rPr>
              <w:t>115</w:t>
            </w:r>
          </w:p>
        </w:tc>
        <w:tc>
          <w:tcPr>
            <w:tcW w:w="0" w:type="auto"/>
            <w:tcBorders>
              <w:top w:val="single" w:sz="4" w:space="0" w:color="CBD5E1"/>
              <w:left w:val="single" w:sz="4" w:space="0" w:color="CBD5E1"/>
              <w:bottom w:val="single" w:sz="4" w:space="0" w:color="CBD5E1"/>
              <w:right w:val="single" w:sz="4" w:space="0" w:color="CBD5E1"/>
            </w:tcBorders>
            <w:shd w:val="clear" w:color="FEE2E2" w:fill="FEE2E2"/>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991B1B"/>
                <w:sz w:val="18"/>
                <w:szCs w:val="18"/>
              </w:rPr>
              <w:t xml:space="preserve"> 1.1 %</w:t>
            </w:r>
          </w:p>
        </w:tc>
        <w:tc>
          <w:tcPr>
            <w:tcW w:w="0" w:type="auto"/>
            <w:tcBorders>
              <w:top w:val="single" w:sz="4" w:space="0" w:color="CBD5E1"/>
              <w:left w:val="single" w:sz="4" w:space="0" w:color="CBD5E1"/>
              <w:bottom w:val="single" w:sz="4" w:space="0" w:color="CBD5E1"/>
              <w:right w:val="single" w:sz="4" w:space="0" w:color="CBD5E1"/>
            </w:tcBorders>
            <w:shd w:val="clear" w:color="F8FAFC" w:fill="F8FAFC"/>
            <w:tcMar>
              <w:top w:w="100" w:type="dxa"/>
              <w:left w:w="140" w:type="dxa"/>
              <w:bottom w:w="100" w:type="dxa"/>
              <w:right w:w="140" w:type="dxa"/>
            </w:tcMar>
            <w:vAlign w:val="center"/>
          </w:tcPr>
          <w:p w:rsidR="00B671D4" w:rsidRDefault="00B671D4" w:rsidP="00612A74">
            <w:r>
              <w:rPr>
                <w:rFonts w:ascii="Courier New" w:eastAsia="Courier New" w:hAnsi="Courier New" w:cs="Courier New"/>
                <w:color w:val="450A0A"/>
                <w:sz w:val="14"/>
                <w:szCs w:val="14"/>
              </w:rPr>
              <w:t>░░░░░░░░░░░░░░░░░░░░</w:t>
            </w:r>
          </w:p>
        </w:tc>
        <w:tc>
          <w:tcPr>
            <w:tcW w:w="0" w:type="auto"/>
            <w:tcBorders>
              <w:top w:val="single" w:sz="4" w:space="0" w:color="CBD5E1"/>
              <w:left w:val="single" w:sz="4" w:space="0" w:color="CBD5E1"/>
              <w:bottom w:val="single" w:sz="4" w:space="0" w:color="CBD5E1"/>
              <w:right w:val="single" w:sz="4" w:space="0" w:color="CBD5E1"/>
            </w:tcBorders>
            <w:shd w:val="clear" w:color="FEE2E2" w:fill="FEE2E2"/>
            <w:tcMar>
              <w:top w:w="100" w:type="dxa"/>
              <w:left w:w="140" w:type="dxa"/>
              <w:bottom w:w="100" w:type="dxa"/>
              <w:right w:w="140" w:type="dxa"/>
            </w:tcMar>
            <w:vAlign w:val="center"/>
          </w:tcPr>
          <w:p w:rsidR="00B671D4" w:rsidRDefault="00B671D4" w:rsidP="00612A74">
            <w:pPr>
              <w:jc w:val="center"/>
            </w:pPr>
            <w:r>
              <w:rPr>
                <w:rFonts w:ascii="Arial" w:eastAsia="Arial" w:hAnsi="Arial" w:cs="Arial"/>
                <w:color w:val="991B1B"/>
                <w:sz w:val="18"/>
                <w:szCs w:val="18"/>
              </w:rPr>
              <w:t>×0.10</w:t>
            </w:r>
          </w:p>
        </w:tc>
        <w:tc>
          <w:tcPr>
            <w:tcW w:w="0" w:type="auto"/>
            <w:tcBorders>
              <w:top w:val="single" w:sz="4" w:space="0" w:color="CBD5E1"/>
              <w:left w:val="single" w:sz="4" w:space="0" w:color="CBD5E1"/>
              <w:bottom w:val="single" w:sz="4" w:space="0" w:color="CBD5E1"/>
              <w:right w:val="single" w:sz="4" w:space="0" w:color="CBD5E1"/>
            </w:tcBorders>
            <w:shd w:val="clear" w:color="FEE2E2" w:fill="FEE2E2"/>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991B1B"/>
                <w:sz w:val="17"/>
                <w:szCs w:val="17"/>
              </w:rPr>
              <w:t xml:space="preserve">Extrême (×58 </w:t>
            </w:r>
            <w:proofErr w:type="spellStart"/>
            <w:r>
              <w:rPr>
                <w:rFonts w:ascii="Arial" w:eastAsia="Arial" w:hAnsi="Arial" w:cs="Arial"/>
                <w:b/>
                <w:bCs/>
                <w:color w:val="991B1B"/>
                <w:sz w:val="17"/>
                <w:szCs w:val="17"/>
              </w:rPr>
              <w:t>nv</w:t>
            </w:r>
            <w:proofErr w:type="spellEnd"/>
            <w:r>
              <w:rPr>
                <w:rFonts w:ascii="Arial" w:eastAsia="Arial" w:hAnsi="Arial" w:cs="Arial"/>
                <w:b/>
                <w:bCs/>
                <w:color w:val="991B1B"/>
                <w:sz w:val="17"/>
                <w:szCs w:val="17"/>
              </w:rPr>
              <w:t>)</w:t>
            </w:r>
          </w:p>
        </w:tc>
      </w:tr>
      <w:tr w:rsidR="00B671D4" w:rsidTr="00612A74">
        <w:tc>
          <w:tcPr>
            <w:tcW w:w="0" w:type="auto"/>
            <w:tcBorders>
              <w:top w:val="single" w:sz="4" w:space="0" w:color="CBD5E1"/>
              <w:left w:val="single" w:sz="4" w:space="0" w:color="CBD5E1"/>
              <w:bottom w:val="single" w:sz="4" w:space="0" w:color="CBD5E1"/>
              <w:right w:val="single" w:sz="4" w:space="0" w:color="CBD5E1"/>
            </w:tcBorders>
            <w:shd w:val="clear" w:color="0D5C63" w:fill="0D5C63"/>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FFFFFF"/>
                <w:sz w:val="18"/>
                <w:szCs w:val="18"/>
              </w:rPr>
              <w:t>TOTAL</w:t>
            </w:r>
          </w:p>
        </w:tc>
        <w:tc>
          <w:tcPr>
            <w:tcW w:w="0" w:type="auto"/>
            <w:tcBorders>
              <w:top w:val="single" w:sz="4" w:space="0" w:color="CBD5E1"/>
              <w:left w:val="single" w:sz="4" w:space="0" w:color="CBD5E1"/>
              <w:bottom w:val="single" w:sz="4" w:space="0" w:color="CBD5E1"/>
              <w:right w:val="single" w:sz="4" w:space="0" w:color="CBD5E1"/>
            </w:tcBorders>
            <w:shd w:val="clear" w:color="0D5C63" w:fill="0D5C63"/>
            <w:tcMar>
              <w:top w:w="100" w:type="dxa"/>
              <w:left w:w="140" w:type="dxa"/>
              <w:bottom w:w="100" w:type="dxa"/>
              <w:right w:w="140" w:type="dxa"/>
            </w:tcMar>
            <w:vAlign w:val="center"/>
          </w:tcPr>
          <w:p w:rsidR="00B671D4" w:rsidRDefault="00B671D4" w:rsidP="00612A74">
            <w:pPr>
              <w:jc w:val="center"/>
            </w:pPr>
            <w:r>
              <w:rPr>
                <w:rFonts w:ascii="Arial" w:eastAsia="Arial" w:hAnsi="Arial" w:cs="Arial"/>
                <w:color w:val="FFFFFF"/>
                <w:sz w:val="18"/>
                <w:szCs w:val="18"/>
              </w:rPr>
              <w:t>—</w:t>
            </w:r>
          </w:p>
        </w:tc>
        <w:tc>
          <w:tcPr>
            <w:tcW w:w="0" w:type="auto"/>
            <w:tcBorders>
              <w:top w:val="single" w:sz="4" w:space="0" w:color="CBD5E1"/>
              <w:left w:val="single" w:sz="4" w:space="0" w:color="CBD5E1"/>
              <w:bottom w:val="single" w:sz="4" w:space="0" w:color="CBD5E1"/>
              <w:right w:val="single" w:sz="4" w:space="0" w:color="CBD5E1"/>
            </w:tcBorders>
            <w:shd w:val="clear" w:color="0D5C63" w:fill="0D5C63"/>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FFFFFF"/>
                <w:sz w:val="18"/>
                <w:szCs w:val="18"/>
              </w:rPr>
              <w:t>10 015</w:t>
            </w:r>
          </w:p>
        </w:tc>
        <w:tc>
          <w:tcPr>
            <w:tcW w:w="0" w:type="auto"/>
            <w:tcBorders>
              <w:top w:val="single" w:sz="4" w:space="0" w:color="CBD5E1"/>
              <w:left w:val="single" w:sz="4" w:space="0" w:color="CBD5E1"/>
              <w:bottom w:val="single" w:sz="4" w:space="0" w:color="CBD5E1"/>
              <w:right w:val="single" w:sz="4" w:space="0" w:color="CBD5E1"/>
            </w:tcBorders>
            <w:shd w:val="clear" w:color="0D5C63" w:fill="0D5C63"/>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FFFFFF"/>
                <w:sz w:val="18"/>
                <w:szCs w:val="18"/>
              </w:rPr>
              <w:t>100 %</w:t>
            </w:r>
          </w:p>
        </w:tc>
        <w:tc>
          <w:tcPr>
            <w:tcW w:w="0" w:type="auto"/>
            <w:tcBorders>
              <w:top w:val="single" w:sz="4" w:space="0" w:color="CBD5E1"/>
              <w:left w:val="single" w:sz="4" w:space="0" w:color="CBD5E1"/>
              <w:bottom w:val="single" w:sz="4" w:space="0" w:color="CBD5E1"/>
              <w:right w:val="single" w:sz="4" w:space="0" w:color="CBD5E1"/>
            </w:tcBorders>
            <w:shd w:val="clear" w:color="0D5C63" w:fill="0D5C63"/>
            <w:tcMar>
              <w:top w:w="100" w:type="dxa"/>
              <w:left w:w="140" w:type="dxa"/>
              <w:bottom w:w="100" w:type="dxa"/>
              <w:right w:w="140" w:type="dxa"/>
            </w:tcMar>
            <w:vAlign w:val="center"/>
          </w:tcPr>
          <w:p w:rsidR="00B671D4" w:rsidRDefault="00B671D4" w:rsidP="00612A74"/>
        </w:tc>
        <w:tc>
          <w:tcPr>
            <w:tcW w:w="0" w:type="auto"/>
            <w:tcBorders>
              <w:top w:val="single" w:sz="4" w:space="0" w:color="CBD5E1"/>
              <w:left w:val="single" w:sz="4" w:space="0" w:color="CBD5E1"/>
              <w:bottom w:val="single" w:sz="4" w:space="0" w:color="CBD5E1"/>
              <w:right w:val="single" w:sz="4" w:space="0" w:color="CBD5E1"/>
            </w:tcBorders>
            <w:shd w:val="clear" w:color="0D5C63" w:fill="0D5C63"/>
            <w:tcMar>
              <w:top w:w="100" w:type="dxa"/>
              <w:left w:w="140" w:type="dxa"/>
              <w:bottom w:w="100" w:type="dxa"/>
              <w:right w:w="140" w:type="dxa"/>
            </w:tcMar>
            <w:vAlign w:val="center"/>
          </w:tcPr>
          <w:p w:rsidR="00B671D4" w:rsidRDefault="00B671D4" w:rsidP="00612A74">
            <w:pPr>
              <w:jc w:val="center"/>
            </w:pPr>
            <w:r>
              <w:rPr>
                <w:rFonts w:ascii="Arial" w:eastAsia="Arial" w:hAnsi="Arial" w:cs="Arial"/>
                <w:color w:val="FFFFFF"/>
                <w:sz w:val="18"/>
                <w:szCs w:val="18"/>
              </w:rPr>
              <w:t>—</w:t>
            </w:r>
          </w:p>
        </w:tc>
        <w:tc>
          <w:tcPr>
            <w:tcW w:w="0" w:type="auto"/>
            <w:tcBorders>
              <w:top w:val="single" w:sz="4" w:space="0" w:color="CBD5E1"/>
              <w:left w:val="single" w:sz="4" w:space="0" w:color="CBD5E1"/>
              <w:bottom w:val="single" w:sz="4" w:space="0" w:color="CBD5E1"/>
              <w:right w:val="single" w:sz="4" w:space="0" w:color="CBD5E1"/>
            </w:tcBorders>
            <w:shd w:val="clear" w:color="1A8A8F" w:fill="1A8A8F"/>
            <w:tcMar>
              <w:top w:w="100" w:type="dxa"/>
              <w:left w:w="140" w:type="dxa"/>
              <w:bottom w:w="100" w:type="dxa"/>
              <w:right w:w="140" w:type="dxa"/>
            </w:tcMar>
            <w:vAlign w:val="center"/>
          </w:tcPr>
          <w:p w:rsidR="00B671D4" w:rsidRDefault="00B671D4" w:rsidP="00612A74">
            <w:pPr>
              <w:jc w:val="center"/>
            </w:pPr>
            <w:r>
              <w:rPr>
                <w:rFonts w:ascii="Arial" w:eastAsia="Arial" w:hAnsi="Arial" w:cs="Arial"/>
                <w:b/>
                <w:bCs/>
                <w:color w:val="FFFFFF"/>
                <w:sz w:val="17"/>
                <w:szCs w:val="17"/>
              </w:rPr>
              <w:t>Ratio max : ×58.3 (</w:t>
            </w:r>
            <w:proofErr w:type="spellStart"/>
            <w:r>
              <w:rPr>
                <w:rFonts w:ascii="Arial" w:eastAsia="Arial" w:hAnsi="Arial" w:cs="Arial"/>
                <w:b/>
                <w:bCs/>
                <w:color w:val="FFFFFF"/>
                <w:sz w:val="17"/>
                <w:szCs w:val="17"/>
              </w:rPr>
              <w:t>nv</w:t>
            </w:r>
            <w:proofErr w:type="spellEnd"/>
            <w:r>
              <w:rPr>
                <w:rFonts w:ascii="Arial" w:eastAsia="Arial" w:hAnsi="Arial" w:cs="Arial"/>
                <w:b/>
                <w:bCs/>
                <w:color w:val="FFFFFF"/>
                <w:sz w:val="17"/>
                <w:szCs w:val="17"/>
              </w:rPr>
              <w:t>/</w:t>
            </w:r>
            <w:proofErr w:type="spellStart"/>
            <w:r>
              <w:rPr>
                <w:rFonts w:ascii="Arial" w:eastAsia="Arial" w:hAnsi="Arial" w:cs="Arial"/>
                <w:b/>
                <w:bCs/>
                <w:color w:val="FFFFFF"/>
                <w:sz w:val="17"/>
                <w:szCs w:val="17"/>
              </w:rPr>
              <w:t>df</w:t>
            </w:r>
            <w:proofErr w:type="spellEnd"/>
            <w:r>
              <w:rPr>
                <w:rFonts w:ascii="Arial" w:eastAsia="Arial" w:hAnsi="Arial" w:cs="Arial"/>
                <w:b/>
                <w:bCs/>
                <w:color w:val="FFFFFF"/>
                <w:sz w:val="17"/>
                <w:szCs w:val="17"/>
              </w:rPr>
              <w:t>)</w:t>
            </w:r>
          </w:p>
        </w:tc>
      </w:tr>
    </w:tbl>
    <w:p w:rsidR="00B671D4" w:rsidRDefault="00B671D4" w:rsidP="00B671D4">
      <w:pPr>
        <w:spacing w:before="160"/>
      </w:pPr>
      <w:r w:rsidRPr="00524102">
        <w:rPr>
          <w:rFonts w:ascii="Arial" w:eastAsia="Arial" w:hAnsi="Arial" w:cs="Arial"/>
          <w:b/>
          <w:bCs/>
          <w:i/>
          <w:iCs/>
          <w:color w:val="6B7280"/>
          <w:sz w:val="17"/>
          <w:szCs w:val="17"/>
        </w:rPr>
        <w:t xml:space="preserve">Ratio vs </w:t>
      </w:r>
      <w:proofErr w:type="spellStart"/>
      <w:r w:rsidRPr="00524102">
        <w:rPr>
          <w:rFonts w:ascii="Arial" w:eastAsia="Arial" w:hAnsi="Arial" w:cs="Arial"/>
          <w:b/>
          <w:bCs/>
          <w:i/>
          <w:iCs/>
          <w:color w:val="6B7280"/>
          <w:sz w:val="17"/>
          <w:szCs w:val="17"/>
        </w:rPr>
        <w:t>mel</w:t>
      </w:r>
      <w:proofErr w:type="spellEnd"/>
      <w:r>
        <w:rPr>
          <w:rFonts w:ascii="Arial" w:eastAsia="Arial" w:hAnsi="Arial" w:cs="Arial"/>
          <w:i/>
          <w:iCs/>
          <w:color w:val="6B7280"/>
          <w:sz w:val="17"/>
          <w:szCs w:val="17"/>
        </w:rPr>
        <w:t xml:space="preserve"> est </w:t>
      </w:r>
      <w:r w:rsidRPr="00524102">
        <w:rPr>
          <w:rFonts w:ascii="Arial" w:eastAsia="Arial" w:hAnsi="Arial" w:cs="Arial"/>
          <w:i/>
          <w:iCs/>
          <w:color w:val="6B7280"/>
          <w:sz w:val="17"/>
          <w:szCs w:val="17"/>
        </w:rPr>
        <w:t xml:space="preserve">le rapport entre l'effectif de chaque classe et celui du mélanome. Permet de voir que </w:t>
      </w:r>
      <w:proofErr w:type="spellStart"/>
      <w:r w:rsidRPr="00524102">
        <w:rPr>
          <w:rFonts w:ascii="Arial" w:eastAsia="Arial" w:hAnsi="Arial" w:cs="Arial"/>
          <w:i/>
          <w:iCs/>
          <w:color w:val="6B7280"/>
          <w:sz w:val="17"/>
          <w:szCs w:val="17"/>
        </w:rPr>
        <w:t>nv</w:t>
      </w:r>
      <w:proofErr w:type="spellEnd"/>
      <w:r w:rsidRPr="00524102">
        <w:rPr>
          <w:rFonts w:ascii="Arial" w:eastAsia="Arial" w:hAnsi="Arial" w:cs="Arial"/>
          <w:i/>
          <w:iCs/>
          <w:color w:val="6B7280"/>
          <w:sz w:val="17"/>
          <w:szCs w:val="17"/>
        </w:rPr>
        <w:t xml:space="preserve"> est 6× plus représenté que </w:t>
      </w:r>
      <w:proofErr w:type="spellStart"/>
      <w:r w:rsidRPr="00524102">
        <w:rPr>
          <w:rFonts w:ascii="Arial" w:eastAsia="Arial" w:hAnsi="Arial" w:cs="Arial"/>
          <w:i/>
          <w:iCs/>
          <w:color w:val="6B7280"/>
          <w:sz w:val="17"/>
          <w:szCs w:val="17"/>
        </w:rPr>
        <w:t>mel</w:t>
      </w:r>
      <w:proofErr w:type="spellEnd"/>
      <w:r>
        <w:t>.</w:t>
      </w:r>
    </w:p>
    <w:p w:rsidR="00B671D4" w:rsidRDefault="00B671D4" w:rsidP="007F0923">
      <w:pPr>
        <w:spacing w:after="120" w:line="360" w:lineRule="auto"/>
        <w:jc w:val="both"/>
      </w:pPr>
    </w:p>
    <w:p w:rsidR="00CD2531" w:rsidRDefault="00CD2531" w:rsidP="007F0923">
      <w:pPr>
        <w:spacing w:after="120" w:line="360" w:lineRule="auto"/>
        <w:jc w:val="both"/>
      </w:pPr>
      <w:r>
        <w:t xml:space="preserve">Pour illustrer la magnitude de ce déséquilibre, il est utile de calculer le </w:t>
      </w:r>
      <w:r>
        <w:rPr>
          <w:rStyle w:val="lev"/>
        </w:rPr>
        <w:t>ratio de déséquilibre</w:t>
      </w:r>
      <w:r>
        <w:t xml:space="preserve"> entre la classe la plus représentée et chacune des classes minoritaires. Ce ratio atteint </w:t>
      </w:r>
      <w:r>
        <w:rPr>
          <w:rStyle w:val="lev"/>
        </w:rPr>
        <w:t>58.3</w:t>
      </w:r>
      <w:r>
        <w:t xml:space="preserve"> entre le nævus </w:t>
      </w:r>
      <w:proofErr w:type="spellStart"/>
      <w:r>
        <w:t>mélanocytaire</w:t>
      </w:r>
      <w:proofErr w:type="spellEnd"/>
      <w:r>
        <w:t xml:space="preserve"> et le </w:t>
      </w:r>
      <w:proofErr w:type="spellStart"/>
      <w:r>
        <w:t>dermatofibrome</w:t>
      </w:r>
      <w:proofErr w:type="spellEnd"/>
      <w:r>
        <w:t xml:space="preserve"> — signifiant qu'il existe près de 58 fois plus d'images de nævus que de </w:t>
      </w:r>
      <w:proofErr w:type="spellStart"/>
      <w:r>
        <w:t>dermatofibromes</w:t>
      </w:r>
      <w:proofErr w:type="spellEnd"/>
      <w:r>
        <w:t xml:space="preserve"> dans le </w:t>
      </w:r>
      <w:proofErr w:type="spellStart"/>
      <w:r>
        <w:t>dataset</w:t>
      </w:r>
      <w:proofErr w:type="spellEnd"/>
      <w:r>
        <w:t>. Un tel écart est qualifié de déséquilibre extrême dans la littérature de l'apprentissage automatique, et justifie le recours à des stratégies de compensation dédiées.</w:t>
      </w:r>
    </w:p>
    <w:p w:rsidR="00640E12" w:rsidRDefault="00CD2531" w:rsidP="00640E12">
      <w:pPr>
        <w:spacing w:after="120" w:line="360" w:lineRule="auto"/>
        <w:jc w:val="both"/>
      </w:pPr>
      <w:r>
        <w:t>Face à ce constat, le projet s'appuie sur une stratégie d'équilibrage dynamique pour atténuer l'impact de cette disparité sur les performances du modèle d'imagerie. L'approche centrale repose sur l'implémentation d'un algorithme d'échantillonnage probabiliste (</w:t>
      </w:r>
      <w:proofErr w:type="spellStart"/>
      <w:r>
        <w:rPr>
          <w:rStyle w:val="CodeHTML"/>
          <w:rFonts w:eastAsia="Georgia"/>
        </w:rPr>
        <w:t>WeightedRandomSampler</w:t>
      </w:r>
      <w:proofErr w:type="spellEnd"/>
      <w:r>
        <w:t>) lors de la construction des lots d'entraînement. Ce mécanisme attribue à chaque image un poids de tirage inversement proportionnel à la fréquence globale de sa classe diagnostique. Ainsi, le réseau de neurones est forcé d'examiner une proportion équitable de lésions rares (comme le mélanome) et de lésions fréquentes (comme les nævus) à chaque itération d'apprentissage. Afin d'éviter l'apprentissage par cœur de ces classes minoritaires sur-échantillonnées, cette méthode est intrinsèquement couplée à un pipeline d'augmentation de données appliqué "à la volée", garantissant une variabilité visuelle continue. Ces choix d'ingénierie sont décrits de manière détaillée au chapitre 4.</w:t>
      </w:r>
    </w:p>
    <w:p w:rsidR="00640E12" w:rsidRDefault="00640E12">
      <w:r>
        <w:br w:type="page"/>
      </w:r>
    </w:p>
    <w:p w:rsidR="00CD2531" w:rsidRDefault="00CD2531" w:rsidP="00640E12">
      <w:pPr>
        <w:spacing w:after="120" w:line="360" w:lineRule="auto"/>
        <w:jc w:val="both"/>
      </w:pPr>
    </w:p>
    <w:p w:rsidR="00185353" w:rsidRDefault="001A6B72">
      <w:pPr>
        <w:pStyle w:val="Titre3"/>
      </w:pPr>
      <w:bookmarkStart w:id="31" w:name="_Toc228792599"/>
      <w:r>
        <w:t>3.2. Analyse des Métadonnées Tabulaires</w:t>
      </w:r>
      <w:bookmarkEnd w:id="31"/>
    </w:p>
    <w:p w:rsidR="00185353" w:rsidRDefault="00640E12">
      <w:pPr>
        <w:spacing w:before="60" w:after="60"/>
      </w:pPr>
      <w:r>
        <w:t xml:space="preserve">Si la distribution des classes renseigne sur la composition visuelle du </w:t>
      </w:r>
      <w:proofErr w:type="spellStart"/>
      <w:r>
        <w:t>dataset</w:t>
      </w:r>
      <w:proofErr w:type="spellEnd"/>
      <w:r>
        <w:t xml:space="preserve">, l'analyse des métadonnées tabulaires offre une lecture complémentaire et indispensable : elle permet de comprendre le profil démographique et clinique des patients dont les lésions ont été collectées, et d'évaluer la pertinence prédictive des variables cliniques disponibles pour le modèle </w:t>
      </w:r>
      <w:proofErr w:type="spellStart"/>
      <w:r>
        <w:t>Random</w:t>
      </w:r>
      <w:proofErr w:type="spellEnd"/>
      <w:r>
        <w:t xml:space="preserve"> Forest.</w:t>
      </w:r>
    </w:p>
    <w:p w:rsidR="00640E12" w:rsidRDefault="00640E12">
      <w:pPr>
        <w:spacing w:before="60" w:after="60"/>
      </w:pPr>
      <w:r>
        <w:t>Cette analyse porte sur les trois variables cliniques identifiées en section 2.3 : l'âge (</w:t>
      </w:r>
      <w:proofErr w:type="spellStart"/>
      <w:r w:rsidRPr="00640E12">
        <w:rPr>
          <w:rStyle w:val="CodeHTML"/>
          <w:rFonts w:eastAsia="Georgia"/>
          <w:b/>
          <w:bCs/>
          <w:color w:val="385623" w:themeColor="accent6" w:themeShade="80"/>
        </w:rPr>
        <w:t>age</w:t>
      </w:r>
      <w:proofErr w:type="spellEnd"/>
      <w:r>
        <w:t>), le sexe (</w:t>
      </w:r>
      <w:proofErr w:type="spellStart"/>
      <w:r w:rsidRPr="00640E12">
        <w:rPr>
          <w:rStyle w:val="CodeHTML"/>
          <w:rFonts w:eastAsia="Georgia"/>
          <w:b/>
          <w:bCs/>
          <w:color w:val="385623" w:themeColor="accent6" w:themeShade="80"/>
        </w:rPr>
        <w:t>sex</w:t>
      </w:r>
      <w:proofErr w:type="spellEnd"/>
      <w:r>
        <w:t>) et la localisation anatomique (</w:t>
      </w:r>
      <w:proofErr w:type="spellStart"/>
      <w:r w:rsidRPr="00640E12">
        <w:rPr>
          <w:rStyle w:val="CodeHTML"/>
          <w:rFonts w:eastAsia="Georgia"/>
          <w:b/>
          <w:bCs/>
          <w:color w:val="385623" w:themeColor="accent6" w:themeShade="80"/>
        </w:rPr>
        <w:t>localization</w:t>
      </w:r>
      <w:proofErr w:type="spellEnd"/>
      <w:r>
        <w:t>).</w:t>
      </w:r>
    </w:p>
    <w:p w:rsidR="00AA16BF" w:rsidRDefault="00AA16BF">
      <w:pPr>
        <w:spacing w:before="60" w:after="60"/>
        <w:rPr>
          <w:b/>
          <w:bCs/>
        </w:rPr>
      </w:pPr>
    </w:p>
    <w:p w:rsidR="00640E12" w:rsidRDefault="00640E12">
      <w:pPr>
        <w:spacing w:before="60" w:after="60"/>
        <w:rPr>
          <w:b/>
          <w:bCs/>
        </w:rPr>
      </w:pPr>
      <w:r w:rsidRPr="00AA16BF">
        <w:rPr>
          <w:b/>
          <w:bCs/>
        </w:rPr>
        <w:t>Distribution de l'âge des patients</w:t>
      </w:r>
    </w:p>
    <w:p w:rsidR="00AA16BF" w:rsidRDefault="00AA16BF">
      <w:pPr>
        <w:spacing w:before="60" w:after="60"/>
      </w:pPr>
      <w:r>
        <w:t>L'âge constitue l'une des variables cliniques les plus informatives pour la classification des lésions cutanées. En dermatologie, le risque de développer un mélanome augmente significativement avec l'avancée en âge, avec une incidence maximale observée dans les tranches d'âge comprises entre 50 et 70 ans dans les populations caucasiennes.</w:t>
      </w:r>
    </w:p>
    <w:p w:rsidR="00AA16BF" w:rsidRDefault="00AA16BF">
      <w:pPr>
        <w:spacing w:before="60" w:after="60"/>
        <w:rPr>
          <w:b/>
          <w:bCs/>
        </w:rPr>
      </w:pPr>
    </w:p>
    <w:p w:rsidR="00AA16BF" w:rsidRDefault="00AA16BF">
      <w:pPr>
        <w:spacing w:before="60" w:after="60"/>
        <w:rPr>
          <w:b/>
          <w:bCs/>
        </w:rPr>
      </w:pPr>
      <w:r w:rsidRPr="00AA16BF">
        <w:rPr>
          <w:b/>
          <w:bCs/>
          <w:noProof/>
        </w:rPr>
        <w:drawing>
          <wp:inline distT="0" distB="0" distL="0" distR="0">
            <wp:extent cx="5247005" cy="5486400"/>
            <wp:effectExtent l="0" t="0" r="0" b="0"/>
            <wp:docPr id="3" name="Image 3" descr="D:\licence-dexellence\s6\m6-pfe\melanoscan\reports\figures\Distribution de l'âge des pati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licence-dexellence\s6\m6-pfe\melanoscan\reports\figures\Distribution de l'âge des patient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47005" cy="5486400"/>
                    </a:xfrm>
                    <a:prstGeom prst="rect">
                      <a:avLst/>
                    </a:prstGeom>
                    <a:noFill/>
                    <a:ln>
                      <a:noFill/>
                    </a:ln>
                  </pic:spPr>
                </pic:pic>
              </a:graphicData>
            </a:graphic>
          </wp:inline>
        </w:drawing>
      </w:r>
    </w:p>
    <w:p w:rsidR="00AA16BF" w:rsidRDefault="00AA16BF">
      <w:pPr>
        <w:spacing w:before="60" w:after="60"/>
        <w:rPr>
          <w:b/>
          <w:bCs/>
        </w:rPr>
      </w:pPr>
    </w:p>
    <w:p w:rsidR="00AA16BF" w:rsidRDefault="00AA16BF">
      <w:pPr>
        <w:spacing w:before="60" w:after="60"/>
      </w:pPr>
      <w:r>
        <w:lastRenderedPageBreak/>
        <w:t xml:space="preserve">L'analyse de la distribution de l'âge révèle que la majorité des patients inclus dans HAM10000 appartiennent à des tranches d'âge relativement avancées, avec une médiane située autour de 45 ans. Cette répartition est cohérente avec les données épidémiologiques internationales sur les cancers cutanés, qui demeurent rares chez les patients jeunes et progressent en fréquence après 40 ans. Il est cependant important de noter que cette concentration démographique introduit une limite implicite : les modèles entraînés sur ce </w:t>
      </w:r>
      <w:proofErr w:type="spellStart"/>
      <w:r>
        <w:t>dataset</w:t>
      </w:r>
      <w:proofErr w:type="spellEnd"/>
      <w:r>
        <w:t xml:space="preserve"> pourraient présenter des performances dégradées pour des patients jeunes, sous-représentés dans le corpus.</w:t>
      </w:r>
    </w:p>
    <w:p w:rsidR="00AA16BF" w:rsidRDefault="00AA16BF">
      <w:pPr>
        <w:spacing w:before="60" w:after="60"/>
        <w:rPr>
          <w:b/>
          <w:bCs/>
        </w:rPr>
      </w:pPr>
    </w:p>
    <w:p w:rsidR="00AA16BF" w:rsidRDefault="00AA16BF">
      <w:pPr>
        <w:spacing w:before="60" w:after="60"/>
        <w:rPr>
          <w:b/>
          <w:bCs/>
        </w:rPr>
      </w:pPr>
      <w:r w:rsidRPr="00AA16BF">
        <w:rPr>
          <w:b/>
          <w:bCs/>
        </w:rPr>
        <w:t>Répartition par sexe</w:t>
      </w:r>
    </w:p>
    <w:p w:rsidR="00AA16BF" w:rsidRDefault="00AA16BF">
      <w:pPr>
        <w:spacing w:before="60" w:after="60"/>
        <w:rPr>
          <w:b/>
          <w:bCs/>
        </w:rPr>
      </w:pPr>
    </w:p>
    <w:p w:rsidR="00AA16BF" w:rsidRPr="00AA16BF" w:rsidRDefault="00AA16BF">
      <w:pPr>
        <w:spacing w:before="60" w:after="60"/>
        <w:rPr>
          <w:b/>
          <w:bCs/>
        </w:rPr>
      </w:pPr>
      <w:r w:rsidRPr="00AA16BF">
        <w:rPr>
          <w:b/>
          <w:bCs/>
          <w:noProof/>
        </w:rPr>
        <w:drawing>
          <wp:inline distT="0" distB="0" distL="0" distR="0">
            <wp:extent cx="4906010" cy="5486400"/>
            <wp:effectExtent l="0" t="0" r="8890" b="0"/>
            <wp:docPr id="4" name="Image 4" descr="D:\licence-dexellence\s6\m6-pfe\melanoscan\reports\figures\Répartition des patients par sexe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licence-dexellence\s6\m6-pfe\melanoscan\reports\figures\Répartition des patients par sexe .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06010" cy="5486400"/>
                    </a:xfrm>
                    <a:prstGeom prst="rect">
                      <a:avLst/>
                    </a:prstGeom>
                    <a:noFill/>
                    <a:ln>
                      <a:noFill/>
                    </a:ln>
                  </pic:spPr>
                </pic:pic>
              </a:graphicData>
            </a:graphic>
          </wp:inline>
        </w:drawing>
      </w:r>
    </w:p>
    <w:p w:rsidR="00AA16BF" w:rsidRDefault="00AA16BF">
      <w:pPr>
        <w:spacing w:before="60" w:after="60"/>
      </w:pPr>
    </w:p>
    <w:p w:rsidR="00AA16BF" w:rsidRDefault="00AA16BF">
      <w:pPr>
        <w:spacing w:before="60" w:after="60"/>
      </w:pPr>
      <w:r>
        <w:t xml:space="preserve">La répartition par sexe indique une légère surreprésentation des patients masculins dans le </w:t>
      </w:r>
      <w:proofErr w:type="spellStart"/>
      <w:r>
        <w:t>dataset</w:t>
      </w:r>
      <w:proofErr w:type="spellEnd"/>
      <w:r>
        <w:t xml:space="preserve">. Cette observation est cliniquement cohérente avec les données épidémiologiques : le mélanome présente une incidence légèrement supérieure chez l'homme, notamment en raison d'une exposition solaire professionnelle et récréative historiquement plus élevée dans les populations masculines. La modalité </w:t>
      </w:r>
      <w:proofErr w:type="spellStart"/>
      <w:r w:rsidRPr="00AA16BF">
        <w:rPr>
          <w:rStyle w:val="CodeHTML"/>
          <w:rFonts w:eastAsia="Georgia"/>
          <w:b/>
          <w:bCs/>
          <w:color w:val="385623" w:themeColor="accent6" w:themeShade="80"/>
        </w:rPr>
        <w:t>unknown</w:t>
      </w:r>
      <w:proofErr w:type="spellEnd"/>
      <w:r>
        <w:t>, bien que minoritaire, témoigne des limites inhérentes à la collecte rétrospective de données médicales sur une période de plus de vingt ans.</w:t>
      </w:r>
    </w:p>
    <w:p w:rsidR="00AA16BF" w:rsidRDefault="00AA16BF">
      <w:pPr>
        <w:spacing w:before="60" w:after="60"/>
      </w:pPr>
    </w:p>
    <w:p w:rsidR="00AA16BF" w:rsidRPr="00AA16BF" w:rsidRDefault="00AA16BF">
      <w:pPr>
        <w:spacing w:before="60" w:after="60"/>
        <w:rPr>
          <w:b/>
          <w:bCs/>
        </w:rPr>
      </w:pPr>
      <w:r w:rsidRPr="00AA16BF">
        <w:rPr>
          <w:b/>
          <w:bCs/>
        </w:rPr>
        <w:t>Localisation anatomique des lésions</w:t>
      </w:r>
    </w:p>
    <w:p w:rsidR="00AA16BF" w:rsidRDefault="00AA16BF">
      <w:pPr>
        <w:spacing w:before="60" w:after="60"/>
      </w:pPr>
      <w:r>
        <w:t>La localisation anatomique est, parmi les trois variables cliniques disponibles, celle qui présente la plus grande richesse informative pour un modèle de classification. En pratique clinique, la localisation d'une lésion est systématiquement intégrée dans le raisonnement diagnostique du dermatologue : certaines lésions présentent en effet des sites anatomiques de prédilection bien documentés dans la littérature médicale.</w:t>
      </w:r>
    </w:p>
    <w:p w:rsidR="00AA16BF" w:rsidRDefault="00AA16BF">
      <w:pPr>
        <w:spacing w:before="60" w:after="60"/>
        <w:rPr>
          <w:b/>
          <w:bCs/>
        </w:rPr>
      </w:pPr>
    </w:p>
    <w:p w:rsidR="00AA16BF" w:rsidRDefault="00AA16BF">
      <w:pPr>
        <w:spacing w:before="60" w:after="60"/>
        <w:rPr>
          <w:b/>
          <w:bCs/>
        </w:rPr>
      </w:pPr>
      <w:r w:rsidRPr="00AA16BF">
        <w:rPr>
          <w:b/>
          <w:bCs/>
          <w:noProof/>
        </w:rPr>
        <w:drawing>
          <wp:inline distT="0" distB="0" distL="0" distR="0">
            <wp:extent cx="5566410" cy="5425131"/>
            <wp:effectExtent l="0" t="0" r="0" b="4445"/>
            <wp:docPr id="5" name="Image 5" descr="D:\licence-dexellence\s6\m6-pfe\melanoscan\reports\figures\Distribution des localisations anatomiques des lésion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licence-dexellence\s6\m6-pfe\melanoscan\reports\figures\Distribution des localisations anatomiques des lésions .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66410" cy="5425131"/>
                    </a:xfrm>
                    <a:prstGeom prst="rect">
                      <a:avLst/>
                    </a:prstGeom>
                    <a:noFill/>
                    <a:ln>
                      <a:noFill/>
                    </a:ln>
                  </pic:spPr>
                </pic:pic>
              </a:graphicData>
            </a:graphic>
          </wp:inline>
        </w:drawing>
      </w:r>
    </w:p>
    <w:p w:rsidR="00AA16BF" w:rsidRDefault="00AA16BF">
      <w:pPr>
        <w:spacing w:before="60" w:after="60"/>
        <w:rPr>
          <w:b/>
          <w:bCs/>
        </w:rPr>
      </w:pPr>
    </w:p>
    <w:p w:rsidR="00AA16BF" w:rsidRDefault="00AA16BF">
      <w:pPr>
        <w:spacing w:before="60" w:after="60"/>
      </w:pPr>
      <w:r>
        <w:t>L'analyse de cette distribution révèle que le dos (</w:t>
      </w:r>
      <w:r w:rsidRPr="00AA16BF">
        <w:rPr>
          <w:rStyle w:val="CodeHTML"/>
          <w:rFonts w:eastAsia="Georgia"/>
          <w:b/>
          <w:bCs/>
          <w:color w:val="385623" w:themeColor="accent6" w:themeShade="80"/>
        </w:rPr>
        <w:t>back</w:t>
      </w:r>
      <w:r>
        <w:t xml:space="preserve">) constitue la localisation la plus fréquemment représentée dans le </w:t>
      </w:r>
      <w:proofErr w:type="spellStart"/>
      <w:r>
        <w:t>dataset</w:t>
      </w:r>
      <w:proofErr w:type="spellEnd"/>
      <w:r>
        <w:t>, suivi par les membres inférieurs (</w:t>
      </w:r>
      <w:proofErr w:type="spellStart"/>
      <w:r w:rsidRPr="00AA16BF">
        <w:rPr>
          <w:rStyle w:val="CodeHTML"/>
          <w:rFonts w:eastAsia="Georgia"/>
          <w:b/>
          <w:bCs/>
          <w:color w:val="385623" w:themeColor="accent6" w:themeShade="80"/>
        </w:rPr>
        <w:t>lower</w:t>
      </w:r>
      <w:proofErr w:type="spellEnd"/>
      <w:r w:rsidRPr="00AA16BF">
        <w:rPr>
          <w:rStyle w:val="CodeHTML"/>
          <w:rFonts w:eastAsia="Georgia"/>
          <w:b/>
          <w:bCs/>
          <w:color w:val="385623" w:themeColor="accent6" w:themeShade="80"/>
        </w:rPr>
        <w:t xml:space="preserve"> </w:t>
      </w:r>
      <w:proofErr w:type="spellStart"/>
      <w:r w:rsidRPr="00AA16BF">
        <w:rPr>
          <w:rStyle w:val="CodeHTML"/>
          <w:rFonts w:eastAsia="Georgia"/>
          <w:b/>
          <w:bCs/>
          <w:color w:val="385623" w:themeColor="accent6" w:themeShade="80"/>
        </w:rPr>
        <w:t>extremity</w:t>
      </w:r>
      <w:proofErr w:type="spellEnd"/>
      <w:r>
        <w:t>) et le tronc (</w:t>
      </w:r>
      <w:proofErr w:type="spellStart"/>
      <w:r w:rsidRPr="00AA16BF">
        <w:rPr>
          <w:rStyle w:val="CodeHTML"/>
          <w:rFonts w:eastAsia="Georgia"/>
          <w:b/>
          <w:bCs/>
          <w:color w:val="385623" w:themeColor="accent6" w:themeShade="80"/>
        </w:rPr>
        <w:t>trunk</w:t>
      </w:r>
      <w:proofErr w:type="spellEnd"/>
      <w:r>
        <w:t xml:space="preserve">). Cette répartition est médicalement significative : le mélanome est statistiquement plus fréquent dans le dos chez l'homme et dans les membres inférieurs chez la femme, ce qui confère à la variable </w:t>
      </w:r>
      <w:proofErr w:type="spellStart"/>
      <w:r w:rsidRPr="00AA16BF">
        <w:rPr>
          <w:rStyle w:val="CodeHTML"/>
          <w:rFonts w:eastAsia="Georgia"/>
          <w:b/>
          <w:bCs/>
          <w:color w:val="385623" w:themeColor="accent6" w:themeShade="80"/>
        </w:rPr>
        <w:t>localization</w:t>
      </w:r>
      <w:proofErr w:type="spellEnd"/>
      <w:r>
        <w:t xml:space="preserve"> une valeur discriminante réelle pour la tâche de classification.</w:t>
      </w:r>
    </w:p>
    <w:p w:rsidR="00AA16BF" w:rsidRDefault="00AA16BF">
      <w:pPr>
        <w:spacing w:before="60" w:after="60"/>
      </w:pPr>
      <w:r>
        <w:t>Par ailleurs, la diversité des 15 modalités de cette variable — allant du cuir chevelu (</w:t>
      </w:r>
      <w:r w:rsidRPr="00AA16BF">
        <w:rPr>
          <w:rStyle w:val="CodeHTML"/>
          <w:rFonts w:eastAsia="Georgia"/>
          <w:b/>
          <w:bCs/>
          <w:color w:val="385623" w:themeColor="accent6" w:themeShade="80"/>
        </w:rPr>
        <w:t>scalp</w:t>
      </w:r>
      <w:r>
        <w:t>) aux paumes des mains (</w:t>
      </w:r>
      <w:proofErr w:type="spellStart"/>
      <w:r w:rsidRPr="00AA16BF">
        <w:rPr>
          <w:rStyle w:val="CodeHTML"/>
          <w:rFonts w:eastAsia="Georgia"/>
          <w:b/>
          <w:bCs/>
          <w:color w:val="385623" w:themeColor="accent6" w:themeShade="80"/>
        </w:rPr>
        <w:t>palms</w:t>
      </w:r>
      <w:proofErr w:type="spellEnd"/>
      <w:r>
        <w:t xml:space="preserve">) — implique un encodage One-Hot produisant un vecteur de 15 colonnes binaires, ce qui représente la part la plus volumineuse du vecteur de </w:t>
      </w:r>
      <w:proofErr w:type="spellStart"/>
      <w:r>
        <w:t>features</w:t>
      </w:r>
      <w:proofErr w:type="spellEnd"/>
      <w:r>
        <w:t xml:space="preserve"> du modèle </w:t>
      </w:r>
      <w:proofErr w:type="spellStart"/>
      <w:r>
        <w:t>Random</w:t>
      </w:r>
      <w:proofErr w:type="spellEnd"/>
      <w:r>
        <w:t xml:space="preserve"> Forest.</w:t>
      </w:r>
    </w:p>
    <w:p w:rsidR="00895CD0" w:rsidRDefault="00895CD0" w:rsidP="00915F5D">
      <w:pPr>
        <w:spacing w:after="120" w:line="360" w:lineRule="auto"/>
        <w:jc w:val="both"/>
        <w:rPr>
          <w:b/>
          <w:bCs/>
        </w:rPr>
      </w:pPr>
      <w:r w:rsidRPr="00895CD0">
        <w:rPr>
          <w:b/>
          <w:bCs/>
        </w:rPr>
        <w:lastRenderedPageBreak/>
        <w:t>Corrélation entre les métadonnées et les classes diagnostiques</w:t>
      </w:r>
    </w:p>
    <w:p w:rsidR="00915F5D" w:rsidRDefault="00915F5D" w:rsidP="00915F5D">
      <w:pPr>
        <w:spacing w:after="120" w:line="360" w:lineRule="auto"/>
        <w:jc w:val="both"/>
      </w:pPr>
      <w:r>
        <w:t xml:space="preserve">Au-delà de l'analyse </w:t>
      </w:r>
      <w:proofErr w:type="spellStart"/>
      <w:r>
        <w:t>univariée</w:t>
      </w:r>
      <w:proofErr w:type="spellEnd"/>
      <w:r>
        <w:t xml:space="preserve"> de chaque variable, il est instructif d'examiner dans quelle mesure ces métadonnées sont corrélées avec les classes diagnostiques. Cette analyse permet d'évaluer </w:t>
      </w:r>
      <w:r>
        <w:rPr>
          <w:rStyle w:val="Accentuation"/>
        </w:rPr>
        <w:t>a priori</w:t>
      </w:r>
      <w:r>
        <w:t xml:space="preserve"> la capacité prédictive du modèle </w:t>
      </w:r>
      <w:proofErr w:type="spellStart"/>
      <w:r>
        <w:t>Random</w:t>
      </w:r>
      <w:proofErr w:type="spellEnd"/>
      <w:r>
        <w:t xml:space="preserve"> Forest, qui repose exclusivement sur ces trois variables d'entrée.</w:t>
      </w:r>
    </w:p>
    <w:p w:rsidR="00915F5D" w:rsidRDefault="00915F5D" w:rsidP="00915F5D">
      <w:pPr>
        <w:spacing w:after="120" w:line="360" w:lineRule="auto"/>
        <w:jc w:val="both"/>
      </w:pPr>
      <w:r w:rsidRPr="00915F5D">
        <w:rPr>
          <w:noProof/>
        </w:rPr>
        <w:drawing>
          <wp:inline distT="0" distB="0" distL="0" distR="0">
            <wp:extent cx="5566410" cy="4180896"/>
            <wp:effectExtent l="0" t="0" r="0" b="0"/>
            <wp:docPr id="6" name="Image 6" descr="D:\licence-dexellence\s6\m6-pfe\melanoscan\reports\figures\Heatmap de corrélation entre les métadonnées cliniques et les classes diagnostiq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licence-dexellence\s6\m6-pfe\melanoscan\reports\figures\Heatmap de corrélation entre les métadonnées cliniques et les classes diagnostiques.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66410" cy="4180896"/>
                    </a:xfrm>
                    <a:prstGeom prst="rect">
                      <a:avLst/>
                    </a:prstGeom>
                    <a:noFill/>
                    <a:ln>
                      <a:noFill/>
                    </a:ln>
                  </pic:spPr>
                </pic:pic>
              </a:graphicData>
            </a:graphic>
          </wp:inline>
        </w:drawing>
      </w:r>
    </w:p>
    <w:p w:rsidR="00915F5D" w:rsidRDefault="00915F5D" w:rsidP="00915F5D">
      <w:pPr>
        <w:spacing w:after="120" w:line="360" w:lineRule="auto"/>
        <w:jc w:val="both"/>
      </w:pPr>
      <w:r>
        <w:t xml:space="preserve">L'analyse de cette </w:t>
      </w:r>
      <w:proofErr w:type="spellStart"/>
      <w:r>
        <w:t>heatmap</w:t>
      </w:r>
      <w:proofErr w:type="spellEnd"/>
      <w:r>
        <w:t xml:space="preserve"> révèle que </w:t>
      </w:r>
      <w:r>
        <w:rPr>
          <w:rStyle w:val="lev"/>
        </w:rPr>
        <w:t>l'âge constitue de loin la variable la plus discriminante</w:t>
      </w:r>
      <w:r>
        <w:t xml:space="preserve"> de la matrice. Sa corrélation négative avec le nævus </w:t>
      </w:r>
      <w:proofErr w:type="spellStart"/>
      <w:r>
        <w:t>mélanocytaire</w:t>
      </w:r>
      <w:proofErr w:type="spellEnd"/>
      <w:r>
        <w:t xml:space="preserve"> atteint </w:t>
      </w:r>
      <w:r>
        <w:rPr>
          <w:rStyle w:val="lev"/>
        </w:rPr>
        <w:t>-0.45</w:t>
      </w:r>
      <w:r>
        <w:t xml:space="preserve"> — la valeur la plus intense de toute la figure — confirmant que cette lésion bénigne est massivement associée aux patients jeunes. À l'inverse, l'âge </w:t>
      </w:r>
      <w:proofErr w:type="gramStart"/>
      <w:r>
        <w:t>présente</w:t>
      </w:r>
      <w:proofErr w:type="gramEnd"/>
      <w:r>
        <w:t xml:space="preserve"> des corrélations positives modérées avec la kératose bénigne (</w:t>
      </w:r>
      <w:r>
        <w:rPr>
          <w:rStyle w:val="lev"/>
        </w:rPr>
        <w:t>+0.26</w:t>
      </w:r>
      <w:r>
        <w:t xml:space="preserve">), le carcinome </w:t>
      </w:r>
      <w:proofErr w:type="spellStart"/>
      <w:r>
        <w:t>basocellulaire</w:t>
      </w:r>
      <w:proofErr w:type="spellEnd"/>
      <w:r>
        <w:t xml:space="preserve"> (</w:t>
      </w:r>
      <w:r>
        <w:rPr>
          <w:rStyle w:val="lev"/>
        </w:rPr>
        <w:t>+0.21</w:t>
      </w:r>
      <w:r>
        <w:t>) et la kératose actinique (</w:t>
      </w:r>
      <w:r>
        <w:rPr>
          <w:rStyle w:val="lev"/>
        </w:rPr>
        <w:t>+0.16</w:t>
      </w:r>
      <w:r>
        <w:t>), trois lésions dont l'incidence augmente avec l'exposition solaire cumulée au fil des années. La corrélation de l'âge avec le mélanome est positive mais modeste (</w:t>
      </w:r>
      <w:r>
        <w:rPr>
          <w:rStyle w:val="lev"/>
        </w:rPr>
        <w:t>+0.18</w:t>
      </w:r>
      <w:r>
        <w:t>), ce qui est cohérent avec son épidémiologie.</w:t>
      </w:r>
    </w:p>
    <w:p w:rsidR="00915F5D" w:rsidRDefault="00915F5D" w:rsidP="00915F5D">
      <w:pPr>
        <w:spacing w:after="120" w:line="360" w:lineRule="auto"/>
        <w:jc w:val="both"/>
      </w:pPr>
      <w:r>
        <w:t xml:space="preserve">La </w:t>
      </w:r>
      <w:r>
        <w:rPr>
          <w:rStyle w:val="lev"/>
        </w:rPr>
        <w:t>localisation anatomique</w:t>
      </w:r>
      <w:r>
        <w:t xml:space="preserve"> apporte une information complémentaire, bien que plus fragmentée. La localisation </w:t>
      </w:r>
      <w:r>
        <w:rPr>
          <w:rStyle w:val="CodeHTML"/>
          <w:rFonts w:eastAsia="Georgia"/>
        </w:rPr>
        <w:t>face</w:t>
      </w:r>
      <w:r>
        <w:t xml:space="preserve"> se distingue comme la plus informative parmi les variables de localisation : elle est positivement corrélée avec la kératose bénigne (</w:t>
      </w:r>
      <w:r>
        <w:rPr>
          <w:rStyle w:val="lev"/>
        </w:rPr>
        <w:t>+0.29</w:t>
      </w:r>
      <w:r>
        <w:t>) et la kératose actinique (</w:t>
      </w:r>
      <w:r>
        <w:rPr>
          <w:rStyle w:val="lev"/>
        </w:rPr>
        <w:t>+0.19</w:t>
      </w:r>
      <w:r>
        <w:t xml:space="preserve">), deux lésions d'origine photo-induite, et négativement corrélée avec le nævus </w:t>
      </w:r>
      <w:proofErr w:type="spellStart"/>
      <w:r>
        <w:t>mélanocytaire</w:t>
      </w:r>
      <w:proofErr w:type="spellEnd"/>
      <w:r>
        <w:t xml:space="preserve"> (</w:t>
      </w:r>
      <w:r>
        <w:rPr>
          <w:rStyle w:val="lev"/>
        </w:rPr>
        <w:t>-0.32</w:t>
      </w:r>
      <w:r>
        <w:t xml:space="preserve">), rarement localisé sur le visage. La localisation </w:t>
      </w:r>
      <w:proofErr w:type="spellStart"/>
      <w:r>
        <w:rPr>
          <w:rStyle w:val="CodeHTML"/>
          <w:rFonts w:eastAsia="Georgia"/>
        </w:rPr>
        <w:t>trunk</w:t>
      </w:r>
      <w:proofErr w:type="spellEnd"/>
      <w:r>
        <w:t xml:space="preserve"> </w:t>
      </w:r>
      <w:r>
        <w:lastRenderedPageBreak/>
        <w:t>est quant à elle positivement associée au nævus (</w:t>
      </w:r>
      <w:r>
        <w:rPr>
          <w:rStyle w:val="lev"/>
        </w:rPr>
        <w:t>+0.18</w:t>
      </w:r>
      <w:r>
        <w:t>), reflétant la prédilection connue des grains de beauté pour le tronc.</w:t>
      </w:r>
    </w:p>
    <w:p w:rsidR="00915F5D" w:rsidRDefault="00915F5D" w:rsidP="00915F5D">
      <w:pPr>
        <w:spacing w:after="120" w:line="360" w:lineRule="auto"/>
        <w:jc w:val="both"/>
      </w:pPr>
      <w:r>
        <w:t xml:space="preserve">En revanche, les </w:t>
      </w:r>
      <w:r>
        <w:rPr>
          <w:rStyle w:val="lev"/>
        </w:rPr>
        <w:t>variables de sexe</w:t>
      </w:r>
      <w:r>
        <w:t xml:space="preserve"> présentent des corrélations quasi nulles avec l'ensemble des classes diagnostiques, leurs valeurs n'excédant pas ±0.08. Leur contribution au pouvoir prédictif du modèle </w:t>
      </w:r>
      <w:proofErr w:type="spellStart"/>
      <w:r>
        <w:t>Random</w:t>
      </w:r>
      <w:proofErr w:type="spellEnd"/>
      <w:r>
        <w:t xml:space="preserve"> Forest sera donc marginale, ce que la </w:t>
      </w:r>
      <w:proofErr w:type="spellStart"/>
      <w:r>
        <w:t>Feature</w:t>
      </w:r>
      <w:proofErr w:type="spellEnd"/>
      <w:r>
        <w:t xml:space="preserve"> Importance confirmerait lors de l'entraînement.</w:t>
      </w:r>
    </w:p>
    <w:p w:rsidR="00915F5D" w:rsidRPr="00895CD0" w:rsidRDefault="00915F5D" w:rsidP="00915F5D">
      <w:pPr>
        <w:spacing w:after="120" w:line="360" w:lineRule="auto"/>
        <w:jc w:val="both"/>
        <w:rPr>
          <w:b/>
          <w:bCs/>
        </w:rPr>
      </w:pPr>
      <w:r>
        <w:t xml:space="preserve">Il convient de souligner que l'ensemble de ces corrélations demeure </w:t>
      </w:r>
      <w:r>
        <w:rPr>
          <w:rStyle w:val="lev"/>
        </w:rPr>
        <w:t>modéré à faible</w:t>
      </w:r>
      <w:r>
        <w:t xml:space="preserve"> (valeurs inférieures à 0.30 pour la quasi-totalité des paires). Ce constat est riche d'enseignement : il démontre que les métadonnées cliniques seules ne suffisent pas à discriminer les classes de lésions avec une précision suffisante pour un usage médical, et justifie ainsi pleinement l'approche multimodale de </w:t>
      </w:r>
      <w:proofErr w:type="spellStart"/>
      <w:r>
        <w:t>MelanoScan</w:t>
      </w:r>
      <w:proofErr w:type="spellEnd"/>
      <w:r>
        <w:t xml:space="preserve">, qui associe l'analyse tabulaire à celle des images </w:t>
      </w:r>
      <w:proofErr w:type="spellStart"/>
      <w:r>
        <w:t>dermatoscopiques</w:t>
      </w:r>
      <w:proofErr w:type="spellEnd"/>
      <w:r>
        <w:t>.</w:t>
      </w:r>
    </w:p>
    <w:p w:rsidR="00185353" w:rsidRDefault="001A6B72">
      <w:pPr>
        <w:pStyle w:val="Titre3"/>
      </w:pPr>
      <w:bookmarkStart w:id="32" w:name="_Toc228792600"/>
      <w:r>
        <w:t>3.3. Valeurs Manquantes</w:t>
      </w:r>
      <w:bookmarkEnd w:id="32"/>
    </w:p>
    <w:p w:rsidR="00185353" w:rsidRDefault="001125BF" w:rsidP="00A06790">
      <w:pPr>
        <w:spacing w:afterLines="120" w:after="288" w:line="360" w:lineRule="auto"/>
        <w:jc w:val="both"/>
      </w:pPr>
      <w:r>
        <w:t>La gestion des valeurs manquantes constitue une étape incontournable de tout pipeline de traitement de données. Dans le contexte médical, une valeur absente ne représente pas simplement un vide à combler techniquement — elle témoigne d'une réalité clinique : une information qui n'a pas pu être recueillie au moment de la consultation, en raison d'un oubli de saisie, d'une donnée indisponible dans le dossier patient, ou d'une collecte rétrospective incomplète sur plus de vingt ans d'archives.</w:t>
      </w:r>
    </w:p>
    <w:p w:rsidR="001125BF" w:rsidRDefault="001125BF" w:rsidP="00A06790">
      <w:pPr>
        <w:spacing w:afterLines="120" w:after="288" w:line="360" w:lineRule="auto"/>
        <w:jc w:val="both"/>
      </w:pPr>
      <w:r>
        <w:t xml:space="preserve">L'examen du fichier </w:t>
      </w:r>
      <w:r w:rsidRPr="003F2168">
        <w:rPr>
          <w:rStyle w:val="CodeHTML"/>
          <w:rFonts w:eastAsia="Georgia"/>
          <w:b/>
          <w:bCs/>
          <w:color w:val="385623" w:themeColor="accent6" w:themeShade="80"/>
        </w:rPr>
        <w:t>HAM10000_metadata.csv</w:t>
      </w:r>
      <w:r w:rsidRPr="003F2168">
        <w:rPr>
          <w:color w:val="385623" w:themeColor="accent6" w:themeShade="80"/>
        </w:rPr>
        <w:t xml:space="preserve"> </w:t>
      </w:r>
      <w:r>
        <w:t>révèle que les valeurs manquantes sont concentrées sur une seule variable, comme l'illustre la figure suivante :</w:t>
      </w:r>
    </w:p>
    <w:p w:rsidR="003F2168" w:rsidRPr="003F2168" w:rsidRDefault="003F2168" w:rsidP="00A06790">
      <w:pPr>
        <w:spacing w:afterLines="120" w:after="288" w:line="360" w:lineRule="auto"/>
        <w:jc w:val="both"/>
        <w:rPr>
          <w:b/>
          <w:bCs/>
        </w:rPr>
      </w:pPr>
      <w:r w:rsidRPr="003F2168">
        <w:rPr>
          <w:b/>
          <w:bCs/>
        </w:rPr>
        <w:t>[Figure 3.7 — Carte des valeurs manquantes par variable (HAM10000_metadata.csv)]</w:t>
      </w:r>
    </w:p>
    <w:p w:rsidR="003F2168" w:rsidRPr="003F2168" w:rsidRDefault="003F2168" w:rsidP="00A06790">
      <w:pPr>
        <w:spacing w:afterLines="120" w:after="288" w:line="360" w:lineRule="auto"/>
        <w:jc w:val="both"/>
        <w:rPr>
          <w:b/>
          <w:bCs/>
        </w:rPr>
      </w:pPr>
      <w:r w:rsidRPr="003F2168">
        <w:rPr>
          <w:b/>
          <w:bCs/>
        </w:rPr>
        <w:t>État des lieux des valeurs manquantes</w:t>
      </w:r>
    </w:p>
    <w:p w:rsidR="003F2168" w:rsidRDefault="003F2168" w:rsidP="00A06790">
      <w:pPr>
        <w:spacing w:afterLines="120" w:after="288" w:line="360" w:lineRule="auto"/>
        <w:jc w:val="both"/>
      </w:pPr>
      <w:r>
        <w:t xml:space="preserve">Le bilan est le suivant. Sur les sept colonnes du fichier de métadonnées, </w:t>
      </w:r>
      <w:r>
        <w:rPr>
          <w:rStyle w:val="lev"/>
        </w:rPr>
        <w:t>une seule présente des valeurs manquantes</w:t>
      </w:r>
      <w:r>
        <w:t xml:space="preserve"> : la variable </w:t>
      </w:r>
      <w:proofErr w:type="spellStart"/>
      <w:r>
        <w:rPr>
          <w:rStyle w:val="CodeHTML"/>
          <w:rFonts w:eastAsia="Georgia"/>
        </w:rPr>
        <w:t>age</w:t>
      </w:r>
      <w:proofErr w:type="spellEnd"/>
      <w:r>
        <w:t xml:space="preserve">, avec </w:t>
      </w:r>
      <w:r>
        <w:rPr>
          <w:rStyle w:val="lev"/>
        </w:rPr>
        <w:t>57 entrées incomplètes</w:t>
      </w:r>
      <w:r>
        <w:t xml:space="preserve"> sur 10 015, soit </w:t>
      </w:r>
      <w:r>
        <w:rPr>
          <w:rStyle w:val="lev"/>
        </w:rPr>
        <w:t>0.57 %</w:t>
      </w:r>
      <w:r>
        <w:t xml:space="preserve"> des enregistrements. Toutes les autres variables — </w:t>
      </w:r>
      <w:proofErr w:type="spellStart"/>
      <w:r>
        <w:rPr>
          <w:rStyle w:val="CodeHTML"/>
          <w:rFonts w:eastAsia="Georgia"/>
        </w:rPr>
        <w:t>lesion_id</w:t>
      </w:r>
      <w:proofErr w:type="spellEnd"/>
      <w:r>
        <w:t xml:space="preserve">, </w:t>
      </w:r>
      <w:proofErr w:type="spellStart"/>
      <w:r>
        <w:rPr>
          <w:rStyle w:val="CodeHTML"/>
          <w:rFonts w:eastAsia="Georgia"/>
        </w:rPr>
        <w:t>image_id</w:t>
      </w:r>
      <w:proofErr w:type="spellEnd"/>
      <w:r>
        <w:t xml:space="preserve">, </w:t>
      </w:r>
      <w:r>
        <w:rPr>
          <w:rStyle w:val="CodeHTML"/>
          <w:rFonts w:eastAsia="Georgia"/>
        </w:rPr>
        <w:t>dx</w:t>
      </w:r>
      <w:r>
        <w:t xml:space="preserve">, </w:t>
      </w:r>
      <w:proofErr w:type="spellStart"/>
      <w:r>
        <w:rPr>
          <w:rStyle w:val="CodeHTML"/>
          <w:rFonts w:eastAsia="Georgia"/>
        </w:rPr>
        <w:t>dx_type</w:t>
      </w:r>
      <w:proofErr w:type="spellEnd"/>
      <w:r>
        <w:t xml:space="preserve">, </w:t>
      </w:r>
      <w:proofErr w:type="spellStart"/>
      <w:r>
        <w:rPr>
          <w:rStyle w:val="CodeHTML"/>
          <w:rFonts w:eastAsia="Georgia"/>
        </w:rPr>
        <w:t>sex</w:t>
      </w:r>
      <w:proofErr w:type="spellEnd"/>
      <w:r>
        <w:t xml:space="preserve"> et </w:t>
      </w:r>
      <w:proofErr w:type="spellStart"/>
      <w:r>
        <w:rPr>
          <w:rStyle w:val="CodeHTML"/>
          <w:rFonts w:eastAsia="Georgia"/>
        </w:rPr>
        <w:t>localization</w:t>
      </w:r>
      <w:proofErr w:type="spellEnd"/>
      <w:r>
        <w:t xml:space="preserve"> — sont intégralement renseignées.</w:t>
      </w:r>
    </w:p>
    <w:p w:rsidR="003F2168" w:rsidRDefault="003F2168" w:rsidP="00A06790">
      <w:pPr>
        <w:spacing w:afterLines="120" w:after="288" w:line="360" w:lineRule="auto"/>
        <w:jc w:val="both"/>
      </w:pPr>
      <w:r>
        <w:t xml:space="preserve">Ce résultat est globalement rassurant : le taux de complétude global du </w:t>
      </w:r>
      <w:proofErr w:type="spellStart"/>
      <w:r>
        <w:t>dataset</w:t>
      </w:r>
      <w:proofErr w:type="spellEnd"/>
      <w:r>
        <w:t xml:space="preserve"> est supérieur à 99 %, ce qui en fait un corpus médicalement bien documenté pour sa nature rétrospective. La proportion de valeurs manquantes sur l'âge est statistiquement faible et ne compromet pas la représentativité de la variable.</w:t>
      </w:r>
    </w:p>
    <w:p w:rsidR="003F2168" w:rsidRDefault="003F2168" w:rsidP="00A06790">
      <w:pPr>
        <w:spacing w:afterLines="120" w:after="288" w:line="360" w:lineRule="auto"/>
        <w:jc w:val="both"/>
        <w:rPr>
          <w:rStyle w:val="CodeHTML"/>
          <w:rFonts w:eastAsia="Georgia"/>
          <w:b/>
          <w:bCs/>
        </w:rPr>
      </w:pPr>
      <w:r w:rsidRPr="003F2168">
        <w:rPr>
          <w:b/>
          <w:bCs/>
        </w:rPr>
        <w:lastRenderedPageBreak/>
        <w:t xml:space="preserve">Analyse des 57 valeurs manquantes de la variable </w:t>
      </w:r>
      <w:proofErr w:type="spellStart"/>
      <w:r w:rsidRPr="003F2168">
        <w:rPr>
          <w:rStyle w:val="CodeHTML"/>
          <w:rFonts w:eastAsia="Georgia"/>
          <w:b/>
          <w:bCs/>
        </w:rPr>
        <w:t>age</w:t>
      </w:r>
      <w:proofErr w:type="spellEnd"/>
    </w:p>
    <w:p w:rsidR="00B56876" w:rsidRDefault="00B56876" w:rsidP="00A06790">
      <w:pPr>
        <w:spacing w:afterLines="120" w:after="288" w:line="360" w:lineRule="auto"/>
        <w:jc w:val="both"/>
      </w:pPr>
      <w:r>
        <w:t xml:space="preserve">Bien que leur proportion soit marginale (0.57 %), il convient d'examiner si ces 57 valeurs manquantes sont distribuées aléatoirement dans le </w:t>
      </w:r>
      <w:proofErr w:type="spellStart"/>
      <w:r>
        <w:t>dataset</w:t>
      </w:r>
      <w:proofErr w:type="spellEnd"/>
      <w:r>
        <w:t xml:space="preserve"> ou si elles sont concentrées dans certaines classes diagnostiques — un biais de concentration pouvant justifier une stratégie d'imputation plus sophistiquée.</w:t>
      </w:r>
    </w:p>
    <w:p w:rsidR="00B56876" w:rsidRDefault="00B56876" w:rsidP="00A06790">
      <w:pPr>
        <w:spacing w:afterLines="120" w:after="288" w:line="360" w:lineRule="auto"/>
        <w:jc w:val="both"/>
      </w:pPr>
      <w:r w:rsidRPr="00B56876">
        <w:rPr>
          <w:noProof/>
        </w:rPr>
        <w:drawing>
          <wp:inline distT="0" distB="0" distL="0" distR="0">
            <wp:extent cx="5566410" cy="3085313"/>
            <wp:effectExtent l="0" t="0" r="0" b="1270"/>
            <wp:docPr id="8" name="Image 8" descr="D:\licence-dexellence\s6\m6-pfe\melanoscan\reports\figures\Distribution des valeurs manquantes de l'âge par classe diagnostiq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licence-dexellence\s6\m6-pfe\melanoscan\reports\figures\Distribution des valeurs manquantes de l'âge par classe diagnostiqu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66410" cy="3085313"/>
                    </a:xfrm>
                    <a:prstGeom prst="rect">
                      <a:avLst/>
                    </a:prstGeom>
                    <a:noFill/>
                    <a:ln>
                      <a:noFill/>
                    </a:ln>
                  </pic:spPr>
                </pic:pic>
              </a:graphicData>
            </a:graphic>
          </wp:inline>
        </w:drawing>
      </w:r>
    </w:p>
    <w:p w:rsidR="00B56876" w:rsidRPr="00B56876" w:rsidRDefault="00B56876" w:rsidP="00A06790">
      <w:pPr>
        <w:spacing w:afterLines="120" w:after="288" w:line="360" w:lineRule="auto"/>
        <w:jc w:val="both"/>
        <w:rPr>
          <w:rFonts w:ascii="Times New Roman" w:eastAsia="Times New Roman" w:hAnsi="Times New Roman" w:cs="Times New Roman"/>
          <w:color w:val="auto"/>
          <w:sz w:val="24"/>
          <w:szCs w:val="24"/>
        </w:rPr>
      </w:pPr>
      <w:r w:rsidRPr="00B56876">
        <w:rPr>
          <w:rFonts w:eastAsia="Times New Roman" w:cs="Times New Roman"/>
        </w:rPr>
        <w:t xml:space="preserve">La figure révèle une distribution non uniforme des valeurs manquantes : </w:t>
      </w:r>
      <w:r w:rsidRPr="00B56876">
        <w:rPr>
          <w:rFonts w:eastAsia="Times New Roman" w:cs="Times New Roman"/>
          <w:b/>
          <w:bCs/>
        </w:rPr>
        <w:t>45 des 57 entrées incomplètes (78.9 %)</w:t>
      </w:r>
      <w:r w:rsidRPr="00B56876">
        <w:rPr>
          <w:rFonts w:eastAsia="Times New Roman" w:cs="Times New Roman"/>
        </w:rPr>
        <w:t xml:space="preserve"> appartiennent à la classe du nævus </w:t>
      </w:r>
      <w:proofErr w:type="spellStart"/>
      <w:r w:rsidRPr="00B56876">
        <w:rPr>
          <w:rFonts w:eastAsia="Times New Roman" w:cs="Times New Roman"/>
        </w:rPr>
        <w:t>mélanocytaire</w:t>
      </w:r>
      <w:proofErr w:type="spellEnd"/>
      <w:r w:rsidRPr="00B56876">
        <w:rPr>
          <w:rFonts w:eastAsia="Times New Roman" w:cs="Times New Roman"/>
        </w:rPr>
        <w:t xml:space="preserve"> (</w:t>
      </w:r>
      <w:proofErr w:type="spellStart"/>
      <w:r w:rsidRPr="00B56876">
        <w:rPr>
          <w:rFonts w:eastAsia="Times New Roman" w:cs="Times New Roman"/>
        </w:rPr>
        <w:t>nv</w:t>
      </w:r>
      <w:proofErr w:type="spellEnd"/>
      <w:r w:rsidRPr="00B56876">
        <w:rPr>
          <w:rFonts w:eastAsia="Times New Roman" w:cs="Times New Roman"/>
        </w:rPr>
        <w:t xml:space="preserve">), et </w:t>
      </w:r>
      <w:r w:rsidRPr="00B56876">
        <w:rPr>
          <w:rFonts w:eastAsia="Times New Roman" w:cs="Times New Roman"/>
          <w:b/>
          <w:bCs/>
        </w:rPr>
        <w:t>10 (17.5 %)</w:t>
      </w:r>
      <w:r w:rsidRPr="00B56876">
        <w:rPr>
          <w:rFonts w:eastAsia="Times New Roman" w:cs="Times New Roman"/>
        </w:rPr>
        <w:t xml:space="preserve"> à la kératose bénigne (</w:t>
      </w:r>
      <w:proofErr w:type="spellStart"/>
      <w:r w:rsidRPr="00B56876">
        <w:rPr>
          <w:rFonts w:eastAsia="Times New Roman" w:cs="Times New Roman"/>
        </w:rPr>
        <w:t>bkl</w:t>
      </w:r>
      <w:proofErr w:type="spellEnd"/>
      <w:r w:rsidRPr="00B56876">
        <w:rPr>
          <w:rFonts w:eastAsia="Times New Roman" w:cs="Times New Roman"/>
        </w:rPr>
        <w:t xml:space="preserve">). Le mélanome, classe cible principale du projet, ne compte que </w:t>
      </w:r>
      <w:r w:rsidRPr="00B56876">
        <w:rPr>
          <w:rFonts w:eastAsia="Times New Roman" w:cs="Times New Roman"/>
          <w:b/>
          <w:bCs/>
        </w:rPr>
        <w:t>2 valeurs manquantes</w:t>
      </w:r>
      <w:r w:rsidRPr="00B56876">
        <w:rPr>
          <w:rFonts w:eastAsia="Times New Roman" w:cs="Times New Roman"/>
        </w:rPr>
        <w:t xml:space="preserve">, et les quatre classes restantes — carcinome </w:t>
      </w:r>
      <w:proofErr w:type="spellStart"/>
      <w:r w:rsidRPr="00B56876">
        <w:rPr>
          <w:rFonts w:eastAsia="Times New Roman" w:cs="Times New Roman"/>
        </w:rPr>
        <w:t>basocellulaire</w:t>
      </w:r>
      <w:proofErr w:type="spellEnd"/>
      <w:r w:rsidRPr="00B56876">
        <w:rPr>
          <w:rFonts w:eastAsia="Times New Roman" w:cs="Times New Roman"/>
        </w:rPr>
        <w:t xml:space="preserve">, kératose actinique, </w:t>
      </w:r>
      <w:proofErr w:type="spellStart"/>
      <w:r w:rsidRPr="00B56876">
        <w:rPr>
          <w:rFonts w:eastAsia="Times New Roman" w:cs="Times New Roman"/>
        </w:rPr>
        <w:t>dermatofibrome</w:t>
      </w:r>
      <w:proofErr w:type="spellEnd"/>
      <w:r w:rsidRPr="00B56876">
        <w:rPr>
          <w:rFonts w:eastAsia="Times New Roman" w:cs="Times New Roman"/>
        </w:rPr>
        <w:t xml:space="preserve"> et lésion vasculaire — n'en présentent aucune. </w:t>
      </w:r>
    </w:p>
    <w:p w:rsidR="00B56876" w:rsidRPr="00B56876" w:rsidRDefault="00B56876" w:rsidP="00A06790">
      <w:pPr>
        <w:spacing w:afterLines="120" w:after="288" w:line="360" w:lineRule="auto"/>
        <w:jc w:val="both"/>
        <w:rPr>
          <w:rFonts w:ascii="Times New Roman" w:eastAsia="Times New Roman" w:hAnsi="Times New Roman" w:cs="Times New Roman"/>
          <w:color w:val="auto"/>
          <w:sz w:val="24"/>
          <w:szCs w:val="24"/>
        </w:rPr>
      </w:pPr>
      <w:r w:rsidRPr="00B56876">
        <w:rPr>
          <w:rFonts w:eastAsia="Times New Roman" w:cs="Times New Roman"/>
        </w:rPr>
        <w:t xml:space="preserve">Ce résultat permet de tirer deux conclusions importantes. D'une part, le mécanisme de disparition des données ne peut pas être qualifié de strictement </w:t>
      </w:r>
      <w:r w:rsidRPr="00B56876">
        <w:rPr>
          <w:rFonts w:eastAsia="Times New Roman" w:cs="Times New Roman"/>
          <w:b/>
          <w:bCs/>
        </w:rPr>
        <w:t>MCAR</w:t>
      </w:r>
      <w:r w:rsidRPr="00B56876">
        <w:rPr>
          <w:rFonts w:eastAsia="Times New Roman" w:cs="Times New Roman"/>
        </w:rPr>
        <w:t xml:space="preserve"> (</w:t>
      </w:r>
      <w:proofErr w:type="spellStart"/>
      <w:r w:rsidRPr="00B56876">
        <w:rPr>
          <w:rFonts w:eastAsia="Times New Roman" w:cs="Times New Roman"/>
          <w:i/>
          <w:iCs/>
        </w:rPr>
        <w:t>Missing</w:t>
      </w:r>
      <w:proofErr w:type="spellEnd"/>
      <w:r w:rsidRPr="00B56876">
        <w:rPr>
          <w:rFonts w:eastAsia="Times New Roman" w:cs="Times New Roman"/>
          <w:i/>
          <w:iCs/>
        </w:rPr>
        <w:t xml:space="preserve"> </w:t>
      </w:r>
      <w:proofErr w:type="spellStart"/>
      <w:r w:rsidRPr="00B56876">
        <w:rPr>
          <w:rFonts w:eastAsia="Times New Roman" w:cs="Times New Roman"/>
          <w:i/>
          <w:iCs/>
        </w:rPr>
        <w:t>Completely</w:t>
      </w:r>
      <w:proofErr w:type="spellEnd"/>
      <w:r w:rsidRPr="00B56876">
        <w:rPr>
          <w:rFonts w:eastAsia="Times New Roman" w:cs="Times New Roman"/>
          <w:i/>
          <w:iCs/>
        </w:rPr>
        <w:t xml:space="preserve"> </w:t>
      </w:r>
      <w:proofErr w:type="spellStart"/>
      <w:r w:rsidRPr="00B56876">
        <w:rPr>
          <w:rFonts w:eastAsia="Times New Roman" w:cs="Times New Roman"/>
          <w:i/>
          <w:iCs/>
        </w:rPr>
        <w:t>At</w:t>
      </w:r>
      <w:proofErr w:type="spellEnd"/>
      <w:r w:rsidRPr="00B56876">
        <w:rPr>
          <w:rFonts w:eastAsia="Times New Roman" w:cs="Times New Roman"/>
          <w:i/>
          <w:iCs/>
        </w:rPr>
        <w:t xml:space="preserve"> </w:t>
      </w:r>
      <w:proofErr w:type="spellStart"/>
      <w:r w:rsidRPr="00B56876">
        <w:rPr>
          <w:rFonts w:eastAsia="Times New Roman" w:cs="Times New Roman"/>
          <w:i/>
          <w:iCs/>
        </w:rPr>
        <w:t>Random</w:t>
      </w:r>
      <w:proofErr w:type="spellEnd"/>
      <w:r w:rsidRPr="00B56876">
        <w:rPr>
          <w:rFonts w:eastAsia="Times New Roman" w:cs="Times New Roman"/>
        </w:rPr>
        <w:t>) au sens statistique, puisque les absences sont concentrées sur deux classes spécifiques. D'autre part, cette concentration ne constitue pas un biais critique pour notre projet : les deux classes affectées (</w:t>
      </w:r>
      <w:proofErr w:type="spellStart"/>
      <w:r w:rsidRPr="00B56876">
        <w:rPr>
          <w:rFonts w:eastAsia="Times New Roman" w:cs="Times New Roman"/>
        </w:rPr>
        <w:t>nv</w:t>
      </w:r>
      <w:proofErr w:type="spellEnd"/>
      <w:r w:rsidRPr="00B56876">
        <w:rPr>
          <w:rFonts w:eastAsia="Times New Roman" w:cs="Times New Roman"/>
        </w:rPr>
        <w:t xml:space="preserve"> et </w:t>
      </w:r>
      <w:proofErr w:type="spellStart"/>
      <w:r w:rsidRPr="00B56876">
        <w:rPr>
          <w:rFonts w:eastAsia="Times New Roman" w:cs="Times New Roman"/>
        </w:rPr>
        <w:t>bkl</w:t>
      </w:r>
      <w:proofErr w:type="spellEnd"/>
      <w:r w:rsidRPr="00B56876">
        <w:rPr>
          <w:rFonts w:eastAsia="Times New Roman" w:cs="Times New Roman"/>
        </w:rPr>
        <w:t xml:space="preserve">) sont précisément les plus représentées du </w:t>
      </w:r>
      <w:proofErr w:type="spellStart"/>
      <w:r w:rsidRPr="00B56876">
        <w:rPr>
          <w:rFonts w:eastAsia="Times New Roman" w:cs="Times New Roman"/>
        </w:rPr>
        <w:t>dataset</w:t>
      </w:r>
      <w:proofErr w:type="spellEnd"/>
      <w:r w:rsidRPr="00B56876">
        <w:rPr>
          <w:rFonts w:eastAsia="Times New Roman" w:cs="Times New Roman"/>
        </w:rPr>
        <w:t>, avec respectivement 6 705 et 1 099 images. La perte de 57 entrées sur ce volume est donc statistiquement négligeable et ne compromet ni la représentativité de ces classes ni les performances attendues du modèle. </w:t>
      </w:r>
    </w:p>
    <w:p w:rsidR="00B56876" w:rsidRDefault="00B56876" w:rsidP="00A06790">
      <w:pPr>
        <w:spacing w:afterLines="120" w:after="288" w:line="360" w:lineRule="auto"/>
        <w:jc w:val="both"/>
      </w:pPr>
      <w:r w:rsidRPr="00B56876">
        <w:rPr>
          <w:rFonts w:eastAsia="Times New Roman" w:cs="Times New Roman"/>
        </w:rPr>
        <w:lastRenderedPageBreak/>
        <w:t>Ces éléments confirment que l'</w:t>
      </w:r>
      <w:r w:rsidRPr="00B56876">
        <w:rPr>
          <w:rFonts w:eastAsia="Times New Roman" w:cs="Times New Roman"/>
          <w:b/>
          <w:bCs/>
        </w:rPr>
        <w:t>imputation par la médiane</w:t>
      </w:r>
      <w:r w:rsidRPr="00B56876">
        <w:rPr>
          <w:rFonts w:eastAsia="Times New Roman" w:cs="Times New Roman"/>
        </w:rPr>
        <w:t xml:space="preserve"> constitue une stratégie pleinement adaptée à ce contexte, sans qu'il soit nécessaire de recourir à des méthodes plus complexes telles que l'imputation multiple ou les algorithmes à base de KNN.</w:t>
      </w:r>
    </w:p>
    <w:p w:rsidR="003F2168" w:rsidRDefault="003F2168" w:rsidP="00A06790">
      <w:pPr>
        <w:spacing w:after="120" w:line="360" w:lineRule="auto"/>
        <w:jc w:val="both"/>
        <w:rPr>
          <w:b/>
          <w:bCs/>
        </w:rPr>
      </w:pPr>
      <w:r w:rsidRPr="003F2168">
        <w:rPr>
          <w:b/>
          <w:bCs/>
        </w:rPr>
        <w:t>Stratégie d'imputation retenue</w:t>
      </w:r>
    </w:p>
    <w:p w:rsidR="003F2168" w:rsidRDefault="003F2168" w:rsidP="00A06790">
      <w:pPr>
        <w:spacing w:after="120" w:line="360" w:lineRule="auto"/>
        <w:jc w:val="both"/>
      </w:pPr>
      <w:r>
        <w:t>Compte tenu de la faible proportion de valeurs manquantes (0.57 %) et de leur distribution a priori aléatoire, la stratégie d'imputation retenue pour ce projet est l'</w:t>
      </w:r>
      <w:r>
        <w:rPr>
          <w:rStyle w:val="lev"/>
        </w:rPr>
        <w:t>imputation par la médiane</w:t>
      </w:r>
      <w:r>
        <w:t>. Ce choix est motivé par deux raisons complémentaires.</w:t>
      </w:r>
    </w:p>
    <w:p w:rsidR="003F2168" w:rsidRDefault="003F2168" w:rsidP="00A06790">
      <w:pPr>
        <w:spacing w:after="120" w:line="360" w:lineRule="auto"/>
        <w:jc w:val="both"/>
      </w:pPr>
      <w:r>
        <w:t xml:space="preserve">Premièrement, la médiane est une mesure de tendance centrale robuste aux valeurs extrêmes, contrairement à la moyenne qui pourrait être influencée par les patients les plus âgés ou les plus jeunes du </w:t>
      </w:r>
      <w:proofErr w:type="spellStart"/>
      <w:r>
        <w:t>dataset</w:t>
      </w:r>
      <w:proofErr w:type="spellEnd"/>
      <w:r>
        <w:t xml:space="preserve">. Deuxièmement, une imputation par la médiane introduit un biais minimal sur la distribution globale de la variable, préservant ainsi les propriétés statistiques de la </w:t>
      </w:r>
      <w:proofErr w:type="spellStart"/>
      <w:r>
        <w:t>feature</w:t>
      </w:r>
      <w:proofErr w:type="spellEnd"/>
      <w:r>
        <w:t xml:space="preserve"> utilisée par le modèle </w:t>
      </w:r>
      <w:proofErr w:type="spellStart"/>
      <w:r>
        <w:t>Random</w:t>
      </w:r>
      <w:proofErr w:type="spellEnd"/>
      <w:r>
        <w:t xml:space="preserve"> Forest.</w:t>
      </w:r>
    </w:p>
    <w:p w:rsidR="003F2168" w:rsidRDefault="003F2168" w:rsidP="00A06790">
      <w:pPr>
        <w:spacing w:after="120" w:line="360" w:lineRule="auto"/>
        <w:jc w:val="both"/>
      </w:pPr>
      <w:r>
        <w:t xml:space="preserve">Il est important de souligner que cette imputation est appliquée </w:t>
      </w:r>
      <w:r>
        <w:rPr>
          <w:rStyle w:val="lev"/>
        </w:rPr>
        <w:t>uniquement sur le jeu d'entraînement</w:t>
      </w:r>
      <w:r>
        <w:t>, la médiane étant calculée exclusivement à partir des données d'entraînement puis appliquée aux données de validation et de test. Cette discipline méthodologique est indispensable pour éviter toute fuite de données (</w:t>
      </w:r>
      <w:r>
        <w:rPr>
          <w:rStyle w:val="Accentuation"/>
        </w:rPr>
        <w:t xml:space="preserve">data </w:t>
      </w:r>
      <w:proofErr w:type="spellStart"/>
      <w:r>
        <w:rPr>
          <w:rStyle w:val="Accentuation"/>
        </w:rPr>
        <w:t>leakage</w:t>
      </w:r>
      <w:proofErr w:type="spellEnd"/>
      <w:r>
        <w:t>) entre les partitions, un biais qui conduirait à surestimer artificiellement les performances du modèle lors de l'évaluation. L'implémentation concrète de cette stratégie est détaillée au chapitre 4.</w:t>
      </w:r>
    </w:p>
    <w:p w:rsidR="00A06790" w:rsidRDefault="00A06790" w:rsidP="00A06790">
      <w:pPr>
        <w:spacing w:after="120" w:line="360" w:lineRule="auto"/>
        <w:jc w:val="both"/>
        <w:rPr>
          <w:b/>
          <w:bCs/>
        </w:rPr>
      </w:pPr>
    </w:p>
    <w:p w:rsidR="003F2168" w:rsidRPr="00B56876" w:rsidRDefault="003F2168" w:rsidP="00A06790">
      <w:pPr>
        <w:spacing w:after="120" w:line="360" w:lineRule="auto"/>
        <w:jc w:val="both"/>
        <w:rPr>
          <w:rStyle w:val="CodeHTML"/>
          <w:rFonts w:eastAsia="Georgia"/>
          <w:b/>
          <w:bCs/>
        </w:rPr>
      </w:pPr>
      <w:r w:rsidRPr="00B56876">
        <w:rPr>
          <w:b/>
          <w:bCs/>
        </w:rPr>
        <w:t xml:space="preserve">Cas particulier de la variable </w:t>
      </w:r>
      <w:proofErr w:type="spellStart"/>
      <w:r w:rsidRPr="00B56876">
        <w:rPr>
          <w:rStyle w:val="CodeHTML"/>
          <w:rFonts w:eastAsia="Georgia"/>
          <w:b/>
          <w:bCs/>
        </w:rPr>
        <w:t>sex</w:t>
      </w:r>
      <w:proofErr w:type="spellEnd"/>
    </w:p>
    <w:p w:rsidR="003F2168" w:rsidRPr="003F2168" w:rsidRDefault="003F2168" w:rsidP="00A06790">
      <w:pPr>
        <w:spacing w:after="120" w:line="360" w:lineRule="auto"/>
        <w:jc w:val="both"/>
        <w:rPr>
          <w:b/>
          <w:bCs/>
        </w:rPr>
      </w:pPr>
      <w:r>
        <w:t xml:space="preserve">Bien que la variable </w:t>
      </w:r>
      <w:proofErr w:type="spellStart"/>
      <w:r>
        <w:rPr>
          <w:rStyle w:val="CodeHTML"/>
          <w:rFonts w:eastAsia="Georgia"/>
        </w:rPr>
        <w:t>sex</w:t>
      </w:r>
      <w:proofErr w:type="spellEnd"/>
      <w:r>
        <w:t xml:space="preserve"> ne comporte aucune valeur manquante au sens strict, elle présente une modalité </w:t>
      </w:r>
      <w:proofErr w:type="spellStart"/>
      <w:r>
        <w:rPr>
          <w:rStyle w:val="CodeHTML"/>
          <w:rFonts w:eastAsia="Georgia"/>
        </w:rPr>
        <w:t>unknown</w:t>
      </w:r>
      <w:proofErr w:type="spellEnd"/>
      <w:r>
        <w:t xml:space="preserve"> qui mérite une attention particulière. Cette modalité ne représente pas une absence d'information au sens technique, mais un choix délibéré de codification lors de la constitution du </w:t>
      </w:r>
      <w:proofErr w:type="spellStart"/>
      <w:r>
        <w:t>dataset</w:t>
      </w:r>
      <w:proofErr w:type="spellEnd"/>
      <w:r>
        <w:t xml:space="preserve"> pour les cas où le sexe du patient était indéterminable ou non renseigné dans le dossier médical. Dans notre pipeline, cette modalité est traitée comme une </w:t>
      </w:r>
      <w:r>
        <w:rPr>
          <w:rStyle w:val="lev"/>
        </w:rPr>
        <w:t>troisième catégorie à part entière</w:t>
      </w:r>
      <w:r>
        <w:t xml:space="preserve"> lors de l'encodage One-Hot, produisant ainsi une colonne binaire </w:t>
      </w:r>
      <w:proofErr w:type="spellStart"/>
      <w:r>
        <w:rPr>
          <w:rStyle w:val="CodeHTML"/>
          <w:rFonts w:eastAsia="Georgia"/>
        </w:rPr>
        <w:t>sex_unknown</w:t>
      </w:r>
      <w:proofErr w:type="spellEnd"/>
      <w:r>
        <w:t xml:space="preserve"> au même titre que </w:t>
      </w:r>
      <w:proofErr w:type="spellStart"/>
      <w:r>
        <w:rPr>
          <w:rStyle w:val="CodeHTML"/>
          <w:rFonts w:eastAsia="Georgia"/>
        </w:rPr>
        <w:t>sex_male</w:t>
      </w:r>
      <w:proofErr w:type="spellEnd"/>
      <w:r>
        <w:t xml:space="preserve"> et </w:t>
      </w:r>
      <w:proofErr w:type="spellStart"/>
      <w:r>
        <w:rPr>
          <w:rStyle w:val="CodeHTML"/>
          <w:rFonts w:eastAsia="Georgia"/>
        </w:rPr>
        <w:t>sex_female</w:t>
      </w:r>
      <w:proofErr w:type="spellEnd"/>
      <w:r>
        <w:t>.</w:t>
      </w:r>
    </w:p>
    <w:p w:rsidR="00185353" w:rsidRDefault="001A6B72">
      <w:pPr>
        <w:pStyle w:val="Titre2"/>
      </w:pPr>
      <w:bookmarkStart w:id="33" w:name="_Toc228792601"/>
      <w:r>
        <w:t xml:space="preserve">4. Biais et Limitations du </w:t>
      </w:r>
      <w:proofErr w:type="spellStart"/>
      <w:r>
        <w:t>Dataset</w:t>
      </w:r>
      <w:bookmarkEnd w:id="33"/>
      <w:proofErr w:type="spellEnd"/>
    </w:p>
    <w:p w:rsidR="009418D1" w:rsidRDefault="009418D1" w:rsidP="009418D1">
      <w:pPr>
        <w:spacing w:afterLines="120" w:after="288" w:line="360" w:lineRule="auto"/>
        <w:jc w:val="both"/>
      </w:pPr>
      <w:r>
        <w:t xml:space="preserve">Toute démarche scientifique rigoureuse exige une discussion honnête des limites inhérentes aux données utilisées. Documenter les biais d'un </w:t>
      </w:r>
      <w:proofErr w:type="spellStart"/>
      <w:r>
        <w:t>dataset</w:t>
      </w:r>
      <w:proofErr w:type="spellEnd"/>
      <w:r>
        <w:t xml:space="preserve"> n'affaiblit pas un travail de recherche — au contraire, cela témoigne de la maturité analytique du chercheur et conditionne l'interprétation correcte des résultats obtenus. Cette section recense et discute </w:t>
      </w:r>
      <w:r>
        <w:lastRenderedPageBreak/>
        <w:t xml:space="preserve">les principales limitations du </w:t>
      </w:r>
      <w:proofErr w:type="spellStart"/>
      <w:r>
        <w:t>dataset</w:t>
      </w:r>
      <w:proofErr w:type="spellEnd"/>
      <w:r>
        <w:t xml:space="preserve"> HAM10000 susceptibles d'influencer les performances et la </w:t>
      </w:r>
      <w:proofErr w:type="spellStart"/>
      <w:r>
        <w:t>généralisabilité</w:t>
      </w:r>
      <w:proofErr w:type="spellEnd"/>
      <w:r>
        <w:t xml:space="preserve"> des modèles développés dans ce projet.</w:t>
      </w:r>
    </w:p>
    <w:p w:rsidR="009418D1" w:rsidRDefault="009418D1" w:rsidP="009418D1">
      <w:pPr>
        <w:pStyle w:val="Titre3"/>
        <w:spacing w:before="0" w:afterLines="120" w:after="288" w:line="360" w:lineRule="auto"/>
        <w:jc w:val="both"/>
      </w:pPr>
      <w:bookmarkStart w:id="34" w:name="_Toc228792602"/>
      <w:r>
        <w:t xml:space="preserve">4.1. Biais Démographique — Phototypes de </w:t>
      </w:r>
      <w:proofErr w:type="spellStart"/>
      <w:r>
        <w:t>Fitzpatrick</w:t>
      </w:r>
      <w:bookmarkEnd w:id="34"/>
      <w:proofErr w:type="spellEnd"/>
    </w:p>
    <w:p w:rsidR="009418D1" w:rsidRDefault="009418D1" w:rsidP="009418D1">
      <w:pPr>
        <w:spacing w:afterLines="120" w:after="288" w:line="360" w:lineRule="auto"/>
        <w:jc w:val="both"/>
      </w:pPr>
      <w:r>
        <w:t xml:space="preserve">La limitation la plus structurelle de HAM10000 est son </w:t>
      </w:r>
      <w:r>
        <w:rPr>
          <w:rStyle w:val="lev"/>
        </w:rPr>
        <w:t>biais de représentation démographique</w:t>
      </w:r>
      <w:r>
        <w:t xml:space="preserve">. L'intégralité des images a été collectée dans deux centres cliniques situés en Europe (Vienne, Autriche) et en Australie (Queensland), des régions à forte prévalence de populations caucasiennes. En conséquence, le </w:t>
      </w:r>
      <w:proofErr w:type="spellStart"/>
      <w:r>
        <w:t>dataset</w:t>
      </w:r>
      <w:proofErr w:type="spellEnd"/>
      <w:r>
        <w:t xml:space="preserve"> est dominé par les phototypes de </w:t>
      </w:r>
      <w:proofErr w:type="spellStart"/>
      <w:r>
        <w:t>Fitzpatrick</w:t>
      </w:r>
      <w:proofErr w:type="spellEnd"/>
      <w:r>
        <w:t xml:space="preserve"> I à III — correspondant aux peaux claires, peu pigmentées, sensibles aux coups de soleil — au détriment des phototypes IV à VI représentant les peaux mates, foncées et très foncées.</w:t>
      </w:r>
    </w:p>
    <w:p w:rsidR="009418D1" w:rsidRDefault="009418D1" w:rsidP="009418D1">
      <w:pPr>
        <w:spacing w:afterLines="120" w:after="288" w:line="360" w:lineRule="auto"/>
        <w:jc w:val="both"/>
      </w:pPr>
      <w:r>
        <w:t xml:space="preserve">Ce biais a des implications directes et mesurables sur nos modèles. Un réseau de neurones </w:t>
      </w:r>
      <w:proofErr w:type="spellStart"/>
      <w:r>
        <w:t>convolutif</w:t>
      </w:r>
      <w:proofErr w:type="spellEnd"/>
      <w:r>
        <w:t xml:space="preserve"> entraîné exclusivement sur des lésions de peaux claires apprend des caractéristiques visuelles — contrastes de pigmentation, structures </w:t>
      </w:r>
      <w:proofErr w:type="spellStart"/>
      <w:r>
        <w:t>dermoscopiques</w:t>
      </w:r>
      <w:proofErr w:type="spellEnd"/>
      <w:r>
        <w:t xml:space="preserve"> spécifiques — qui peuvent ne pas se généraliser correctement aux lésions de peaux plus foncées, dont les patterns </w:t>
      </w:r>
      <w:proofErr w:type="spellStart"/>
      <w:r>
        <w:t>dermoscopiques</w:t>
      </w:r>
      <w:proofErr w:type="spellEnd"/>
      <w:r>
        <w:t xml:space="preserve"> diffèrent significativement. En pratique, cela signifie que les performances documentées dans ce rapport ne sont valides que pour les populations dont les phototypes sont représentés dans HAM10000, et que tout déploiement clinique réel de </w:t>
      </w:r>
      <w:proofErr w:type="spellStart"/>
      <w:r>
        <w:t>MelanoScan</w:t>
      </w:r>
      <w:proofErr w:type="spellEnd"/>
      <w:r>
        <w:t xml:space="preserve"> nécessiterait une validation sur des </w:t>
      </w:r>
      <w:proofErr w:type="spellStart"/>
      <w:r>
        <w:t>datasets</w:t>
      </w:r>
      <w:proofErr w:type="spellEnd"/>
      <w:r>
        <w:t xml:space="preserve"> plus diversifiés sur le plan ethnique.</w:t>
      </w:r>
    </w:p>
    <w:p w:rsidR="009418D1" w:rsidRDefault="009418D1" w:rsidP="009418D1">
      <w:pPr>
        <w:pStyle w:val="Titre3"/>
        <w:spacing w:before="0" w:afterLines="120" w:after="288" w:line="360" w:lineRule="auto"/>
        <w:jc w:val="both"/>
      </w:pPr>
      <w:bookmarkStart w:id="35" w:name="_Toc228792603"/>
      <w:r>
        <w:t>4.2. Biais Géographique et Conditions d'Acquisition</w:t>
      </w:r>
      <w:bookmarkEnd w:id="35"/>
    </w:p>
    <w:p w:rsidR="009418D1" w:rsidRDefault="009418D1" w:rsidP="009418D1">
      <w:pPr>
        <w:spacing w:afterLines="120" w:after="288" w:line="360" w:lineRule="auto"/>
        <w:jc w:val="both"/>
      </w:pPr>
      <w:r>
        <w:t xml:space="preserve">Les images du </w:t>
      </w:r>
      <w:proofErr w:type="spellStart"/>
      <w:r>
        <w:t>dataset</w:t>
      </w:r>
      <w:proofErr w:type="spellEnd"/>
      <w:r>
        <w:t xml:space="preserve"> ont été acquises dans deux centres cliniques distincts, sur une période de plus de vingt ans, avec des équipements de </w:t>
      </w:r>
      <w:proofErr w:type="spellStart"/>
      <w:r>
        <w:t>dermoscopie</w:t>
      </w:r>
      <w:proofErr w:type="spellEnd"/>
      <w:r>
        <w:t xml:space="preserve"> de générations différentes. Cette hétérogénéité des conditions d'acquisition introduit une variabilité technique dans les images — différences de résolution, de balance des couleurs, de grossissement et de protocoles de capture — qui ne reflète pas une variabilité clinique réelle entre les lésions. Bien que cette variabilité p</w:t>
      </w:r>
      <w:r w:rsidR="00845C2F">
        <w:tab/>
      </w:r>
      <w:proofErr w:type="spellStart"/>
      <w:r>
        <w:t>uisse</w:t>
      </w:r>
      <w:proofErr w:type="spellEnd"/>
      <w:r>
        <w:t xml:space="preserve"> avoir un léger effet régularisant sur le modèle en l'empêchant de sur-adapter à un équipement spécifique, elle constitue également une source de bruit non contrôlée dans les données d'entraînement.</w:t>
      </w:r>
    </w:p>
    <w:p w:rsidR="009418D1" w:rsidRDefault="009418D1" w:rsidP="009418D1">
      <w:pPr>
        <w:pStyle w:val="Titre3"/>
        <w:spacing w:before="0" w:afterLines="120" w:after="288" w:line="360" w:lineRule="auto"/>
        <w:jc w:val="both"/>
      </w:pPr>
      <w:bookmarkStart w:id="36" w:name="_Toc228792604"/>
      <w:r>
        <w:t>4.3. Déséquilibre des Classes Revisité sous l'Angle du Biais</w:t>
      </w:r>
      <w:bookmarkEnd w:id="36"/>
    </w:p>
    <w:p w:rsidR="009418D1" w:rsidRDefault="009418D1" w:rsidP="009418D1">
      <w:pPr>
        <w:spacing w:afterLines="120" w:after="288" w:line="360" w:lineRule="auto"/>
        <w:jc w:val="both"/>
      </w:pPr>
      <w:r>
        <w:t xml:space="preserve">Le déséquilibre quantifié en section 3.1 peut également être analysé comme un biais de collecte. Le nævus </w:t>
      </w:r>
      <w:proofErr w:type="spellStart"/>
      <w:r>
        <w:t>mélanocytaire</w:t>
      </w:r>
      <w:proofErr w:type="spellEnd"/>
      <w:r>
        <w:t xml:space="preserve"> représentant 66.9 % du </w:t>
      </w:r>
      <w:proofErr w:type="spellStart"/>
      <w:r>
        <w:t>dataset</w:t>
      </w:r>
      <w:proofErr w:type="spellEnd"/>
      <w:r>
        <w:t xml:space="preserve">, un modèle entraîné sans stratégie de compensation tendra naturellement à développer un biais de prédiction </w:t>
      </w:r>
      <w:r>
        <w:lastRenderedPageBreak/>
        <w:t xml:space="preserve">systématique en faveur de cette classe majoritaire. Dans un contexte médical, ce biais prend une dimension critique : un modèle qui prédit "nævus" par défaut atteindrait une </w:t>
      </w:r>
      <w:proofErr w:type="spellStart"/>
      <w:r>
        <w:t>accuracy</w:t>
      </w:r>
      <w:proofErr w:type="spellEnd"/>
      <w:r>
        <w:t xml:space="preserve"> de 66.9 % sans avoir rien appris, tout en manquant la quasi-totalité des mélanomes. C'est précisément pour contrecarrer ce biais que les stratégies de pondération des classes et d'échantillonnage équilibré décrites au chapitre 4 sont indispensables.</w:t>
      </w:r>
    </w:p>
    <w:p w:rsidR="009418D1" w:rsidRDefault="009418D1" w:rsidP="009418D1">
      <w:pPr>
        <w:pStyle w:val="Titre3"/>
        <w:spacing w:before="0" w:afterLines="120" w:after="288" w:line="360" w:lineRule="auto"/>
        <w:jc w:val="both"/>
      </w:pPr>
      <w:bookmarkStart w:id="37" w:name="_Toc228792605"/>
      <w:r>
        <w:t>4.4. Limitation des Métadonnées Cliniques</w:t>
      </w:r>
      <w:bookmarkEnd w:id="37"/>
    </w:p>
    <w:p w:rsidR="009418D1" w:rsidRDefault="009418D1" w:rsidP="009418D1">
      <w:pPr>
        <w:spacing w:afterLines="120" w:after="288" w:line="360" w:lineRule="auto"/>
        <w:jc w:val="both"/>
      </w:pPr>
      <w:r>
        <w:t xml:space="preserve">Les variables tabulaires disponibles dans HAM10000 — âge, sexe et localisation — représentent un sous-ensemble très restreint des informations cliniques qu'un dermatologue intègre réellement dans son raisonnement diagnostique. Des variables potentiellement discriminantes telles que l'indice de masse corporelle, les antécédents familiaux de mélanome, le nombre total de nævi, l'évolution de la lésion dans le temps ou le phototype du patient sont totalement absentes du </w:t>
      </w:r>
      <w:proofErr w:type="spellStart"/>
      <w:r>
        <w:t>dataset</w:t>
      </w:r>
      <w:proofErr w:type="spellEnd"/>
      <w:r>
        <w:t xml:space="preserve">. Cette limitation structurelle plafonne mécaniquement les performances atteignables par le modèle </w:t>
      </w:r>
      <w:proofErr w:type="spellStart"/>
      <w:r>
        <w:t>Random</w:t>
      </w:r>
      <w:proofErr w:type="spellEnd"/>
      <w:r>
        <w:t xml:space="preserve"> Forest, qui ne peut exploiter que les trois variables disponibles pour produire sa prédiction.</w:t>
      </w:r>
    </w:p>
    <w:p w:rsidR="009418D1" w:rsidRDefault="009418D1" w:rsidP="009418D1">
      <w:pPr>
        <w:spacing w:afterLines="120" w:after="288" w:line="360" w:lineRule="auto"/>
        <w:jc w:val="both"/>
      </w:pPr>
      <w:r>
        <w:t xml:space="preserve">Il est fondamental de rappeler, à l'issue de cette analyse critique, que ces limitations ne disqualifient pas HAM10000 comme support valide pour un projet académique de cette nature. Ce </w:t>
      </w:r>
      <w:proofErr w:type="spellStart"/>
      <w:r>
        <w:t>dataset</w:t>
      </w:r>
      <w:proofErr w:type="spellEnd"/>
      <w:r>
        <w:t xml:space="preserve"> demeure le benchmark de référence le plus utilisé dans la littérature scientifique consacrée à la classification automatique des lésions cutanées, et les résultats obtenus sur ce corpus sont directement comparables aux travaux publiés. La conscience et la documentation rigoureuse de ces biais constituent précisément ce qui transforme un projet technique en une démarche scientifique honnête et reproductible.</w:t>
      </w:r>
    </w:p>
    <w:p w:rsidR="00185353" w:rsidRDefault="001A6B72" w:rsidP="005131CE">
      <w:pPr>
        <w:pStyle w:val="Titre2"/>
        <w:jc w:val="both"/>
      </w:pPr>
      <w:bookmarkStart w:id="38" w:name="_Toc228792606"/>
      <w:r>
        <w:t>5. Conclusion</w:t>
      </w:r>
      <w:bookmarkEnd w:id="38"/>
    </w:p>
    <w:p w:rsidR="008D404F" w:rsidRDefault="008D404F" w:rsidP="001C5A5C">
      <w:pPr>
        <w:spacing w:after="120" w:line="360" w:lineRule="auto"/>
        <w:jc w:val="both"/>
      </w:pPr>
      <w:r>
        <w:t xml:space="preserve">Ce chapitre a constitué le socle analytique sur lequel repose l'ensemble des décisions techniques prises dans les chapitres suivants. À travers une exploration méthodique et rigoureuse du </w:t>
      </w:r>
      <w:proofErr w:type="spellStart"/>
      <w:r>
        <w:t>dataset</w:t>
      </w:r>
      <w:proofErr w:type="spellEnd"/>
      <w:r>
        <w:t xml:space="preserve"> HAM10000, nous avons dressé un portrait complet et honnête des données qui alimentent les modèles d'intelligence artificielle de la plateforme </w:t>
      </w:r>
      <w:proofErr w:type="spellStart"/>
      <w:r>
        <w:t>MelanoScan</w:t>
      </w:r>
      <w:proofErr w:type="spellEnd"/>
      <w:r>
        <w:t xml:space="preserve">. </w:t>
      </w:r>
    </w:p>
    <w:p w:rsidR="008D404F" w:rsidRDefault="008D404F" w:rsidP="001C5A5C">
      <w:pPr>
        <w:spacing w:after="120" w:line="360" w:lineRule="auto"/>
        <w:jc w:val="both"/>
      </w:pPr>
      <w:r>
        <w:t>La première étape de cette exploration a permis de caractériser précisément</w:t>
      </w:r>
      <w:r w:rsidR="001C5A5C">
        <w:t xml:space="preserve"> la composition du </w:t>
      </w:r>
      <w:proofErr w:type="spellStart"/>
      <w:r w:rsidR="001C5A5C">
        <w:t>dataset</w:t>
      </w:r>
      <w:proofErr w:type="spellEnd"/>
      <w:r w:rsidR="001C5A5C">
        <w:t xml:space="preserve"> : 10</w:t>
      </w:r>
      <w:r>
        <w:t xml:space="preserve">015 images </w:t>
      </w:r>
      <w:proofErr w:type="spellStart"/>
      <w:r>
        <w:t>dermatoscopiques</w:t>
      </w:r>
      <w:proofErr w:type="spellEnd"/>
      <w:r>
        <w:t xml:space="preserve"> réparties en sept classes de lésions cutanées, accompagnées de trois variables cliniques tabulaires — âge, sexe et localisation anatomique — dont la valeur prédictive a été évaluée à travers une analyse de corrélation. Cette analyse a révélé que l'âge constitue la variable la plus discriminante de la matrice, avec une corrélation négative forte avec le nævus </w:t>
      </w:r>
      <w:proofErr w:type="spellStart"/>
      <w:r>
        <w:t>mélanocytaire</w:t>
      </w:r>
      <w:proofErr w:type="spellEnd"/>
      <w:r>
        <w:t xml:space="preserve"> (-0.45), tandis que les variables de sexe s'avèrent peu informatives pour la tâche de classification. </w:t>
      </w:r>
    </w:p>
    <w:p w:rsidR="008D404F" w:rsidRDefault="008D404F" w:rsidP="001C5A5C">
      <w:pPr>
        <w:spacing w:after="120" w:line="360" w:lineRule="auto"/>
        <w:jc w:val="both"/>
      </w:pPr>
      <w:r>
        <w:lastRenderedPageBreak/>
        <w:t xml:space="preserve">L'analyse exploratoire a ensuite mis en lumière trois défis techniques majeurs que le projet doit impérativement adresser. Le premier est le </w:t>
      </w:r>
      <w:r>
        <w:rPr>
          <w:rStyle w:val="lev"/>
        </w:rPr>
        <w:t>déséquilibre structurel des classes</w:t>
      </w:r>
      <w:r>
        <w:t>, avec un ratio de 58.3 entre la classe majoritaire (nævus) et la classe la moins représentée (</w:t>
      </w:r>
      <w:proofErr w:type="spellStart"/>
      <w:r>
        <w:t>dermatofibrome</w:t>
      </w:r>
      <w:proofErr w:type="spellEnd"/>
      <w:r>
        <w:t xml:space="preserve">), qui risque d'induire un biais de prédiction systématique si aucune mesure compensatoire n'est appliquée. Le deuxième est la </w:t>
      </w:r>
      <w:r>
        <w:rPr>
          <w:rStyle w:val="lev"/>
        </w:rPr>
        <w:t>présence de 57 valeurs manquantes</w:t>
      </w:r>
      <w:r>
        <w:t xml:space="preserve"> sur la variable âge, concentrées sur les classes bénignes les plus représentées, et qui nécessite une imputation par la médiane sans </w:t>
      </w:r>
      <w:proofErr w:type="spellStart"/>
      <w:r>
        <w:t>recalcul</w:t>
      </w:r>
      <w:proofErr w:type="spellEnd"/>
      <w:r>
        <w:t xml:space="preserve"> sur les données de test pour éviter tout data </w:t>
      </w:r>
      <w:proofErr w:type="spellStart"/>
      <w:r>
        <w:t>leakage</w:t>
      </w:r>
      <w:proofErr w:type="spellEnd"/>
      <w:r>
        <w:t xml:space="preserve">. Le troisième est la </w:t>
      </w:r>
      <w:r>
        <w:rPr>
          <w:rStyle w:val="lev"/>
        </w:rPr>
        <w:t>présence d'images dupliquées</w:t>
      </w:r>
      <w:r>
        <w:t xml:space="preserve"> — plusieurs images représentant la même lésion chez un même patient — qui impose une stratification du split par identifiant de lésion plutôt que par identifiant d'image. </w:t>
      </w:r>
    </w:p>
    <w:p w:rsidR="008D404F" w:rsidRDefault="008D404F" w:rsidP="001C5A5C">
      <w:pPr>
        <w:spacing w:after="120" w:line="360" w:lineRule="auto"/>
        <w:jc w:val="both"/>
      </w:pPr>
      <w:r>
        <w:t xml:space="preserve">Enfin, la discussion critique des biais et limitations a permis d'identifier sept points de vigilance, dont deux de nature critique : le déséquilibre des classes et le risque de data </w:t>
      </w:r>
      <w:proofErr w:type="spellStart"/>
      <w:r>
        <w:t>leakage</w:t>
      </w:r>
      <w:proofErr w:type="spellEnd"/>
      <w:r>
        <w:t xml:space="preserve"> par duplication. Ces limitations ne disqualifient pas HAM10000 comme support de travail — il demeure le benchmark international de référence en dermatologie computationnelle — mais elles conditionnent l'interprétation des résultats et délimitent le périmètre de validité des modèles produits. </w:t>
      </w:r>
    </w:p>
    <w:p w:rsidR="00185353" w:rsidRDefault="008D404F" w:rsidP="001C5A5C">
      <w:pPr>
        <w:spacing w:after="120" w:line="360" w:lineRule="auto"/>
        <w:jc w:val="both"/>
      </w:pPr>
      <w:r>
        <w:t xml:space="preserve">Le chapitre suivant détaille précisément l'implémentation de chacune de ces décisions à travers le pipeline de prétraitement et de préparation des données qui constitue la fondation technique des modèles entraînés dans ce projet. </w:t>
      </w:r>
      <w:r w:rsidR="001A6B72">
        <w:br w:type="page"/>
      </w:r>
    </w:p>
    <w:p w:rsidR="00185353" w:rsidRDefault="00185353">
      <w:pPr>
        <w:spacing w:before="3600"/>
        <w:jc w:val="center"/>
      </w:pPr>
    </w:p>
    <w:p w:rsidR="00185353" w:rsidRDefault="00185353">
      <w:pPr>
        <w:pBdr>
          <w:bottom w:val="single" w:sz="6" w:space="4" w:color="B45309"/>
        </w:pBdr>
        <w:spacing w:after="360"/>
        <w:jc w:val="center"/>
      </w:pPr>
    </w:p>
    <w:p w:rsidR="00185353" w:rsidRDefault="001A6B72">
      <w:pPr>
        <w:spacing w:before="360" w:after="120"/>
        <w:jc w:val="center"/>
      </w:pPr>
      <w:r>
        <w:rPr>
          <w:rFonts w:ascii="Arial" w:eastAsia="Arial" w:hAnsi="Arial" w:cs="Arial"/>
          <w:caps/>
          <w:color w:val="B45309"/>
          <w:sz w:val="28"/>
          <w:szCs w:val="28"/>
        </w:rPr>
        <w:t>Partie II</w:t>
      </w:r>
    </w:p>
    <w:p w:rsidR="00185353" w:rsidRDefault="001A6B72">
      <w:pPr>
        <w:spacing w:before="120" w:after="240"/>
        <w:jc w:val="center"/>
      </w:pPr>
      <w:r>
        <w:rPr>
          <w:rFonts w:ascii="Arial" w:eastAsia="Arial" w:hAnsi="Arial" w:cs="Arial"/>
          <w:b/>
          <w:bCs/>
          <w:color w:val="0D5C63"/>
          <w:sz w:val="40"/>
          <w:szCs w:val="40"/>
        </w:rPr>
        <w:t>Ingénierie de l'IA et Modélisation</w:t>
      </w:r>
    </w:p>
    <w:p w:rsidR="00185353" w:rsidRDefault="00185353">
      <w:pPr>
        <w:pBdr>
          <w:bottom w:val="single" w:sz="6" w:space="4" w:color="B45309"/>
        </w:pBdr>
        <w:spacing w:after="360"/>
        <w:jc w:val="center"/>
      </w:pPr>
    </w:p>
    <w:p w:rsidR="00185353" w:rsidRDefault="001A6B72">
      <w:pPr>
        <w:spacing w:before="360" w:after="120"/>
        <w:jc w:val="center"/>
      </w:pPr>
      <w:r>
        <w:rPr>
          <w:i/>
          <w:iCs/>
          <w:color w:val="6B7280"/>
        </w:rPr>
        <w:t>Prétraitement des données, entraînement des modèles et évaluation des performances</w:t>
      </w:r>
    </w:p>
    <w:p w:rsidR="00185353" w:rsidRDefault="001A6B72">
      <w:pPr>
        <w:spacing w:before="80" w:after="80"/>
        <w:jc w:val="center"/>
      </w:pPr>
      <w:r>
        <w:rPr>
          <w:rFonts w:ascii="Arial" w:eastAsia="Arial" w:hAnsi="Arial" w:cs="Arial"/>
          <w:color w:val="1A8A8F"/>
          <w:sz w:val="20"/>
          <w:szCs w:val="20"/>
        </w:rPr>
        <w:t>Chapitre 4 — Prétraitement et Préparation des Données</w:t>
      </w:r>
    </w:p>
    <w:p w:rsidR="00185353" w:rsidRDefault="001A6B72">
      <w:pPr>
        <w:spacing w:before="80" w:after="80"/>
        <w:jc w:val="center"/>
      </w:pPr>
      <w:r>
        <w:rPr>
          <w:rFonts w:ascii="Arial" w:eastAsia="Arial" w:hAnsi="Arial" w:cs="Arial"/>
          <w:color w:val="1A8A8F"/>
          <w:sz w:val="20"/>
          <w:szCs w:val="20"/>
        </w:rPr>
        <w:t>Chapitre 5 — Modèles et Entraînement</w:t>
      </w:r>
    </w:p>
    <w:p w:rsidR="00185353" w:rsidRDefault="001A6B72">
      <w:pPr>
        <w:spacing w:before="80" w:after="80"/>
        <w:jc w:val="center"/>
      </w:pPr>
      <w:r>
        <w:rPr>
          <w:rFonts w:ascii="Arial" w:eastAsia="Arial" w:hAnsi="Arial" w:cs="Arial"/>
          <w:color w:val="1A8A8F"/>
          <w:sz w:val="20"/>
          <w:szCs w:val="20"/>
        </w:rPr>
        <w:t>Chapitre 6 — Évaluation et Résultats</w:t>
      </w:r>
    </w:p>
    <w:p w:rsidR="00185353" w:rsidRDefault="001A6B72">
      <w:r>
        <w:br w:type="page"/>
      </w:r>
    </w:p>
    <w:p w:rsidR="00185353" w:rsidRDefault="001A6B72">
      <w:pPr>
        <w:pStyle w:val="Titre1"/>
        <w:pBdr>
          <w:bottom w:val="single" w:sz="8" w:space="6" w:color="0D5C63"/>
        </w:pBdr>
      </w:pPr>
      <w:bookmarkStart w:id="39" w:name="_Toc228792607"/>
      <w:r>
        <w:lastRenderedPageBreak/>
        <w:t>Chapitre 4 : Prétraitement et Préparation des Données</w:t>
      </w:r>
      <w:bookmarkEnd w:id="39"/>
    </w:p>
    <w:p w:rsidR="00185353" w:rsidRDefault="00185353">
      <w:pPr>
        <w:spacing w:before="60" w:after="60"/>
      </w:pPr>
    </w:p>
    <w:p w:rsidR="00185353" w:rsidRDefault="001A6B72">
      <w:pPr>
        <w:pStyle w:val="Titre2"/>
      </w:pPr>
      <w:bookmarkStart w:id="40" w:name="_Toc228792608"/>
      <w:r>
        <w:t>1. Introduction</w:t>
      </w:r>
      <w:bookmarkEnd w:id="40"/>
    </w:p>
    <w:p w:rsidR="00185353" w:rsidRDefault="00C02B27" w:rsidP="007C0DFC">
      <w:pPr>
        <w:spacing w:after="120" w:line="360" w:lineRule="auto"/>
        <w:jc w:val="both"/>
      </w:pPr>
      <w:r>
        <w:t>Le chapitre précédent a établi un diagnostic rigoureux des données disponibles : déséquilibre structurel des classes, valeurs manquantes sur la variable âge, images dupliquées par lésion, et biais démographique inhérent au corpus. Chacune de ces observations a débouché sur une décision méthodologique précise. C'est précisément l'objet de ce chapitre que de matérialiser ces décisions en un pipeline de traitement concret, reproductible et techniquement fondé.</w:t>
      </w:r>
    </w:p>
    <w:p w:rsidR="00C02B27" w:rsidRDefault="00C02B27" w:rsidP="007C0DFC">
      <w:pPr>
        <w:spacing w:after="120" w:line="360" w:lineRule="auto"/>
        <w:jc w:val="both"/>
      </w:pPr>
      <w:r>
        <w:t xml:space="preserve">Le prétraitement des données constitue, dans tout projet d'apprentissage automatique, une étape aussi déterminante que l'architecture du modèle lui-même. Une erreur à ce stade — une normalisation appliquée sur l'ensemble du </w:t>
      </w:r>
      <w:proofErr w:type="spellStart"/>
      <w:r>
        <w:t>dataset</w:t>
      </w:r>
      <w:proofErr w:type="spellEnd"/>
      <w:r>
        <w:t xml:space="preserve"> avant le split, un encodage incohérent entre l'entraînement et l'inférence, ou une augmentation de données appliquée sur le jeu de test — peut compromettre l'intégralité de l'évaluation et conduire à des conclusions erronées sur les performances réelles des modèles. La rigueur méthodologique de cette phase conditionne donc directement la fiabilité de tout ce qui suit.</w:t>
      </w:r>
    </w:p>
    <w:p w:rsidR="00C02B27" w:rsidRDefault="00C02B27" w:rsidP="007C0DFC">
      <w:pPr>
        <w:spacing w:after="120" w:line="360" w:lineRule="auto"/>
        <w:jc w:val="both"/>
      </w:pPr>
      <w:r>
        <w:t xml:space="preserve">Ce chapitre est structuré en quatre parties distinctes et séquentielles. La première traite du </w:t>
      </w:r>
      <w:r>
        <w:rPr>
          <w:rStyle w:val="lev"/>
        </w:rPr>
        <w:t>prétraitement des images</w:t>
      </w:r>
      <w:r>
        <w:t xml:space="preserve"> : redimensionnement au format attendu par EfficientNetB0, normalisation selon les statistiques </w:t>
      </w:r>
      <w:proofErr w:type="spellStart"/>
      <w:r>
        <w:t>ImageNet</w:t>
      </w:r>
      <w:proofErr w:type="spellEnd"/>
      <w:r>
        <w:t xml:space="preserve">, et construction d'un pipeline de data augmentation ciblé sur les classes sous-représentées. La deuxième partie aborde la </w:t>
      </w:r>
      <w:r>
        <w:rPr>
          <w:rStyle w:val="lev"/>
        </w:rPr>
        <w:t>gestion du déséquilibre des classes</w:t>
      </w:r>
      <w:r>
        <w:t xml:space="preserve">, en détaillant les deux stratégies complémentaires retenues — la pondération dans la fonction de perte et l'échantillonnage pondéré par batch. La troisième partie décrit le </w:t>
      </w:r>
      <w:r>
        <w:rPr>
          <w:rStyle w:val="lev"/>
        </w:rPr>
        <w:t>prétraitement des données tabulaires</w:t>
      </w:r>
      <w:r>
        <w:t xml:space="preserve"> : imputation des valeurs manquantes, encodage One-Hot des variables catégorielles et standardisation de la variable âge, avec une attention particulière portée à la prévention du data </w:t>
      </w:r>
      <w:proofErr w:type="spellStart"/>
      <w:r>
        <w:t>leakage</w:t>
      </w:r>
      <w:proofErr w:type="spellEnd"/>
      <w:r>
        <w:t xml:space="preserve">. La quatrième et dernière partie présente la </w:t>
      </w:r>
      <w:r>
        <w:rPr>
          <w:rStyle w:val="lev"/>
        </w:rPr>
        <w:t xml:space="preserve">stratégie de découpage du </w:t>
      </w:r>
      <w:proofErr w:type="spellStart"/>
      <w:r>
        <w:rPr>
          <w:rStyle w:val="lev"/>
        </w:rPr>
        <w:t>dataset</w:t>
      </w:r>
      <w:proofErr w:type="spellEnd"/>
      <w:r>
        <w:t xml:space="preserve"> en partitions train, validation et test, en justifiant le choix d'une stratification par identifiant de lésion plutôt que par identifiant d'image.</w:t>
      </w:r>
    </w:p>
    <w:p w:rsidR="00C02B27" w:rsidRDefault="00C02B27" w:rsidP="007C0DFC">
      <w:pPr>
        <w:spacing w:after="120" w:line="360" w:lineRule="auto"/>
        <w:jc w:val="both"/>
      </w:pPr>
      <w:r>
        <w:t xml:space="preserve">L'ensemble du code produit dans ce chapitre est implémenté dans le notebook </w:t>
      </w:r>
      <w:r w:rsidRPr="00C02B27">
        <w:rPr>
          <w:rStyle w:val="CodeHTML"/>
          <w:rFonts w:eastAsia="Georgia"/>
          <w:b/>
          <w:bCs/>
          <w:color w:val="70AD47" w:themeColor="accent6"/>
        </w:rPr>
        <w:t>02_preprocessing.ipynb</w:t>
      </w:r>
      <w:r>
        <w:t xml:space="preserve"> et exporté dans les modules </w:t>
      </w:r>
      <w:r w:rsidRPr="00C02B27">
        <w:rPr>
          <w:rStyle w:val="CodeHTML"/>
          <w:rFonts w:eastAsia="Georgia"/>
          <w:b/>
          <w:bCs/>
          <w:color w:val="70AD47" w:themeColor="accent6"/>
        </w:rPr>
        <w:t>src/dataset.py</w:t>
      </w:r>
      <w:r>
        <w:t xml:space="preserve"> et </w:t>
      </w:r>
      <w:proofErr w:type="spellStart"/>
      <w:r w:rsidRPr="00C02B27">
        <w:rPr>
          <w:rStyle w:val="CodeHTML"/>
          <w:rFonts w:eastAsia="Georgia"/>
          <w:b/>
          <w:bCs/>
          <w:color w:val="70AD47" w:themeColor="accent6"/>
        </w:rPr>
        <w:t>src</w:t>
      </w:r>
      <w:proofErr w:type="spellEnd"/>
      <w:r w:rsidRPr="00C02B27">
        <w:rPr>
          <w:rStyle w:val="CodeHTML"/>
          <w:rFonts w:eastAsia="Georgia"/>
          <w:b/>
          <w:bCs/>
          <w:color w:val="70AD47" w:themeColor="accent6"/>
        </w:rPr>
        <w:t>/preprocessing.py</w:t>
      </w:r>
      <w:r>
        <w:t>, garantissant sa réutilisabilité lors des phases d'entraînement et d'inférence en production.</w:t>
      </w:r>
    </w:p>
    <w:p w:rsidR="00185353" w:rsidRDefault="001A6B72">
      <w:pPr>
        <w:pStyle w:val="Titre2"/>
      </w:pPr>
      <w:bookmarkStart w:id="41" w:name="_Toc228792609"/>
      <w:r>
        <w:t>2. Prétraitement des Images</w:t>
      </w:r>
      <w:bookmarkEnd w:id="41"/>
    </w:p>
    <w:p w:rsidR="00185353" w:rsidRDefault="001A6B72">
      <w:pPr>
        <w:pStyle w:val="Titre3"/>
      </w:pPr>
      <w:bookmarkStart w:id="42" w:name="_Toc228792610"/>
      <w:r>
        <w:lastRenderedPageBreak/>
        <w:t>2.1. Redimensionnement et Normalisation</w:t>
      </w:r>
      <w:bookmarkEnd w:id="42"/>
    </w:p>
    <w:p w:rsidR="00EB187D" w:rsidRDefault="00EB187D" w:rsidP="00EB187D">
      <w:pPr>
        <w:spacing w:after="120" w:line="360" w:lineRule="auto"/>
        <w:jc w:val="both"/>
      </w:pPr>
      <w:r>
        <w:rPr>
          <w:rStyle w:val="citation-189"/>
        </w:rPr>
        <w:t xml:space="preserve">L’étape de préparation des images est conçue pour assurer une uniformité rigoureuse du signal d'entrée, condition indispensable pour comparer de manière équitable les trois architectures évaluées dans ce projet : le modèle CNN construit </w:t>
      </w:r>
      <w:proofErr w:type="spellStart"/>
      <w:r>
        <w:rPr>
          <w:rStyle w:val="citation-189"/>
        </w:rPr>
        <w:t>from</w:t>
      </w:r>
      <w:proofErr w:type="spellEnd"/>
      <w:r>
        <w:rPr>
          <w:rStyle w:val="citation-189"/>
        </w:rPr>
        <w:t xml:space="preserve"> scratch, EfficientNetB0 et </w:t>
      </w:r>
      <w:proofErr w:type="spellStart"/>
      <w:r>
        <w:rPr>
          <w:rStyle w:val="citation-189"/>
        </w:rPr>
        <w:t>ConvNext</w:t>
      </w:r>
      <w:proofErr w:type="spellEnd"/>
      <w:r>
        <w:t>. Cette standardisation permet d’isoler l’impact propre à chaque architecture sur la performance finale sans introduire de biais lié à la dimension des données.</w:t>
      </w:r>
    </w:p>
    <w:p w:rsidR="00EB187D" w:rsidRDefault="00EB187D" w:rsidP="00EB187D">
      <w:pPr>
        <w:spacing w:after="120" w:line="360" w:lineRule="auto"/>
        <w:jc w:val="both"/>
      </w:pPr>
      <w:r>
        <w:rPr>
          <w:rStyle w:val="citation-188"/>
        </w:rPr>
        <w:t xml:space="preserve">Toutes les images du </w:t>
      </w:r>
      <w:proofErr w:type="spellStart"/>
      <w:r>
        <w:rPr>
          <w:rStyle w:val="citation-188"/>
        </w:rPr>
        <w:t>dataset</w:t>
      </w:r>
      <w:proofErr w:type="spellEnd"/>
      <w:r>
        <w:rPr>
          <w:rStyle w:val="citation-188"/>
        </w:rPr>
        <w:t xml:space="preserve"> HAM10000 sont systématiquement redimensionnées au format </w:t>
      </w:r>
      <w:r>
        <w:rPr>
          <w:rStyle w:val="citation-188"/>
          <w:b/>
          <w:bCs/>
        </w:rPr>
        <w:t>224x224 pixels</w:t>
      </w:r>
      <w:r>
        <w:t xml:space="preserve">. </w:t>
      </w:r>
      <w:r>
        <w:rPr>
          <w:rStyle w:val="citation-187"/>
        </w:rPr>
        <w:t xml:space="preserve">Ce choix technique répond aux exigences structurelles natives des modèles pré-entraînés EfficientNetB0 et </w:t>
      </w:r>
      <w:proofErr w:type="spellStart"/>
      <w:r>
        <w:rPr>
          <w:rStyle w:val="citation-187"/>
        </w:rPr>
        <w:t>ConvNext</w:t>
      </w:r>
      <w:proofErr w:type="spellEnd"/>
      <w:r>
        <w:rPr>
          <w:rStyle w:val="citation-187"/>
        </w:rPr>
        <w:t xml:space="preserve">, tout en offrant un compromis optimal entre la charge computationnelle et la préservation des détails morphologiques critiques — tels que les réseaux pigmentaires ou les structures vasculaires — nécessaires au diagnostic </w:t>
      </w:r>
      <w:proofErr w:type="spellStart"/>
      <w:r>
        <w:rPr>
          <w:rStyle w:val="citation-187"/>
        </w:rPr>
        <w:t>dermatoscopique</w:t>
      </w:r>
      <w:proofErr w:type="spellEnd"/>
      <w:r>
        <w:t xml:space="preserve">. Pour le modèle conçu </w:t>
      </w:r>
      <w:proofErr w:type="spellStart"/>
      <w:r>
        <w:t>from</w:t>
      </w:r>
      <w:proofErr w:type="spellEnd"/>
      <w:r>
        <w:t xml:space="preserve"> scratch, cette résolution standardisée permet de maintenir une architecture légère tout en bénéficiant d'une résolution spatiale suffisante pour l'extraction de caractéristiques.</w:t>
      </w:r>
    </w:p>
    <w:p w:rsidR="00EB187D" w:rsidRDefault="00EB187D" w:rsidP="00EB187D">
      <w:pPr>
        <w:spacing w:after="120" w:line="360" w:lineRule="auto"/>
        <w:jc w:val="both"/>
      </w:pPr>
      <w:r>
        <w:rPr>
          <w:rStyle w:val="citation-186"/>
        </w:rPr>
        <w:t xml:space="preserve">Après le redimensionnement, les images subissent une </w:t>
      </w:r>
      <w:r>
        <w:rPr>
          <w:rStyle w:val="citation-186"/>
          <w:b/>
          <w:bCs/>
        </w:rPr>
        <w:t>normalisation</w:t>
      </w:r>
      <w:r>
        <w:rPr>
          <w:rStyle w:val="citation-186"/>
        </w:rPr>
        <w:t xml:space="preserve"> de leurs canaux de couleur (RGB) en utilisant les statistiques du </w:t>
      </w:r>
      <w:proofErr w:type="spellStart"/>
      <w:r>
        <w:rPr>
          <w:rStyle w:val="citation-186"/>
        </w:rPr>
        <w:t>dataset</w:t>
      </w:r>
      <w:proofErr w:type="spellEnd"/>
      <w:r>
        <w:rPr>
          <w:rStyle w:val="citation-186"/>
        </w:rPr>
        <w:t xml:space="preserve"> </w:t>
      </w:r>
      <w:proofErr w:type="spellStart"/>
      <w:proofErr w:type="gramStart"/>
      <w:r>
        <w:rPr>
          <w:rStyle w:val="citation-186"/>
        </w:rPr>
        <w:t>ImageNet</w:t>
      </w:r>
      <w:proofErr w:type="spellEnd"/>
      <w:r>
        <w:t>:</w:t>
      </w:r>
      <w:proofErr w:type="gramEnd"/>
    </w:p>
    <w:p w:rsidR="00EB187D" w:rsidRDefault="00EB187D" w:rsidP="00EB187D">
      <w:pPr>
        <w:spacing w:after="120" w:line="360" w:lineRule="auto"/>
        <w:jc w:val="both"/>
        <w:rPr>
          <w:rStyle w:val="citation-185"/>
        </w:rPr>
      </w:pPr>
      <w:r>
        <w:rPr>
          <w:rStyle w:val="citation-185"/>
          <w:b/>
          <w:bCs/>
        </w:rPr>
        <w:t>Moyenne (</w:t>
      </w:r>
      <w:proofErr w:type="spellStart"/>
      <w:r>
        <w:rPr>
          <w:rStyle w:val="citation-185"/>
          <w:b/>
          <w:bCs/>
        </w:rPr>
        <w:t>Mean</w:t>
      </w:r>
      <w:proofErr w:type="spellEnd"/>
      <w:r>
        <w:rPr>
          <w:rStyle w:val="citation-185"/>
          <w:b/>
          <w:bCs/>
        </w:rPr>
        <w:t>)</w:t>
      </w:r>
      <w:r>
        <w:rPr>
          <w:rStyle w:val="citation-185"/>
        </w:rPr>
        <w:t xml:space="preserve"> : [0.485, 0.456, 0.406]</w:t>
      </w:r>
    </w:p>
    <w:p w:rsidR="00EB187D" w:rsidRDefault="00EB187D" w:rsidP="00EB187D">
      <w:pPr>
        <w:spacing w:after="120" w:line="360" w:lineRule="auto"/>
        <w:jc w:val="both"/>
        <w:rPr>
          <w:rStyle w:val="citation-184"/>
        </w:rPr>
      </w:pPr>
      <w:r>
        <w:rPr>
          <w:rStyle w:val="citation-184"/>
          <w:b/>
          <w:bCs/>
        </w:rPr>
        <w:t>Écart-type (</w:t>
      </w:r>
      <w:proofErr w:type="spellStart"/>
      <w:r>
        <w:rPr>
          <w:rStyle w:val="citation-184"/>
          <w:b/>
          <w:bCs/>
        </w:rPr>
        <w:t>Std</w:t>
      </w:r>
      <w:proofErr w:type="spellEnd"/>
      <w:r>
        <w:rPr>
          <w:rStyle w:val="citation-184"/>
          <w:b/>
          <w:bCs/>
        </w:rPr>
        <w:t>)</w:t>
      </w:r>
      <w:r>
        <w:rPr>
          <w:rStyle w:val="citation-184"/>
        </w:rPr>
        <w:t xml:space="preserve"> : [0.229, 0.224, 0.225]</w:t>
      </w:r>
    </w:p>
    <w:p w:rsidR="00EB187D" w:rsidRDefault="00EB187D" w:rsidP="00EB187D">
      <w:pPr>
        <w:spacing w:after="120" w:line="360" w:lineRule="auto"/>
        <w:jc w:val="both"/>
      </w:pPr>
      <w:r>
        <w:rPr>
          <w:rStyle w:val="citation-183"/>
        </w:rPr>
        <w:t xml:space="preserve">Cette opération est impérative pour les modèles exploitant le Transfer Learning, comme EfficientNetB0 et </w:t>
      </w:r>
      <w:proofErr w:type="spellStart"/>
      <w:r>
        <w:rPr>
          <w:rStyle w:val="citation-183"/>
        </w:rPr>
        <w:t>ConvNext</w:t>
      </w:r>
      <w:proofErr w:type="spellEnd"/>
      <w:r>
        <w:rPr>
          <w:rStyle w:val="citation-183"/>
        </w:rPr>
        <w:t xml:space="preserve">, car elle aligne la distribution statistique des images </w:t>
      </w:r>
      <w:proofErr w:type="spellStart"/>
      <w:r>
        <w:rPr>
          <w:rStyle w:val="citation-183"/>
        </w:rPr>
        <w:t>dermatoscopiques</w:t>
      </w:r>
      <w:proofErr w:type="spellEnd"/>
      <w:r>
        <w:rPr>
          <w:rStyle w:val="citation-183"/>
        </w:rPr>
        <w:t xml:space="preserve"> sur l'espace latent appris lors de leur pré-entraînement initial sur des millions d'images hétérogènes</w:t>
      </w:r>
      <w:r>
        <w:t xml:space="preserve">. </w:t>
      </w:r>
      <w:r>
        <w:rPr>
          <w:rStyle w:val="citation-182"/>
        </w:rPr>
        <w:t xml:space="preserve">Pour l'architecture élaborée </w:t>
      </w:r>
      <w:proofErr w:type="spellStart"/>
      <w:r>
        <w:rPr>
          <w:rStyle w:val="citation-182"/>
        </w:rPr>
        <w:t>from</w:t>
      </w:r>
      <w:proofErr w:type="spellEnd"/>
      <w:r>
        <w:rPr>
          <w:rStyle w:val="citation-182"/>
        </w:rPr>
        <w:t xml:space="preserve"> scratch, cette normalisation joue un rôle de régulateur en stabilisant la distribution des entrées, ce qui facilite la convergence de l'optimiseur et prévient les phénomènes d'instabilité des gradients durant les premières phases de l'entraînement</w:t>
      </w:r>
      <w:r>
        <w:t>.</w:t>
      </w:r>
    </w:p>
    <w:p w:rsidR="00185353" w:rsidRDefault="001A6B72">
      <w:pPr>
        <w:pStyle w:val="Titre3"/>
      </w:pPr>
      <w:bookmarkStart w:id="43" w:name="_Toc228792611"/>
      <w:r>
        <w:t>2.2. Pipeline de Data Augmentation</w:t>
      </w:r>
      <w:bookmarkEnd w:id="43"/>
    </w:p>
    <w:p w:rsidR="00185353" w:rsidRDefault="005A3715" w:rsidP="000C44B1">
      <w:pPr>
        <w:spacing w:after="120" w:line="360" w:lineRule="auto"/>
        <w:jc w:val="both"/>
      </w:pPr>
      <w:r>
        <w:t xml:space="preserve">Pour accroître la robustesse de nos modèles et prévenir le </w:t>
      </w:r>
      <w:proofErr w:type="spellStart"/>
      <w:r>
        <w:t>surapprentissage</w:t>
      </w:r>
      <w:proofErr w:type="spellEnd"/>
      <w:r>
        <w:t xml:space="preserve"> (</w:t>
      </w:r>
      <w:proofErr w:type="spellStart"/>
      <w:r>
        <w:rPr>
          <w:i/>
          <w:iCs/>
        </w:rPr>
        <w:t>overfitting</w:t>
      </w:r>
      <w:proofErr w:type="spellEnd"/>
      <w:r>
        <w:t>), un pipeline d’augmentation de données a été rigoureusement défini. Cette technique consiste à appliquer des transformations aléatoires aux images originales durant la phase d'entraînement, simulant ainsi la variabilité naturelle des conditions de capture clinique et multipliant artificiellement la diversité des échantillons présentés au réseau.</w:t>
      </w:r>
    </w:p>
    <w:p w:rsidR="005A3715" w:rsidRDefault="005A3715" w:rsidP="000C44B1">
      <w:pPr>
        <w:spacing w:after="120" w:line="360" w:lineRule="auto"/>
        <w:jc w:val="both"/>
      </w:pPr>
      <w:r>
        <w:t xml:space="preserve">Dans une démarche de comparaison équitable entre nos trois architectures (Scratch, EfficientNetB0 et </w:t>
      </w:r>
      <w:proofErr w:type="spellStart"/>
      <w:r>
        <w:t>ConvNext</w:t>
      </w:r>
      <w:proofErr w:type="spellEnd"/>
      <w:r>
        <w:t>), ce pipeline a été standardisé. Les transformations suivantes sont appliquées "à la volée" lors de chaque époque d'entraînement :</w:t>
      </w:r>
    </w:p>
    <w:p w:rsidR="005A3715" w:rsidRDefault="005A3715" w:rsidP="000C44B1">
      <w:pPr>
        <w:pStyle w:val="Paragraphedeliste"/>
        <w:numPr>
          <w:ilvl w:val="0"/>
          <w:numId w:val="8"/>
        </w:numPr>
        <w:spacing w:after="120" w:line="360" w:lineRule="auto"/>
        <w:jc w:val="both"/>
      </w:pPr>
      <w:r w:rsidRPr="005A3715">
        <w:rPr>
          <w:b/>
          <w:bCs/>
        </w:rPr>
        <w:lastRenderedPageBreak/>
        <w:t xml:space="preserve">Transformations Géométriques </w:t>
      </w:r>
      <w:proofErr w:type="gramStart"/>
      <w:r w:rsidRPr="005A3715">
        <w:rPr>
          <w:b/>
          <w:bCs/>
        </w:rPr>
        <w:t>:</w:t>
      </w:r>
      <w:r>
        <w:t xml:space="preserve">  </w:t>
      </w:r>
      <w:r w:rsidRPr="005A3715">
        <w:rPr>
          <w:b/>
          <w:bCs/>
        </w:rPr>
        <w:t>Inversions</w:t>
      </w:r>
      <w:proofErr w:type="gramEnd"/>
      <w:r w:rsidRPr="005A3715">
        <w:rPr>
          <w:b/>
          <w:bCs/>
        </w:rPr>
        <w:t xml:space="preserve"> Aléatoires (</w:t>
      </w:r>
      <w:proofErr w:type="spellStart"/>
      <w:r w:rsidRPr="005A3715">
        <w:rPr>
          <w:rStyle w:val="CodeHTML"/>
          <w:rFonts w:eastAsia="Georgia"/>
          <w:b/>
          <w:bCs/>
        </w:rPr>
        <w:t>RandomHorizontalFlip</w:t>
      </w:r>
      <w:proofErr w:type="spellEnd"/>
      <w:r w:rsidRPr="005A3715">
        <w:rPr>
          <w:b/>
          <w:bCs/>
        </w:rPr>
        <w:t xml:space="preserve"> et </w:t>
      </w:r>
      <w:proofErr w:type="spellStart"/>
      <w:r w:rsidRPr="005A3715">
        <w:rPr>
          <w:rStyle w:val="CodeHTML"/>
          <w:rFonts w:eastAsia="Georgia"/>
          <w:b/>
          <w:bCs/>
        </w:rPr>
        <w:t>RandomVerticalFlip</w:t>
      </w:r>
      <w:proofErr w:type="spellEnd"/>
      <w:r w:rsidRPr="005A3715">
        <w:rPr>
          <w:b/>
          <w:bCs/>
        </w:rPr>
        <w:t>) :</w:t>
      </w:r>
      <w:r>
        <w:t xml:space="preserve"> Les lésions dermatologiques ne possèdent pas d'orientation spatiale privilégiée. En inversant les images horizontalement et verticalement, on force le modèle à apprendre des caractéristiques morphologiques (asymétrie, bordures) indépendantes de l'angle de vue.</w:t>
      </w:r>
    </w:p>
    <w:p w:rsidR="005A3715" w:rsidRDefault="005A3715" w:rsidP="000C44B1">
      <w:pPr>
        <w:pStyle w:val="Paragraphedeliste"/>
        <w:numPr>
          <w:ilvl w:val="1"/>
          <w:numId w:val="8"/>
        </w:numPr>
        <w:spacing w:after="120" w:line="360" w:lineRule="auto"/>
        <w:jc w:val="both"/>
        <w:rPr>
          <w:rFonts w:ascii="Times New Roman" w:eastAsia="Times New Roman" w:hAnsi="Times New Roman" w:cs="Times New Roman"/>
          <w:color w:val="auto"/>
          <w:sz w:val="24"/>
          <w:szCs w:val="24"/>
        </w:rPr>
      </w:pPr>
      <w:r w:rsidRPr="005A3715">
        <w:rPr>
          <w:rFonts w:ascii="Times New Roman" w:eastAsia="Times New Roman" w:hAnsi="Times New Roman" w:cs="Times New Roman"/>
          <w:b/>
          <w:bCs/>
          <w:color w:val="auto"/>
          <w:sz w:val="24"/>
          <w:szCs w:val="24"/>
        </w:rPr>
        <w:t>Rotation Aléatoire (</w:t>
      </w:r>
      <w:proofErr w:type="spellStart"/>
      <w:r w:rsidRPr="005A3715">
        <w:rPr>
          <w:rFonts w:ascii="Courier New" w:eastAsia="Times New Roman" w:hAnsi="Courier New" w:cs="Courier New"/>
          <w:b/>
          <w:bCs/>
          <w:color w:val="auto"/>
          <w:sz w:val="20"/>
          <w:szCs w:val="20"/>
        </w:rPr>
        <w:t>RandomRotation</w:t>
      </w:r>
      <w:proofErr w:type="spellEnd"/>
      <w:r w:rsidRPr="005A3715">
        <w:rPr>
          <w:rFonts w:ascii="Courier New" w:eastAsia="Times New Roman" w:hAnsi="Courier New" w:cs="Courier New"/>
          <w:b/>
          <w:bCs/>
          <w:color w:val="auto"/>
          <w:sz w:val="20"/>
          <w:szCs w:val="20"/>
        </w:rPr>
        <w:t>(20)</w:t>
      </w:r>
      <w:r w:rsidRPr="005A3715">
        <w:rPr>
          <w:rFonts w:ascii="Times New Roman" w:eastAsia="Times New Roman" w:hAnsi="Times New Roman" w:cs="Times New Roman"/>
          <w:b/>
          <w:bCs/>
          <w:color w:val="auto"/>
          <w:sz w:val="24"/>
          <w:szCs w:val="24"/>
        </w:rPr>
        <w:t>) :</w:t>
      </w:r>
      <w:r w:rsidRPr="005A3715">
        <w:rPr>
          <w:rFonts w:ascii="Times New Roman" w:eastAsia="Times New Roman" w:hAnsi="Times New Roman" w:cs="Times New Roman"/>
          <w:color w:val="auto"/>
          <w:sz w:val="24"/>
          <w:szCs w:val="24"/>
        </w:rPr>
        <w:t xml:space="preserve"> Une rotation de </w:t>
      </w:r>
      <w:r w:rsidR="00EA7723">
        <w:rPr>
          <w:rFonts w:ascii="Times New Roman" w:eastAsia="Times New Roman" w:hAnsi="Times New Roman" w:cs="Times New Roman"/>
          <w:color w:val="auto"/>
          <w:sz w:val="24"/>
          <w:szCs w:val="24"/>
        </w:rPr>
        <w:t>±</w:t>
      </w:r>
      <w:r>
        <w:rPr>
          <w:rFonts w:ascii="Times New Roman" w:eastAsia="Times New Roman" w:hAnsi="Times New Roman" w:cs="Times New Roman"/>
          <w:color w:val="auto"/>
          <w:sz w:val="24"/>
          <w:szCs w:val="24"/>
        </w:rPr>
        <w:t>20</w:t>
      </w:r>
      <w:r w:rsidRPr="005A3715">
        <w:rPr>
          <w:rFonts w:ascii="Times New Roman" w:eastAsia="Times New Roman" w:hAnsi="Times New Roman" w:cs="Times New Roman"/>
          <w:color w:val="auto"/>
          <w:sz w:val="24"/>
          <w:szCs w:val="24"/>
        </w:rPr>
        <w:t xml:space="preserve"> degrés est appliquée pour renforcer l'invariance rotationnelle du modèle.</w:t>
      </w:r>
    </w:p>
    <w:p w:rsidR="00EA7723" w:rsidRPr="00EA7723" w:rsidRDefault="00EA7723" w:rsidP="000C44B1">
      <w:pPr>
        <w:pStyle w:val="Paragraphedeliste"/>
        <w:numPr>
          <w:ilvl w:val="1"/>
          <w:numId w:val="8"/>
        </w:numPr>
        <w:spacing w:after="120" w:line="360" w:lineRule="auto"/>
        <w:jc w:val="both"/>
        <w:rPr>
          <w:rFonts w:ascii="Times New Roman" w:eastAsia="Times New Roman" w:hAnsi="Times New Roman" w:cs="Times New Roman"/>
          <w:color w:val="auto"/>
          <w:sz w:val="24"/>
          <w:szCs w:val="24"/>
        </w:rPr>
      </w:pPr>
      <w:r>
        <w:rPr>
          <w:b/>
          <w:bCs/>
        </w:rPr>
        <w:t>Recadrage Aléatoire (</w:t>
      </w:r>
      <w:proofErr w:type="spellStart"/>
      <w:r>
        <w:rPr>
          <w:rStyle w:val="CodeHTML"/>
          <w:rFonts w:eastAsia="Georgia"/>
          <w:b/>
          <w:bCs/>
        </w:rPr>
        <w:t>RandomCrop</w:t>
      </w:r>
      <w:proofErr w:type="spellEnd"/>
      <w:r>
        <w:rPr>
          <w:b/>
          <w:bCs/>
        </w:rPr>
        <w:t>) :</w:t>
      </w:r>
      <w:r>
        <w:t xml:space="preserve"> L'image est d'abord redimensionnée à 232 pixels avant qu'une fenêtre de 224 pixels ne soit extraite aléatoirement. Cette légère translation spatiale permet au modèle de ne pas dépendre du centrage parfait de la lésion.</w:t>
      </w:r>
    </w:p>
    <w:p w:rsidR="00EA7723" w:rsidRPr="00EA7723" w:rsidRDefault="00EA7723" w:rsidP="000C44B1">
      <w:pPr>
        <w:pStyle w:val="Paragraphedeliste"/>
        <w:numPr>
          <w:ilvl w:val="0"/>
          <w:numId w:val="8"/>
        </w:numPr>
        <w:spacing w:after="120" w:line="360" w:lineRule="auto"/>
        <w:jc w:val="both"/>
        <w:rPr>
          <w:rFonts w:ascii="Times New Roman" w:eastAsia="Times New Roman" w:hAnsi="Times New Roman" w:cs="Times New Roman"/>
          <w:color w:val="auto"/>
          <w:sz w:val="24"/>
          <w:szCs w:val="24"/>
        </w:rPr>
      </w:pPr>
      <w:r>
        <w:rPr>
          <w:b/>
          <w:bCs/>
        </w:rPr>
        <w:t>Transformations Photométriques (</w:t>
      </w:r>
      <w:proofErr w:type="spellStart"/>
      <w:r>
        <w:rPr>
          <w:rStyle w:val="CodeHTML"/>
          <w:rFonts w:eastAsia="Georgia"/>
          <w:b/>
          <w:bCs/>
        </w:rPr>
        <w:t>ColorJitter</w:t>
      </w:r>
      <w:proofErr w:type="spellEnd"/>
      <w:r>
        <w:rPr>
          <w:b/>
          <w:bCs/>
        </w:rPr>
        <w:t>) :</w:t>
      </w:r>
      <w:r>
        <w:t xml:space="preserve"> Pour simuler les variations d'éclairage et de réglage des </w:t>
      </w:r>
      <w:proofErr w:type="spellStart"/>
      <w:r>
        <w:t>dermatoscopes</w:t>
      </w:r>
      <w:proofErr w:type="spellEnd"/>
      <w:r>
        <w:t xml:space="preserve"> (luminosité, contraste, saturation à 0.2 et teinte à 0.05), nous avons intégré un ajustement colorimétrique aléatoire. Cette étape est cruciale pour que le modèle se concentre sur les structures pathologiques plutôt que sur les nuances chromatiques globales qui peuvent varier d'un dispositif médical à l'autre.</w:t>
      </w:r>
    </w:p>
    <w:p w:rsidR="00EA7723" w:rsidRPr="00EA7723" w:rsidRDefault="00EA7723" w:rsidP="000C44B1">
      <w:pPr>
        <w:pStyle w:val="Paragraphedeliste"/>
        <w:numPr>
          <w:ilvl w:val="0"/>
          <w:numId w:val="8"/>
        </w:numPr>
        <w:spacing w:after="120" w:line="360" w:lineRule="auto"/>
        <w:jc w:val="both"/>
        <w:rPr>
          <w:rFonts w:ascii="Times New Roman" w:eastAsia="Times New Roman" w:hAnsi="Times New Roman" w:cs="Times New Roman"/>
          <w:color w:val="auto"/>
          <w:sz w:val="24"/>
          <w:szCs w:val="24"/>
        </w:rPr>
      </w:pPr>
      <w:r>
        <w:rPr>
          <w:b/>
          <w:bCs/>
        </w:rPr>
        <w:t>Synergie avec l’Échantillonnage :</w:t>
      </w:r>
      <w:r>
        <w:t xml:space="preserve"> L'intérêt majeur de ce pipeline réside dans sa synergie avec le </w:t>
      </w:r>
      <w:proofErr w:type="spellStart"/>
      <w:r>
        <w:rPr>
          <w:rStyle w:val="CodeHTML"/>
          <w:rFonts w:eastAsia="Georgia"/>
        </w:rPr>
        <w:t>WeightedRandomSampler</w:t>
      </w:r>
      <w:proofErr w:type="spellEnd"/>
      <w:r>
        <w:t xml:space="preserve">. Bien que les classes minoritaires (telles que le </w:t>
      </w:r>
      <w:proofErr w:type="spellStart"/>
      <w:r>
        <w:t>dermatofibrome</w:t>
      </w:r>
      <w:proofErr w:type="spellEnd"/>
      <w:r>
        <w:t xml:space="preserve"> ou le mélanome) soient présentées plus fréquemment au modèle par sur-échantillonnage, l'application de ces transformations garantit que le réseau ne traite jamais deux fois exactement la même image binaire. Cela permet de "gonfler" artificiellement les classes rares tout en minimisant les risques de mémorisation.</w:t>
      </w:r>
    </w:p>
    <w:p w:rsidR="005A3715" w:rsidRPr="00016AE5" w:rsidRDefault="00EA7723" w:rsidP="00016AE5">
      <w:pPr>
        <w:spacing w:after="120" w:line="360" w:lineRule="auto"/>
        <w:jc w:val="both"/>
        <w:rPr>
          <w:rFonts w:ascii="Times New Roman" w:eastAsia="Times New Roman" w:hAnsi="Times New Roman" w:cs="Times New Roman"/>
          <w:color w:val="auto"/>
          <w:sz w:val="24"/>
          <w:szCs w:val="24"/>
        </w:rPr>
      </w:pPr>
      <w:r>
        <w:t>Il est important de noter que pour garantir l'intégrité de l'évaluation, ce pipeline est exclusivement réservé au jeu d'entraînement. Pour les phases de validation et de test, les images subissent un traitement strictement déterministe (</w:t>
      </w:r>
      <w:proofErr w:type="spellStart"/>
      <w:r>
        <w:rPr>
          <w:rStyle w:val="CodeHTML"/>
          <w:rFonts w:eastAsia="Georgia"/>
        </w:rPr>
        <w:t>Resize</w:t>
      </w:r>
      <w:proofErr w:type="spellEnd"/>
      <w:r>
        <w:t xml:space="preserve"> à 232 puis </w:t>
      </w:r>
      <w:proofErr w:type="spellStart"/>
      <w:r>
        <w:rPr>
          <w:rStyle w:val="CodeHTML"/>
          <w:rFonts w:eastAsia="Georgia"/>
        </w:rPr>
        <w:t>CenterCrop</w:t>
      </w:r>
      <w:proofErr w:type="spellEnd"/>
      <w:r>
        <w:t xml:space="preserve"> à 224), assurant ainsi que les performances mesurées reflètent la capacité de généralisation réelle sur des données fixes et non transformées.</w:t>
      </w:r>
    </w:p>
    <w:p w:rsidR="00016AE5" w:rsidRDefault="00016AE5">
      <w:pPr>
        <w:rPr>
          <w:rFonts w:ascii="Arial" w:eastAsia="Arial" w:hAnsi="Arial" w:cs="Arial"/>
          <w:b/>
          <w:bCs/>
          <w:color w:val="1A8A8F"/>
          <w:sz w:val="26"/>
          <w:szCs w:val="26"/>
        </w:rPr>
      </w:pPr>
      <w:bookmarkStart w:id="44" w:name="_Toc228792612"/>
      <w:r>
        <w:br w:type="page"/>
      </w:r>
    </w:p>
    <w:p w:rsidR="00185353" w:rsidRDefault="001A6B72" w:rsidP="00016AE5">
      <w:pPr>
        <w:pStyle w:val="Titre2"/>
        <w:numPr>
          <w:ilvl w:val="0"/>
          <w:numId w:val="8"/>
        </w:numPr>
      </w:pPr>
      <w:r>
        <w:lastRenderedPageBreak/>
        <w:t>Gestion du Déséquilibre des Classes</w:t>
      </w:r>
      <w:bookmarkEnd w:id="44"/>
    </w:p>
    <w:p w:rsidR="00016AE5" w:rsidRDefault="00016AE5" w:rsidP="00016AE5">
      <w:pPr>
        <w:spacing w:after="120" w:line="360" w:lineRule="auto"/>
        <w:jc w:val="both"/>
      </w:pPr>
      <w:r>
        <w:t xml:space="preserve">Le déséquilibre massif des classes diagnostiques constitue l'un des défis majeurs du </w:t>
      </w:r>
      <w:proofErr w:type="spellStart"/>
      <w:r>
        <w:t>dataset</w:t>
      </w:r>
      <w:proofErr w:type="spellEnd"/>
      <w:r>
        <w:t xml:space="preserve"> HAM10000. Comme démontré lors de l'analyse exploratoire, la classe des nævus </w:t>
      </w:r>
      <w:proofErr w:type="spellStart"/>
      <w:r>
        <w:t>mélanocytaires</w:t>
      </w:r>
      <w:proofErr w:type="spellEnd"/>
      <w:r>
        <w:t xml:space="preserve"> (</w:t>
      </w:r>
      <w:proofErr w:type="spellStart"/>
      <w:r>
        <w:t>nv</w:t>
      </w:r>
      <w:proofErr w:type="spellEnd"/>
      <w:r>
        <w:t xml:space="preserve">) domine de manière écrasante la distribution des données. Sans intervention algorithmique, un réseau de neurones aurait tendance à sur-prédire cette classe majoritaire pour minimiser mécaniquement son erreur globale, au détriment des pathologies rares mais cliniquement critiques, telles que le mélanome ou le </w:t>
      </w:r>
      <w:proofErr w:type="spellStart"/>
      <w:r>
        <w:t>dermatofibrome</w:t>
      </w:r>
      <w:proofErr w:type="spellEnd"/>
      <w:r>
        <w:t>.</w:t>
      </w:r>
    </w:p>
    <w:p w:rsidR="00185353" w:rsidRDefault="001A6B72">
      <w:pPr>
        <w:pStyle w:val="Titre3"/>
      </w:pPr>
      <w:bookmarkStart w:id="45" w:name="_Toc228792613"/>
      <w:r>
        <w:t xml:space="preserve">3.1. </w:t>
      </w:r>
      <w:proofErr w:type="spellStart"/>
      <w:r>
        <w:t>WeightedRandomSampler</w:t>
      </w:r>
      <w:bookmarkEnd w:id="45"/>
      <w:proofErr w:type="spellEnd"/>
    </w:p>
    <w:p w:rsidR="00BB6783" w:rsidRDefault="00BB6783" w:rsidP="00E35132">
      <w:pPr>
        <w:spacing w:after="120" w:line="360" w:lineRule="auto"/>
        <w:jc w:val="both"/>
      </w:pPr>
      <w:r>
        <w:t xml:space="preserve">Pour pallier ce biais lors de l'entraînement de nos modèles de vision (CNN </w:t>
      </w:r>
      <w:proofErr w:type="spellStart"/>
      <w:r>
        <w:t>from</w:t>
      </w:r>
      <w:proofErr w:type="spellEnd"/>
      <w:r>
        <w:t xml:space="preserve"> scratch, EfficientNetB0 et </w:t>
      </w:r>
      <w:proofErr w:type="spellStart"/>
      <w:r>
        <w:t>ConvNext</w:t>
      </w:r>
      <w:proofErr w:type="spellEnd"/>
      <w:r>
        <w:t xml:space="preserve">), nous avons opté pour un rééquilibrage dynamique à la source via l'implémentation d'un </w:t>
      </w:r>
      <w:proofErr w:type="spellStart"/>
      <w:r w:rsidRPr="00E35132">
        <w:rPr>
          <w:rStyle w:val="CodeHTML"/>
          <w:rFonts w:eastAsia="Georgia"/>
          <w:b/>
          <w:bCs/>
          <w:color w:val="70AD47" w:themeColor="accent6"/>
        </w:rPr>
        <w:t>WeightedRandomSampler</w:t>
      </w:r>
      <w:proofErr w:type="spellEnd"/>
      <w:r w:rsidRPr="00E35132">
        <w:rPr>
          <w:color w:val="70AD47" w:themeColor="accent6"/>
        </w:rPr>
        <w:t xml:space="preserve"> </w:t>
      </w:r>
      <w:r>
        <w:t xml:space="preserve">sous </w:t>
      </w:r>
      <w:proofErr w:type="spellStart"/>
      <w:r>
        <w:t>PyTorch</w:t>
      </w:r>
      <w:proofErr w:type="spellEnd"/>
      <w:r>
        <w:t>. Contrairement à une approche par pondération de la fonction de perte, cette méthode agit directement sur la composition probabiliste des lots (</w:t>
      </w:r>
      <w:proofErr w:type="spellStart"/>
      <w:r>
        <w:rPr>
          <w:i/>
          <w:iCs/>
        </w:rPr>
        <w:t>batches</w:t>
      </w:r>
      <w:proofErr w:type="spellEnd"/>
      <w:r>
        <w:t>) fournis au réseau.</w:t>
      </w:r>
    </w:p>
    <w:p w:rsidR="00E35132" w:rsidRDefault="00BB6783" w:rsidP="00E35132">
      <w:pPr>
        <w:spacing w:after="120" w:line="360" w:lineRule="auto"/>
        <w:jc w:val="both"/>
        <w:rPr>
          <w:rFonts w:ascii="Times New Roman" w:eastAsia="Times New Roman" w:hAnsi="Times New Roman" w:cs="Times New Roman"/>
          <w:color w:val="auto"/>
          <w:sz w:val="24"/>
          <w:szCs w:val="24"/>
        </w:rPr>
      </w:pPr>
      <w:r w:rsidRPr="00BB6783">
        <w:rPr>
          <w:rFonts w:ascii="Times New Roman" w:eastAsia="Times New Roman" w:hAnsi="Times New Roman" w:cs="Times New Roman"/>
          <w:color w:val="auto"/>
          <w:sz w:val="24"/>
          <w:szCs w:val="24"/>
        </w:rPr>
        <w:t>La logique mathématique de cet échantillonneur repose sur l'attribution d'une probabilité de tirage individuelle à chaque image. Cette probabilité est strictement inversement proportionnelle à la fréquence de sa classe diagnostique dans le jeu de données d'entraînement. Si une classe</w:t>
      </w:r>
      <w:r>
        <w:rPr>
          <w:rFonts w:ascii="Times New Roman" w:eastAsia="Times New Roman" w:hAnsi="Times New Roman" w:cs="Times New Roman"/>
          <w:color w:val="auto"/>
          <w:sz w:val="24"/>
          <w:szCs w:val="24"/>
        </w:rPr>
        <w:t xml:space="preserve"> </w:t>
      </w:r>
      <m:oMath>
        <m:r>
          <m:rPr>
            <m:sty m:val="bi"/>
          </m:rPr>
          <w:rPr>
            <w:rFonts w:ascii="Cambria Math" w:eastAsia="Times New Roman" w:hAnsi="Cambria Math" w:cs="Times New Roman"/>
            <w:color w:val="auto"/>
            <w:sz w:val="24"/>
            <w:szCs w:val="24"/>
          </w:rPr>
          <m:t>C</m:t>
        </m:r>
      </m:oMath>
      <w:r w:rsidRPr="00BB6783">
        <w:rPr>
          <w:rFonts w:ascii="Times New Roman" w:eastAsia="Times New Roman" w:hAnsi="Times New Roman" w:cs="Times New Roman"/>
          <w:color w:val="auto"/>
          <w:sz w:val="24"/>
          <w:szCs w:val="24"/>
        </w:rPr>
        <w:t xml:space="preserve"> possède </w:t>
      </w:r>
      <m:oMath>
        <m:r>
          <m:rPr>
            <m:sty m:val="bi"/>
          </m:rPr>
          <w:rPr>
            <w:rFonts w:ascii="Cambria Math" w:eastAsia="Times New Roman" w:hAnsi="Cambria Math" w:cs="Times New Roman"/>
            <w:color w:val="auto"/>
            <w:sz w:val="24"/>
            <w:szCs w:val="24"/>
          </w:rPr>
          <m:t>N_c</m:t>
        </m:r>
      </m:oMath>
      <w:r w:rsidRPr="00BB6783">
        <w:rPr>
          <w:rFonts w:ascii="Times New Roman" w:eastAsia="Times New Roman" w:hAnsi="Times New Roman" w:cs="Times New Roman"/>
          <w:color w:val="auto"/>
          <w:sz w:val="24"/>
          <w:szCs w:val="24"/>
        </w:rPr>
        <w:t xml:space="preserve"> occurrences, le poids de tirage </w:t>
      </w:r>
      <m:oMath>
        <m:r>
          <m:rPr>
            <m:sty m:val="bi"/>
          </m:rPr>
          <w:rPr>
            <w:rFonts w:ascii="Cambria Math" w:eastAsia="Times New Roman" w:hAnsi="Cambria Math" w:cs="Times New Roman"/>
            <w:color w:val="auto"/>
            <w:sz w:val="24"/>
            <w:szCs w:val="24"/>
          </w:rPr>
          <m:t>W_c</m:t>
        </m:r>
      </m:oMath>
      <w:r w:rsidRPr="00BB6783">
        <w:rPr>
          <w:rFonts w:ascii="Times New Roman" w:eastAsia="Times New Roman" w:hAnsi="Times New Roman" w:cs="Times New Roman"/>
          <w:color w:val="auto"/>
          <w:sz w:val="24"/>
          <w:szCs w:val="24"/>
        </w:rPr>
        <w:t xml:space="preserve"> attribué à chaque image de cette classe est défini par l'équation :</w:t>
      </w:r>
    </w:p>
    <w:p w:rsidR="00E35132" w:rsidRPr="00BB6783" w:rsidRDefault="00E35132" w:rsidP="00E35132">
      <w:pPr>
        <w:spacing w:after="120" w:line="360" w:lineRule="auto"/>
        <w:jc w:val="both"/>
        <w:rPr>
          <w:rFonts w:ascii="Times New Roman" w:eastAsia="Times New Roman" w:hAnsi="Times New Roman" w:cs="Times New Roman"/>
          <w:color w:val="auto"/>
          <w:sz w:val="24"/>
          <w:szCs w:val="24"/>
        </w:rPr>
      </w:pPr>
      <m:oMathPara>
        <m:oMath>
          <m:r>
            <w:rPr>
              <w:rFonts w:ascii="Cambria Math" w:eastAsia="Times New Roman" w:hAnsi="Cambria Math" w:cs="Times New Roman"/>
              <w:color w:val="auto"/>
              <w:sz w:val="24"/>
              <w:szCs w:val="24"/>
            </w:rPr>
            <m:t xml:space="preserve">Wc= </m:t>
          </m:r>
          <m:f>
            <m:fPr>
              <m:ctrlPr>
                <w:rPr>
                  <w:rFonts w:ascii="Cambria Math" w:eastAsia="Times New Roman" w:hAnsi="Cambria Math" w:cs="Times New Roman"/>
                  <w:i/>
                  <w:color w:val="auto"/>
                  <w:sz w:val="24"/>
                  <w:szCs w:val="24"/>
                </w:rPr>
              </m:ctrlPr>
            </m:fPr>
            <m:num>
              <m:r>
                <w:rPr>
                  <w:rFonts w:ascii="Cambria Math" w:eastAsia="Times New Roman" w:hAnsi="Cambria Math" w:cs="Times New Roman"/>
                  <w:color w:val="auto"/>
                  <w:sz w:val="24"/>
                  <w:szCs w:val="24"/>
                </w:rPr>
                <m:t>1</m:t>
              </m:r>
            </m:num>
            <m:den>
              <m:r>
                <w:rPr>
                  <w:rFonts w:ascii="Cambria Math" w:eastAsia="Times New Roman" w:hAnsi="Cambria Math" w:cs="Times New Roman"/>
                  <w:color w:val="auto"/>
                  <w:sz w:val="24"/>
                  <w:szCs w:val="24"/>
                </w:rPr>
                <m:t>Nc</m:t>
              </m:r>
            </m:den>
          </m:f>
        </m:oMath>
      </m:oMathPara>
    </w:p>
    <w:p w:rsidR="00185353" w:rsidRDefault="00E35132" w:rsidP="00E35132">
      <w:pPr>
        <w:spacing w:after="120" w:line="360" w:lineRule="auto"/>
        <w:jc w:val="both"/>
      </w:pPr>
      <w:r>
        <w:t>En configurant cet algorithme avec l'autorisation de remise (</w:t>
      </w:r>
      <w:r w:rsidRPr="00E35132">
        <w:rPr>
          <w:rStyle w:val="CodeHTML"/>
          <w:rFonts w:eastAsia="Georgia"/>
          <w:b/>
          <w:bCs/>
          <w:color w:val="70AD47" w:themeColor="accent6"/>
        </w:rPr>
        <w:t>replacement=</w:t>
      </w:r>
      <w:proofErr w:type="spellStart"/>
      <w:r w:rsidRPr="00E35132">
        <w:rPr>
          <w:rStyle w:val="CodeHTML"/>
          <w:rFonts w:eastAsia="Georgia"/>
          <w:b/>
          <w:bCs/>
          <w:color w:val="70AD47" w:themeColor="accent6"/>
        </w:rPr>
        <w:t>True</w:t>
      </w:r>
      <w:proofErr w:type="spellEnd"/>
      <w:r>
        <w:t>), le sampler est autorisé à tirer plusieurs fois la même image au sein d'une même époque. Ce mécanisme induit un sur-échantillonnage (</w:t>
      </w:r>
      <w:proofErr w:type="spellStart"/>
      <w:r>
        <w:rPr>
          <w:i/>
          <w:iCs/>
        </w:rPr>
        <w:t>oversampling</w:t>
      </w:r>
      <w:proofErr w:type="spellEnd"/>
      <w:r>
        <w:t>) algorithmique des classes minoritaires et un sous-échantillonnage naturel de la classe majoritaire. En conséquence, le réseau de neurones est exposé à une distribution de classes virtuellement uniforme à chaque itération d'optimisation.</w:t>
      </w:r>
    </w:p>
    <w:p w:rsidR="00E35132" w:rsidRDefault="00E35132" w:rsidP="00E35132">
      <w:pPr>
        <w:spacing w:after="120" w:line="360" w:lineRule="auto"/>
        <w:jc w:val="both"/>
      </w:pPr>
      <w:r>
        <w:t xml:space="preserve">Cette stratégie trouve sa pleine efficacité grâce à son couplage avec le pipeline d'augmentation de données détaillé à la section précédente. Bien qu'une image issue d'une classe rare soit piochée de multiples fois par le </w:t>
      </w:r>
      <w:proofErr w:type="spellStart"/>
      <w:r w:rsidRPr="00E35132">
        <w:rPr>
          <w:rStyle w:val="CodeHTML"/>
          <w:rFonts w:eastAsia="Georgia"/>
          <w:b/>
          <w:bCs/>
          <w:color w:val="70AD47" w:themeColor="accent6"/>
        </w:rPr>
        <w:t>WeightedRandomSampler</w:t>
      </w:r>
      <w:proofErr w:type="spellEnd"/>
      <w:r>
        <w:t>, les transformations géométriques et photométriques appliquées "à la volée" garantissent que le réseau ne traite jamais exactement le même signal visuel. Cette synergie permet de renforcer l'apprentissage des caractéristiques des pathologies minoritaires tout en neutralisant efficacement le risque d'apprentissage par cœur (</w:t>
      </w:r>
      <w:proofErr w:type="spellStart"/>
      <w:r>
        <w:rPr>
          <w:i/>
          <w:iCs/>
        </w:rPr>
        <w:t>memorization</w:t>
      </w:r>
      <w:proofErr w:type="spellEnd"/>
      <w:r>
        <w:t>).</w:t>
      </w:r>
    </w:p>
    <w:p w:rsidR="00185353" w:rsidRPr="009D4AD2" w:rsidRDefault="001A6B72">
      <w:pPr>
        <w:pStyle w:val="Titre3"/>
      </w:pPr>
      <w:bookmarkStart w:id="46" w:name="_Toc228792614"/>
      <w:r>
        <w:lastRenderedPageBreak/>
        <w:t xml:space="preserve">3.2. </w:t>
      </w:r>
      <w:bookmarkEnd w:id="46"/>
      <w:r w:rsidR="00A868DC">
        <w:t>Pondération des Classes pour le Modèle Tabulaire</w:t>
      </w:r>
    </w:p>
    <w:p w:rsidR="00185353" w:rsidRDefault="001A6B72">
      <w:pPr>
        <w:spacing w:before="60" w:after="120"/>
        <w:jc w:val="both"/>
      </w:pPr>
      <w:r>
        <w:rPr>
          <w:i/>
          <w:iCs/>
          <w:color w:val="6B7280"/>
        </w:rPr>
        <w:t xml:space="preserve">Le paramètre </w:t>
      </w:r>
      <w:proofErr w:type="spellStart"/>
      <w:r>
        <w:rPr>
          <w:i/>
          <w:iCs/>
          <w:color w:val="6B7280"/>
        </w:rPr>
        <w:t>class_weight</w:t>
      </w:r>
      <w:proofErr w:type="spellEnd"/>
      <w:r>
        <w:rPr>
          <w:i/>
          <w:iCs/>
          <w:color w:val="6B7280"/>
        </w:rPr>
        <w:t>='</w:t>
      </w:r>
      <w:proofErr w:type="spellStart"/>
      <w:r>
        <w:rPr>
          <w:i/>
          <w:iCs/>
          <w:color w:val="6B7280"/>
        </w:rPr>
        <w:t>balanced</w:t>
      </w:r>
      <w:proofErr w:type="spellEnd"/>
      <w:r>
        <w:rPr>
          <w:i/>
          <w:iCs/>
          <w:color w:val="6B7280"/>
        </w:rPr>
        <w:t xml:space="preserve">' est appliqué à la fois sur le modèle </w:t>
      </w:r>
      <w:proofErr w:type="spellStart"/>
      <w:r>
        <w:rPr>
          <w:i/>
          <w:iCs/>
          <w:color w:val="6B7280"/>
        </w:rPr>
        <w:t>Random</w:t>
      </w:r>
      <w:proofErr w:type="spellEnd"/>
      <w:r>
        <w:rPr>
          <w:i/>
          <w:iCs/>
          <w:color w:val="6B7280"/>
        </w:rPr>
        <w:t xml:space="preserve"> Forest et dans la fonction de perte du CNN afin de pénaliser davantage les erreurs sur les classes sous-représentées.</w:t>
      </w:r>
    </w:p>
    <w:p w:rsidR="00185353" w:rsidRDefault="00185353">
      <w:pPr>
        <w:spacing w:before="60" w:after="60"/>
      </w:pPr>
    </w:p>
    <w:p w:rsidR="00185353" w:rsidRDefault="001A6B72">
      <w:pPr>
        <w:pStyle w:val="Titre2"/>
      </w:pPr>
      <w:bookmarkStart w:id="47" w:name="_Toc228792615"/>
      <w:r>
        <w:t>4. Prétraitement des Données Tabulaires</w:t>
      </w:r>
      <w:bookmarkEnd w:id="47"/>
    </w:p>
    <w:p w:rsidR="00185353" w:rsidRDefault="001A6B72">
      <w:pPr>
        <w:pStyle w:val="Titre3"/>
      </w:pPr>
      <w:bookmarkStart w:id="48" w:name="_Toc228792616"/>
      <w:r>
        <w:t>4.1. Imputation des Valeurs Manquantes</w:t>
      </w:r>
      <w:bookmarkEnd w:id="48"/>
    </w:p>
    <w:p w:rsidR="00185353" w:rsidRDefault="001A335C" w:rsidP="001A335C">
      <w:pPr>
        <w:spacing w:after="120" w:line="360" w:lineRule="auto"/>
        <w:jc w:val="both"/>
      </w:pPr>
      <w:r>
        <w:t>La présence de valeurs manquantes ou indéterminées dans les métadonnées cliniques nécessite un traitement rigoureux avant d'alimenter notre modèle d'apprentissage classique (</w:t>
      </w:r>
      <w:proofErr w:type="spellStart"/>
      <w:r>
        <w:t>Random</w:t>
      </w:r>
      <w:proofErr w:type="spellEnd"/>
      <w:r>
        <w:t xml:space="preserve"> Forest). Une approche inadaptée à cette étape risquerait d'introduire des biais statistiques ou de provoquer une fuite d'information (</w:t>
      </w:r>
      <w:r>
        <w:rPr>
          <w:i/>
          <w:iCs/>
        </w:rPr>
        <w:t xml:space="preserve">data </w:t>
      </w:r>
      <w:proofErr w:type="spellStart"/>
      <w:r>
        <w:rPr>
          <w:i/>
          <w:iCs/>
        </w:rPr>
        <w:t>leakage</w:t>
      </w:r>
      <w:proofErr w:type="spellEnd"/>
      <w:r>
        <w:t xml:space="preserve">) entre les sous-ensembles d'évaluation. Pour </w:t>
      </w:r>
      <w:proofErr w:type="spellStart"/>
      <w:r>
        <w:t>MelanoScan</w:t>
      </w:r>
      <w:proofErr w:type="spellEnd"/>
      <w:r>
        <w:t>, une stratégie différenciée a été appliquée selon la nature mathématique de chaque variable.</w:t>
      </w:r>
    </w:p>
    <w:p w:rsidR="001A335C" w:rsidRDefault="001A335C" w:rsidP="001A335C">
      <w:pPr>
        <w:spacing w:before="60" w:after="60"/>
        <w:jc w:val="both"/>
      </w:pPr>
      <w:r>
        <w:rPr>
          <w:b/>
          <w:bCs/>
        </w:rPr>
        <w:t>Traitement de la variable continue (Âge)</w:t>
      </w:r>
      <w:r>
        <w:t xml:space="preserve"> </w:t>
      </w:r>
    </w:p>
    <w:p w:rsidR="001A335C" w:rsidRDefault="001A335C" w:rsidP="001A335C">
      <w:pPr>
        <w:spacing w:after="120" w:line="360" w:lineRule="auto"/>
        <w:jc w:val="both"/>
      </w:pPr>
      <w:r>
        <w:t>L'analyse exploratoire a mis en évidence l'absence de l'âge pour un nombre restreint de patients. Ces valeurs manquantes (</w:t>
      </w:r>
      <w:proofErr w:type="spellStart"/>
      <w:r>
        <w:rPr>
          <w:rStyle w:val="CodeHTML"/>
          <w:rFonts w:eastAsia="Georgia"/>
        </w:rPr>
        <w:t>NaN</w:t>
      </w:r>
      <w:proofErr w:type="spellEnd"/>
      <w:r>
        <w:t xml:space="preserve">) ont été imputées en utilisant la </w:t>
      </w:r>
      <w:r>
        <w:rPr>
          <w:b/>
          <w:bCs/>
        </w:rPr>
        <w:t>médiane</w:t>
      </w:r>
      <w:r>
        <w:t>. Contrairement à la moyenne, la médiane présente l'avantage mathématique d'être robuste face aux valeurs extrêmes (</w:t>
      </w:r>
      <w:proofErr w:type="spellStart"/>
      <w:r>
        <w:rPr>
          <w:i/>
          <w:iCs/>
        </w:rPr>
        <w:t>outliers</w:t>
      </w:r>
      <w:proofErr w:type="spellEnd"/>
      <w:r>
        <w:t xml:space="preserve">), qui pourraient autrement fausser la distribution. Afin de respecter scrupuleusement le paradigme de l'apprentissage automatique, cette médiane a été calculée </w:t>
      </w:r>
      <w:r>
        <w:rPr>
          <w:b/>
          <w:bCs/>
        </w:rPr>
        <w:t>exclusivement sur le jeu de données d'entraînement</w:t>
      </w:r>
      <w:r>
        <w:t>. Cette valeur de référence unique a ensuite été appliquée pour combler les vides dans les ensembles d'entraînement, de validation et de test. Cette précaution algorithmique garantit une étanchéité parfaite des données et empêche toute fuite d'information du jeu de test vers le modèle.</w:t>
      </w:r>
    </w:p>
    <w:p w:rsidR="001A335C" w:rsidRDefault="001A335C" w:rsidP="001A335C">
      <w:pPr>
        <w:spacing w:before="60" w:after="60"/>
        <w:jc w:val="both"/>
      </w:pPr>
      <w:r>
        <w:rPr>
          <w:b/>
          <w:bCs/>
        </w:rPr>
        <w:t>Traitement des variables catégorielles (Sexe et Localisation)</w:t>
      </w:r>
      <w:r>
        <w:t xml:space="preserve"> </w:t>
      </w:r>
    </w:p>
    <w:p w:rsidR="001A335C" w:rsidRDefault="001A335C" w:rsidP="001A335C">
      <w:pPr>
        <w:spacing w:before="60" w:after="60" w:line="360" w:lineRule="auto"/>
        <w:jc w:val="both"/>
      </w:pPr>
      <w:r>
        <w:t xml:space="preserve">Pour les variables </w:t>
      </w:r>
      <w:proofErr w:type="spellStart"/>
      <w:r w:rsidRPr="001A335C">
        <w:rPr>
          <w:rStyle w:val="CodeHTML"/>
          <w:rFonts w:eastAsia="Georgia"/>
          <w:b/>
          <w:bCs/>
          <w:color w:val="70AD47" w:themeColor="accent6"/>
        </w:rPr>
        <w:t>sex</w:t>
      </w:r>
      <w:proofErr w:type="spellEnd"/>
      <w:r w:rsidRPr="001A335C">
        <w:rPr>
          <w:color w:val="70AD47" w:themeColor="accent6"/>
        </w:rPr>
        <w:t xml:space="preserve"> </w:t>
      </w:r>
      <w:r>
        <w:t xml:space="preserve">et </w:t>
      </w:r>
      <w:proofErr w:type="spellStart"/>
      <w:r w:rsidRPr="001A335C">
        <w:rPr>
          <w:rStyle w:val="CodeHTML"/>
          <w:rFonts w:eastAsia="Georgia"/>
          <w:b/>
          <w:bCs/>
          <w:color w:val="70AD47" w:themeColor="accent6"/>
        </w:rPr>
        <w:t>localization</w:t>
      </w:r>
      <w:proofErr w:type="spellEnd"/>
      <w:r>
        <w:t xml:space="preserve">, aucune imputation statistique classique (comme le remplacement par le mode, c'est-à-dire la catégorie la plus fréquente) n'a été réalisée. Remplacer arbitrairement un sexe ou une localisation inconnue par la valeur majoritaire risquait de créer des profils cliniques fictifs et d'altérer la distribution réelle des pathologies. Par conséquent, les valeurs non renseignées — codées nativement sous la modalité </w:t>
      </w:r>
      <w:proofErr w:type="spellStart"/>
      <w:r w:rsidRPr="001A335C">
        <w:rPr>
          <w:rStyle w:val="CodeHTML"/>
          <w:rFonts w:eastAsia="Georgia"/>
          <w:b/>
          <w:bCs/>
          <w:color w:val="70AD47" w:themeColor="accent6"/>
        </w:rPr>
        <w:t>unknown</w:t>
      </w:r>
      <w:proofErr w:type="spellEnd"/>
      <w:r w:rsidRPr="001A335C">
        <w:rPr>
          <w:color w:val="70AD47" w:themeColor="accent6"/>
        </w:rPr>
        <w:t xml:space="preserve"> </w:t>
      </w:r>
      <w:r>
        <w:t xml:space="preserve">dans le </w:t>
      </w:r>
      <w:proofErr w:type="spellStart"/>
      <w:r>
        <w:t>dataset</w:t>
      </w:r>
      <w:proofErr w:type="spellEnd"/>
      <w:r>
        <w:t xml:space="preserve"> HAM10000 — ont été délibérément conservées. Cette décision méthodologique permet de traiter l'absence d'information non pas comme un défaut à corriger, mais comme une modalité clinique à part entière. Lors de l'étape d'encodage suivante, cette modalité générera ses propres variables (par exemple, </w:t>
      </w:r>
      <w:proofErr w:type="spellStart"/>
      <w:r w:rsidRPr="001A335C">
        <w:rPr>
          <w:rStyle w:val="CodeHTML"/>
          <w:rFonts w:eastAsia="Georgia"/>
          <w:b/>
          <w:bCs/>
          <w:color w:val="70AD47" w:themeColor="accent6"/>
        </w:rPr>
        <w:t>sex_unknown</w:t>
      </w:r>
      <w:proofErr w:type="spellEnd"/>
      <w:r>
        <w:t>), permettant au modèle d'évaluer si l'indétermination d'une donnée possède, en soi, un pouvoir prédictif sur la malignité de la lésion.</w:t>
      </w:r>
    </w:p>
    <w:p w:rsidR="00185353" w:rsidRDefault="001A6B72">
      <w:pPr>
        <w:pStyle w:val="Titre3"/>
      </w:pPr>
      <w:bookmarkStart w:id="49" w:name="_Toc228792617"/>
      <w:r>
        <w:lastRenderedPageBreak/>
        <w:t>4.2. Encodage et Normalisation</w:t>
      </w:r>
      <w:bookmarkEnd w:id="49"/>
    </w:p>
    <w:p w:rsidR="00185353" w:rsidRDefault="00AB678C" w:rsidP="00AB678C">
      <w:pPr>
        <w:spacing w:after="120" w:line="360" w:lineRule="auto"/>
        <w:jc w:val="both"/>
      </w:pPr>
      <w:r>
        <w:t xml:space="preserve">Les algorithmes d'apprentissage automatique, à l'instar du </w:t>
      </w:r>
      <w:proofErr w:type="spellStart"/>
      <w:r>
        <w:t>Random</w:t>
      </w:r>
      <w:proofErr w:type="spellEnd"/>
      <w:r>
        <w:t xml:space="preserve"> Forest, requièrent des vecteurs d'entrée strictement numériques. Les métadonnées cliniques, composées à la fois de variables textuelles et numériques d'échelles différentes, nécessitent par conséquent une transformation mathématique préalable. Cette étape a été réalisée à l'aide de la bibliothèque </w:t>
      </w:r>
      <w:proofErr w:type="spellStart"/>
      <w:r w:rsidRPr="00AB678C">
        <w:rPr>
          <w:rStyle w:val="CodeHTML"/>
          <w:rFonts w:eastAsia="Georgia"/>
          <w:b/>
          <w:bCs/>
          <w:color w:val="70AD47" w:themeColor="accent6"/>
        </w:rPr>
        <w:t>scikit-learn</w:t>
      </w:r>
      <w:proofErr w:type="spellEnd"/>
      <w:r>
        <w:t>, en appliquant des traitements spécifiques à la nature de chaque variable.</w:t>
      </w:r>
    </w:p>
    <w:p w:rsidR="00AB678C" w:rsidRDefault="00AB678C" w:rsidP="00AB678C">
      <w:pPr>
        <w:spacing w:after="120" w:line="360" w:lineRule="auto"/>
        <w:jc w:val="both"/>
      </w:pPr>
      <w:r>
        <w:rPr>
          <w:b/>
          <w:bCs/>
        </w:rPr>
        <w:t xml:space="preserve">Encodage des variables catégorielles (One-Hot </w:t>
      </w:r>
      <w:proofErr w:type="spellStart"/>
      <w:r>
        <w:rPr>
          <w:b/>
          <w:bCs/>
        </w:rPr>
        <w:t>Encoding</w:t>
      </w:r>
      <w:proofErr w:type="spellEnd"/>
      <w:r>
        <w:rPr>
          <w:b/>
          <w:bCs/>
        </w:rPr>
        <w:t>)</w:t>
      </w:r>
      <w:r>
        <w:t xml:space="preserve"> Les variables </w:t>
      </w:r>
      <w:proofErr w:type="spellStart"/>
      <w:r>
        <w:rPr>
          <w:rStyle w:val="CodeHTML"/>
          <w:rFonts w:eastAsia="Georgia"/>
        </w:rPr>
        <w:t>sex</w:t>
      </w:r>
      <w:proofErr w:type="spellEnd"/>
      <w:r>
        <w:t xml:space="preserve"> et </w:t>
      </w:r>
      <w:proofErr w:type="spellStart"/>
      <w:r>
        <w:rPr>
          <w:rStyle w:val="CodeHTML"/>
          <w:rFonts w:eastAsia="Georgia"/>
        </w:rPr>
        <w:t>localization</w:t>
      </w:r>
      <w:proofErr w:type="spellEnd"/>
      <w:r>
        <w:t xml:space="preserve"> ne possèdent pas de relation d'ordre inhérente (une localisation n'est pas mathématiquement "supérieure" à une autre). L'utilisation d'un encodage ordinal aurait donc artificiellement induit une hiérarchie erronée. Nous avons opté pour un encodage binaire de type </w:t>
      </w:r>
      <w:r>
        <w:rPr>
          <w:i/>
          <w:iCs/>
        </w:rPr>
        <w:t xml:space="preserve">One-Hot </w:t>
      </w:r>
      <w:proofErr w:type="spellStart"/>
      <w:r>
        <w:rPr>
          <w:i/>
          <w:iCs/>
        </w:rPr>
        <w:t>Encoding</w:t>
      </w:r>
      <w:proofErr w:type="spellEnd"/>
      <w:r>
        <w:t>. Cette méthode transforme chaque modalité textuelle en une nouvelle caractéristique binaire indépendante (prenant la valeur 1 si la modalité est présente, 0 sinon).</w:t>
      </w:r>
    </w:p>
    <w:p w:rsidR="00AB678C" w:rsidRDefault="00AB678C" w:rsidP="00AB678C">
      <w:pPr>
        <w:spacing w:after="120" w:line="360" w:lineRule="auto"/>
        <w:jc w:val="both"/>
      </w:pPr>
      <w:r>
        <w:t xml:space="preserve">Dans une optique de déploiement en production, l'encodeur a été instancié avec le paramètre stratégique </w:t>
      </w:r>
      <w:proofErr w:type="spellStart"/>
      <w:r w:rsidRPr="00AB678C">
        <w:rPr>
          <w:rStyle w:val="CodeHTML"/>
          <w:rFonts w:eastAsia="Georgia"/>
          <w:b/>
          <w:bCs/>
          <w:color w:val="70AD47" w:themeColor="accent6"/>
        </w:rPr>
        <w:t>handle_unknown</w:t>
      </w:r>
      <w:proofErr w:type="spellEnd"/>
      <w:r w:rsidRPr="00AB678C">
        <w:rPr>
          <w:rStyle w:val="CodeHTML"/>
          <w:rFonts w:eastAsia="Georgia"/>
          <w:b/>
          <w:bCs/>
          <w:color w:val="70AD47" w:themeColor="accent6"/>
        </w:rPr>
        <w:t>='ignore'</w:t>
      </w:r>
      <w:r>
        <w:t xml:space="preserve">. Ce choix d'ingénierie logicielle est crucial : si l'API médicale reçoit à l'avenir une requête contenant une localisation anatomique inédite (non présente dans le </w:t>
      </w:r>
      <w:proofErr w:type="spellStart"/>
      <w:r>
        <w:t>dataset</w:t>
      </w:r>
      <w:proofErr w:type="spellEnd"/>
      <w:r>
        <w:t xml:space="preserve"> d'entraînement), l'encodeur ne générera pas d'erreur fatale entravant le diagnostic. Il attribuera simplement la valeur 0 à toutes les colonnes de localisation connues, garantissant ainsi la robustesse et la continuité de service de l'application.</w:t>
      </w:r>
    </w:p>
    <w:p w:rsidR="00AB678C" w:rsidRPr="00AB678C" w:rsidRDefault="00AB678C" w:rsidP="00AB678C">
      <w:pPr>
        <w:rPr>
          <w:rFonts w:ascii="Times New Roman" w:eastAsia="Times New Roman" w:hAnsi="Times New Roman" w:cs="Times New Roman"/>
          <w:color w:val="auto"/>
          <w:sz w:val="24"/>
          <w:szCs w:val="24"/>
        </w:rPr>
      </w:pPr>
      <w:r w:rsidRPr="00AB678C">
        <w:rPr>
          <w:rFonts w:ascii="Times New Roman" w:eastAsia="Times New Roman" w:hAnsi="Times New Roman" w:cs="Times New Roman"/>
          <w:b/>
          <w:bCs/>
          <w:color w:val="auto"/>
          <w:sz w:val="24"/>
          <w:szCs w:val="24"/>
        </w:rPr>
        <w:t>Normalisation de la variable continue (Standardisation)</w:t>
      </w:r>
      <w:r w:rsidRPr="00AB678C">
        <w:rPr>
          <w:rFonts w:ascii="Times New Roman" w:eastAsia="Times New Roman" w:hAnsi="Times New Roman" w:cs="Times New Roman"/>
          <w:color w:val="auto"/>
          <w:sz w:val="24"/>
          <w:szCs w:val="24"/>
        </w:rPr>
        <w:t xml:space="preserve"> Bien que les algorithmes basés sur les arbres de décision soient structurellement peu sensibles aux variations d'échelle, la standardisation de la variable continue </w:t>
      </w:r>
      <w:proofErr w:type="spellStart"/>
      <w:r w:rsidRPr="00AB678C">
        <w:rPr>
          <w:rFonts w:ascii="Courier New" w:eastAsia="Times New Roman" w:hAnsi="Courier New" w:cs="Courier New"/>
          <w:color w:val="auto"/>
          <w:sz w:val="20"/>
          <w:szCs w:val="20"/>
        </w:rPr>
        <w:t>age</w:t>
      </w:r>
      <w:proofErr w:type="spellEnd"/>
      <w:r w:rsidRPr="00AB678C">
        <w:rPr>
          <w:rFonts w:ascii="Times New Roman" w:eastAsia="Times New Roman" w:hAnsi="Times New Roman" w:cs="Times New Roman"/>
          <w:color w:val="auto"/>
          <w:sz w:val="24"/>
          <w:szCs w:val="24"/>
        </w:rPr>
        <w:t xml:space="preserve"> a été intégrée au pipeline pour garantir la cohérence globale de l'espace des caractéristiques. Cette opération a été réalisée via un </w:t>
      </w:r>
      <w:proofErr w:type="spellStart"/>
      <w:r w:rsidRPr="00AB678C">
        <w:rPr>
          <w:rFonts w:ascii="Courier New" w:eastAsia="Times New Roman" w:hAnsi="Courier New" w:cs="Courier New"/>
          <w:color w:val="auto"/>
          <w:sz w:val="20"/>
          <w:szCs w:val="20"/>
        </w:rPr>
        <w:t>StandardScaler</w:t>
      </w:r>
      <w:proofErr w:type="spellEnd"/>
      <w:r w:rsidRPr="00AB678C">
        <w:rPr>
          <w:rFonts w:ascii="Times New Roman" w:eastAsia="Times New Roman" w:hAnsi="Times New Roman" w:cs="Times New Roman"/>
          <w:color w:val="auto"/>
          <w:sz w:val="24"/>
          <w:szCs w:val="24"/>
        </w:rPr>
        <w:t>, qui transforme la distribution des âges pour obtenir une moyenne empirique nulle (</w:t>
      </w:r>
      <m:oMath>
        <m:r>
          <w:rPr>
            <w:rFonts w:ascii="Cambria Math" w:eastAsia="Times New Roman" w:hAnsi="Cambria Math" w:cs="Times New Roman"/>
            <w:color w:val="auto"/>
            <w:sz w:val="24"/>
            <w:szCs w:val="24"/>
          </w:rPr>
          <m:t>μ</m:t>
        </m:r>
      </m:oMath>
      <w:r>
        <w:rPr>
          <w:rFonts w:ascii="Times New Roman" w:eastAsia="Times New Roman" w:hAnsi="Times New Roman" w:cs="Times New Roman"/>
          <w:color w:val="auto"/>
          <w:sz w:val="24"/>
          <w:szCs w:val="24"/>
        </w:rPr>
        <w:t>=0</w:t>
      </w:r>
      <w:r w:rsidRPr="00AB678C">
        <w:rPr>
          <w:rFonts w:ascii="Times New Roman" w:eastAsia="Times New Roman" w:hAnsi="Times New Roman" w:cs="Times New Roman"/>
          <w:color w:val="auto"/>
          <w:sz w:val="24"/>
          <w:szCs w:val="24"/>
        </w:rPr>
        <w:t>) et un écart-type unitaire (</w:t>
      </w:r>
      <m:oMath>
        <m:r>
          <m:rPr>
            <m:sty m:val="bi"/>
          </m:rPr>
          <w:rPr>
            <w:rFonts w:ascii="Cambria Math" w:eastAsia="Times New Roman" w:hAnsi="Cambria Math" w:cs="Times New Roman"/>
            <w:color w:val="auto"/>
            <w:sz w:val="24"/>
            <w:szCs w:val="24"/>
          </w:rPr>
          <m:t>σ</m:t>
        </m:r>
      </m:oMath>
      <w:r>
        <w:rPr>
          <w:rFonts w:ascii="Times New Roman" w:eastAsia="Times New Roman" w:hAnsi="Times New Roman" w:cs="Times New Roman"/>
          <w:color w:val="auto"/>
          <w:sz w:val="24"/>
          <w:szCs w:val="24"/>
        </w:rPr>
        <w:t xml:space="preserve"> = 1</w:t>
      </w:r>
      <w:r w:rsidRPr="00AB678C">
        <w:rPr>
          <w:rFonts w:ascii="Times New Roman" w:eastAsia="Times New Roman" w:hAnsi="Times New Roman" w:cs="Times New Roman"/>
          <w:color w:val="auto"/>
          <w:sz w:val="24"/>
          <w:szCs w:val="24"/>
        </w:rPr>
        <w:t>), selon l'équation de la cote standard (</w:t>
      </w:r>
      <m:oMath>
        <m:r>
          <w:rPr>
            <w:rFonts w:ascii="Cambria Math" w:eastAsia="Times New Roman" w:hAnsi="Cambria Math" w:cs="Times New Roman"/>
            <w:color w:val="auto"/>
            <w:sz w:val="24"/>
            <w:szCs w:val="24"/>
          </w:rPr>
          <m:t>z-score</m:t>
        </m:r>
      </m:oMath>
      <w:r w:rsidRPr="00AB678C">
        <w:rPr>
          <w:rFonts w:ascii="Times New Roman" w:eastAsia="Times New Roman" w:hAnsi="Times New Roman" w:cs="Times New Roman"/>
          <w:color w:val="auto"/>
          <w:sz w:val="24"/>
          <w:szCs w:val="24"/>
        </w:rPr>
        <w:t>) :</w:t>
      </w:r>
    </w:p>
    <w:p w:rsidR="00AB678C" w:rsidRPr="00AB678C" w:rsidRDefault="00AB678C" w:rsidP="00AB678C">
      <w:pPr>
        <w:spacing w:after="120" w:line="360" w:lineRule="auto"/>
        <w:jc w:val="both"/>
        <w:rPr>
          <w:b/>
          <w:bCs/>
        </w:rPr>
      </w:pPr>
      <m:oMathPara>
        <m:oMath>
          <m:r>
            <m:rPr>
              <m:sty m:val="bi"/>
            </m:rPr>
            <w:rPr>
              <w:rFonts w:ascii="Cambria Math" w:hAnsi="Cambria Math"/>
            </w:rPr>
            <m:t xml:space="preserve">z= </m:t>
          </m:r>
          <m:f>
            <m:fPr>
              <m:ctrlPr>
                <w:rPr>
                  <w:rFonts w:ascii="Cambria Math" w:hAnsi="Cambria Math"/>
                  <w:b/>
                  <w:bCs/>
                  <w:i/>
                </w:rPr>
              </m:ctrlPr>
            </m:fPr>
            <m:num>
              <m:r>
                <m:rPr>
                  <m:sty m:val="bi"/>
                </m:rPr>
                <w:rPr>
                  <w:rFonts w:ascii="Cambria Math" w:hAnsi="Cambria Math"/>
                </w:rPr>
                <m:t xml:space="preserve">x-μ </m:t>
              </m:r>
            </m:num>
            <m:den>
              <m:r>
                <m:rPr>
                  <m:sty m:val="bi"/>
                </m:rPr>
                <w:rPr>
                  <w:rFonts w:ascii="Cambria Math" w:hAnsi="Cambria Math"/>
                </w:rPr>
                <m:t>σ</m:t>
              </m:r>
            </m:den>
          </m:f>
        </m:oMath>
      </m:oMathPara>
    </w:p>
    <w:p w:rsidR="00AB678C" w:rsidRDefault="00AB678C" w:rsidP="008A7382">
      <w:pPr>
        <w:jc w:val="both"/>
        <w:rPr>
          <w:rFonts w:ascii="Times New Roman" w:eastAsia="Times New Roman" w:hAnsi="Times New Roman" w:cs="Times New Roman"/>
          <w:color w:val="auto"/>
          <w:sz w:val="24"/>
          <w:szCs w:val="24"/>
        </w:rPr>
      </w:pPr>
      <w:r w:rsidRPr="00AB678C">
        <w:rPr>
          <w:rFonts w:ascii="Times New Roman" w:eastAsia="Times New Roman" w:hAnsi="Times New Roman" w:cs="Times New Roman"/>
          <w:b/>
          <w:bCs/>
          <w:color w:val="auto"/>
          <w:sz w:val="24"/>
          <w:szCs w:val="24"/>
        </w:rPr>
        <w:t xml:space="preserve">Prévention stricte de la fuite de données (Data </w:t>
      </w:r>
      <w:proofErr w:type="spellStart"/>
      <w:r w:rsidRPr="00AB678C">
        <w:rPr>
          <w:rFonts w:ascii="Times New Roman" w:eastAsia="Times New Roman" w:hAnsi="Times New Roman" w:cs="Times New Roman"/>
          <w:b/>
          <w:bCs/>
          <w:color w:val="auto"/>
          <w:sz w:val="24"/>
          <w:szCs w:val="24"/>
        </w:rPr>
        <w:t>Leakage</w:t>
      </w:r>
      <w:proofErr w:type="spellEnd"/>
      <w:r w:rsidRPr="00AB678C">
        <w:rPr>
          <w:rFonts w:ascii="Times New Roman" w:eastAsia="Times New Roman" w:hAnsi="Times New Roman" w:cs="Times New Roman"/>
          <w:b/>
          <w:bCs/>
          <w:color w:val="auto"/>
          <w:sz w:val="24"/>
          <w:szCs w:val="24"/>
        </w:rPr>
        <w:t>)</w:t>
      </w:r>
      <w:r w:rsidRPr="00AB678C">
        <w:rPr>
          <w:rFonts w:ascii="Times New Roman" w:eastAsia="Times New Roman" w:hAnsi="Times New Roman" w:cs="Times New Roman"/>
          <w:color w:val="auto"/>
          <w:sz w:val="24"/>
          <w:szCs w:val="24"/>
        </w:rPr>
        <w:t xml:space="preserve"> </w:t>
      </w:r>
    </w:p>
    <w:p w:rsidR="00AB678C" w:rsidRPr="00AB678C" w:rsidRDefault="00AB678C" w:rsidP="008A7382">
      <w:pPr>
        <w:spacing w:after="120" w:line="360" w:lineRule="auto"/>
        <w:jc w:val="both"/>
        <w:rPr>
          <w:rFonts w:ascii="Times New Roman" w:eastAsia="Times New Roman" w:hAnsi="Times New Roman" w:cs="Times New Roman"/>
          <w:color w:val="auto"/>
          <w:sz w:val="24"/>
          <w:szCs w:val="24"/>
        </w:rPr>
      </w:pPr>
      <w:r w:rsidRPr="00AB678C">
        <w:rPr>
          <w:rFonts w:ascii="Times New Roman" w:eastAsia="Times New Roman" w:hAnsi="Times New Roman" w:cs="Times New Roman"/>
          <w:color w:val="auto"/>
          <w:sz w:val="24"/>
          <w:szCs w:val="24"/>
        </w:rPr>
        <w:t xml:space="preserve">Conformément aux exigences de rigueur de l'apprentissage automatique, les paramètres de ces transformations (le vocabulaire des catégories pour le </w:t>
      </w:r>
      <w:r w:rsidRPr="00AB678C">
        <w:rPr>
          <w:rFonts w:ascii="Times New Roman" w:eastAsia="Times New Roman" w:hAnsi="Times New Roman" w:cs="Times New Roman"/>
          <w:i/>
          <w:iCs/>
          <w:color w:val="auto"/>
          <w:sz w:val="24"/>
          <w:szCs w:val="24"/>
        </w:rPr>
        <w:t>One-Hot Encoder</w:t>
      </w:r>
      <w:r w:rsidRPr="00AB678C">
        <w:rPr>
          <w:rFonts w:ascii="Times New Roman" w:eastAsia="Times New Roman" w:hAnsi="Times New Roman" w:cs="Times New Roman"/>
          <w:color w:val="auto"/>
          <w:sz w:val="24"/>
          <w:szCs w:val="24"/>
        </w:rPr>
        <w:t xml:space="preserve">, ainsi que la moyenne </w:t>
      </w:r>
      <m:oMath>
        <m:r>
          <w:rPr>
            <w:rFonts w:ascii="Cambria Math" w:eastAsia="Times New Roman" w:hAnsi="Cambria Math" w:cs="Times New Roman"/>
            <w:color w:val="auto"/>
            <w:sz w:val="24"/>
            <w:szCs w:val="24"/>
          </w:rPr>
          <m:t>μ</m:t>
        </m:r>
      </m:oMath>
      <w:r w:rsidRPr="00AB678C">
        <w:rPr>
          <w:rFonts w:ascii="Times New Roman" w:eastAsia="Times New Roman" w:hAnsi="Times New Roman" w:cs="Times New Roman"/>
          <w:color w:val="auto"/>
          <w:sz w:val="24"/>
          <w:szCs w:val="24"/>
        </w:rPr>
        <w:t xml:space="preserve"> et l'écart-type </w:t>
      </w:r>
      <m:oMath>
        <m:r>
          <m:rPr>
            <m:sty m:val="bi"/>
          </m:rPr>
          <w:rPr>
            <w:rFonts w:ascii="Cambria Math" w:eastAsia="Times New Roman" w:hAnsi="Cambria Math" w:cs="Times New Roman"/>
            <w:color w:val="auto"/>
            <w:sz w:val="24"/>
            <w:szCs w:val="24"/>
          </w:rPr>
          <m:t>σ</m:t>
        </m:r>
      </m:oMath>
      <w:r w:rsidRPr="00AB678C">
        <w:rPr>
          <w:rFonts w:ascii="Times New Roman" w:eastAsia="Times New Roman" w:hAnsi="Times New Roman" w:cs="Times New Roman"/>
          <w:color w:val="auto"/>
          <w:sz w:val="24"/>
          <w:szCs w:val="24"/>
        </w:rPr>
        <w:t xml:space="preserve"> pour le </w:t>
      </w:r>
      <w:proofErr w:type="spellStart"/>
      <w:r w:rsidRPr="00AB678C">
        <w:rPr>
          <w:rFonts w:ascii="Times New Roman" w:eastAsia="Times New Roman" w:hAnsi="Times New Roman" w:cs="Times New Roman"/>
          <w:i/>
          <w:iCs/>
          <w:color w:val="auto"/>
          <w:sz w:val="24"/>
          <w:szCs w:val="24"/>
        </w:rPr>
        <w:t>StandardScaler</w:t>
      </w:r>
      <w:proofErr w:type="spellEnd"/>
      <w:r w:rsidRPr="00AB678C">
        <w:rPr>
          <w:rFonts w:ascii="Times New Roman" w:eastAsia="Times New Roman" w:hAnsi="Times New Roman" w:cs="Times New Roman"/>
          <w:color w:val="auto"/>
          <w:sz w:val="24"/>
          <w:szCs w:val="24"/>
        </w:rPr>
        <w:t xml:space="preserve">) ont été "appris" (méthode </w:t>
      </w:r>
      <w:r w:rsidRPr="00AB678C">
        <w:rPr>
          <w:rFonts w:ascii="Courier New" w:eastAsia="Times New Roman" w:hAnsi="Courier New" w:cs="Courier New"/>
          <w:color w:val="auto"/>
          <w:sz w:val="20"/>
          <w:szCs w:val="20"/>
        </w:rPr>
        <w:t>fit</w:t>
      </w:r>
      <w:r w:rsidRPr="00AB678C">
        <w:rPr>
          <w:rFonts w:ascii="Times New Roman" w:eastAsia="Times New Roman" w:hAnsi="Times New Roman" w:cs="Times New Roman"/>
          <w:color w:val="auto"/>
          <w:sz w:val="24"/>
          <w:szCs w:val="24"/>
        </w:rPr>
        <w:t xml:space="preserve">) </w:t>
      </w:r>
      <w:r w:rsidRPr="00AB678C">
        <w:rPr>
          <w:rFonts w:ascii="Times New Roman" w:eastAsia="Times New Roman" w:hAnsi="Times New Roman" w:cs="Times New Roman"/>
          <w:b/>
          <w:bCs/>
          <w:color w:val="auto"/>
          <w:sz w:val="24"/>
          <w:szCs w:val="24"/>
        </w:rPr>
        <w:t>exclusivement sur le jeu d'entraînement</w:t>
      </w:r>
      <w:r w:rsidRPr="00AB678C">
        <w:rPr>
          <w:rFonts w:ascii="Times New Roman" w:eastAsia="Times New Roman" w:hAnsi="Times New Roman" w:cs="Times New Roman"/>
          <w:color w:val="auto"/>
          <w:sz w:val="24"/>
          <w:szCs w:val="24"/>
        </w:rPr>
        <w:t xml:space="preserve">. Ces paramètres figés ont ensuite été sauvegardés et appliqués symétriquement (méthode </w:t>
      </w:r>
      <w:proofErr w:type="spellStart"/>
      <w:r w:rsidRPr="00AB678C">
        <w:rPr>
          <w:rFonts w:ascii="Courier New" w:eastAsia="Times New Roman" w:hAnsi="Courier New" w:cs="Courier New"/>
          <w:color w:val="auto"/>
          <w:sz w:val="20"/>
          <w:szCs w:val="20"/>
        </w:rPr>
        <w:t>transform</w:t>
      </w:r>
      <w:proofErr w:type="spellEnd"/>
      <w:r w:rsidRPr="00AB678C">
        <w:rPr>
          <w:rFonts w:ascii="Times New Roman" w:eastAsia="Times New Roman" w:hAnsi="Times New Roman" w:cs="Times New Roman"/>
          <w:color w:val="auto"/>
          <w:sz w:val="24"/>
          <w:szCs w:val="24"/>
        </w:rPr>
        <w:t>) aux jeux de validation et de test. Cette stricte isolation algorithmique garantit que l'évaluation finale du modèle n'est biaisée par aucune information issue des données de test.</w:t>
      </w:r>
    </w:p>
    <w:p w:rsidR="00AB678C" w:rsidRDefault="00AB678C" w:rsidP="00AB678C">
      <w:pPr>
        <w:spacing w:after="120" w:line="360" w:lineRule="auto"/>
        <w:jc w:val="both"/>
      </w:pPr>
    </w:p>
    <w:p w:rsidR="00185353" w:rsidRDefault="001A6B72">
      <w:pPr>
        <w:pStyle w:val="Titre2"/>
      </w:pPr>
      <w:bookmarkStart w:id="50" w:name="_Toc228792618"/>
      <w:r>
        <w:t>5. Découpage Train / Validation / Test</w:t>
      </w:r>
      <w:bookmarkEnd w:id="50"/>
    </w:p>
    <w:p w:rsidR="00692C77" w:rsidRDefault="00692C77" w:rsidP="00692C77">
      <w:pPr>
        <w:pStyle w:val="NormalWeb"/>
        <w:spacing w:before="0" w:beforeAutospacing="0" w:after="120" w:afterAutospacing="0" w:line="360" w:lineRule="auto"/>
        <w:jc w:val="both"/>
      </w:pPr>
      <w:bookmarkStart w:id="51" w:name="_Toc228792619"/>
      <w:r>
        <w:rPr>
          <w:rFonts w:ascii="Georgia" w:hAnsi="Georgia"/>
          <w:color w:val="1C1C1C"/>
          <w:sz w:val="22"/>
          <w:szCs w:val="22"/>
        </w:rPr>
        <w:t xml:space="preserve">La dernière étape du pipeline de préparation des données consiste à partitionner le </w:t>
      </w:r>
      <w:proofErr w:type="spellStart"/>
      <w:r>
        <w:rPr>
          <w:rFonts w:ascii="Georgia" w:hAnsi="Georgia"/>
          <w:color w:val="1C1C1C"/>
          <w:sz w:val="22"/>
          <w:szCs w:val="22"/>
        </w:rPr>
        <w:t>dataset</w:t>
      </w:r>
      <w:proofErr w:type="spellEnd"/>
      <w:r>
        <w:rPr>
          <w:rFonts w:ascii="Georgia" w:hAnsi="Georgia"/>
          <w:color w:val="1C1C1C"/>
          <w:sz w:val="22"/>
          <w:szCs w:val="22"/>
        </w:rPr>
        <w:t xml:space="preserve"> initial en trois sous-ensembles distincts : entraînement (</w:t>
      </w:r>
      <w:r>
        <w:rPr>
          <w:rFonts w:ascii="Georgia" w:hAnsi="Georgia"/>
          <w:i/>
          <w:iCs/>
          <w:color w:val="1C1C1C"/>
          <w:sz w:val="22"/>
          <w:szCs w:val="22"/>
        </w:rPr>
        <w:t>train</w:t>
      </w:r>
      <w:r>
        <w:rPr>
          <w:rFonts w:ascii="Georgia" w:hAnsi="Georgia"/>
          <w:color w:val="1C1C1C"/>
          <w:sz w:val="22"/>
          <w:szCs w:val="22"/>
        </w:rPr>
        <w:t>), validation (</w:t>
      </w:r>
      <w:r>
        <w:rPr>
          <w:rFonts w:ascii="Georgia" w:hAnsi="Georgia"/>
          <w:i/>
          <w:iCs/>
          <w:color w:val="1C1C1C"/>
          <w:sz w:val="22"/>
          <w:szCs w:val="22"/>
        </w:rPr>
        <w:t>val</w:t>
      </w:r>
      <w:r>
        <w:rPr>
          <w:rFonts w:ascii="Georgia" w:hAnsi="Georgia"/>
          <w:color w:val="1C1C1C"/>
          <w:sz w:val="22"/>
          <w:szCs w:val="22"/>
        </w:rPr>
        <w:t>) et test (</w:t>
      </w:r>
      <w:r>
        <w:rPr>
          <w:rFonts w:ascii="Georgia" w:hAnsi="Georgia"/>
          <w:i/>
          <w:iCs/>
          <w:color w:val="1C1C1C"/>
          <w:sz w:val="22"/>
          <w:szCs w:val="22"/>
        </w:rPr>
        <w:t>test</w:t>
      </w:r>
      <w:r>
        <w:rPr>
          <w:rFonts w:ascii="Georgia" w:hAnsi="Georgia"/>
          <w:color w:val="1C1C1C"/>
          <w:sz w:val="22"/>
          <w:szCs w:val="22"/>
        </w:rPr>
        <w:t xml:space="preserve">). Dans le cadre du </w:t>
      </w:r>
      <w:proofErr w:type="spellStart"/>
      <w:r>
        <w:rPr>
          <w:rFonts w:ascii="Georgia" w:hAnsi="Georgia"/>
          <w:color w:val="1C1C1C"/>
          <w:sz w:val="22"/>
          <w:szCs w:val="22"/>
        </w:rPr>
        <w:t>dataset</w:t>
      </w:r>
      <w:proofErr w:type="spellEnd"/>
      <w:r>
        <w:rPr>
          <w:rFonts w:ascii="Georgia" w:hAnsi="Georgia"/>
          <w:color w:val="1C1C1C"/>
          <w:sz w:val="22"/>
          <w:szCs w:val="22"/>
        </w:rPr>
        <w:t xml:space="preserve"> HAM10000, cette opération présente un défi méthodologique majeur qui nécessite une approche algorithmique spécifique.</w:t>
      </w:r>
    </w:p>
    <w:p w:rsidR="00692C77" w:rsidRDefault="00692C77" w:rsidP="00692C77">
      <w:pPr>
        <w:pStyle w:val="NormalWeb"/>
        <w:spacing w:before="0" w:beforeAutospacing="0" w:after="120" w:afterAutospacing="0" w:line="360" w:lineRule="auto"/>
        <w:jc w:val="both"/>
      </w:pPr>
      <w:r>
        <w:rPr>
          <w:rFonts w:ascii="Georgia" w:hAnsi="Georgia"/>
          <w:b/>
          <w:bCs/>
          <w:color w:val="1C1C1C"/>
          <w:sz w:val="22"/>
          <w:szCs w:val="22"/>
        </w:rPr>
        <w:t xml:space="preserve">Le piège des images multiples et la fuite de données (Data </w:t>
      </w:r>
      <w:proofErr w:type="spellStart"/>
      <w:r>
        <w:rPr>
          <w:rFonts w:ascii="Georgia" w:hAnsi="Georgia"/>
          <w:b/>
          <w:bCs/>
          <w:color w:val="1C1C1C"/>
          <w:sz w:val="22"/>
          <w:szCs w:val="22"/>
        </w:rPr>
        <w:t>Leakage</w:t>
      </w:r>
      <w:proofErr w:type="spellEnd"/>
      <w:r>
        <w:rPr>
          <w:rFonts w:ascii="Georgia" w:hAnsi="Georgia"/>
          <w:b/>
          <w:bCs/>
          <w:color w:val="1C1C1C"/>
          <w:sz w:val="22"/>
          <w:szCs w:val="22"/>
        </w:rPr>
        <w:t>)</w:t>
      </w:r>
    </w:p>
    <w:p w:rsidR="00692C77" w:rsidRDefault="00692C77" w:rsidP="00692C77">
      <w:pPr>
        <w:pStyle w:val="NormalWeb"/>
        <w:spacing w:before="0" w:beforeAutospacing="0" w:after="120" w:afterAutospacing="0" w:line="360" w:lineRule="auto"/>
        <w:jc w:val="both"/>
      </w:pPr>
      <w:r>
        <w:rPr>
          <w:rFonts w:ascii="Georgia" w:hAnsi="Georgia"/>
          <w:color w:val="1C1C1C"/>
          <w:sz w:val="22"/>
          <w:szCs w:val="22"/>
        </w:rPr>
        <w:t xml:space="preserve">Le jeu de données contient 10 015 images, mais celles-ci correspondent en réalité à seulement 7 470 lésions uniques. De nombreuses pathologies ont été photographiées sous différents angles ou à différents niveaux de grossissement. Si un découpage aléatoire standard (basé sur l'identifiant de l'image) était appliqué, une image d'une lésion donnée pourrait se retrouver dans le jeu d'entraînement, tandis qu'une seconde photographie de la </w:t>
      </w:r>
      <w:r>
        <w:rPr>
          <w:rFonts w:ascii="Georgia" w:hAnsi="Georgia"/>
          <w:i/>
          <w:iCs/>
          <w:color w:val="1C1C1C"/>
          <w:sz w:val="22"/>
          <w:szCs w:val="22"/>
        </w:rPr>
        <w:t>même</w:t>
      </w:r>
      <w:r>
        <w:rPr>
          <w:rFonts w:ascii="Georgia" w:hAnsi="Georgia"/>
          <w:color w:val="1C1C1C"/>
          <w:sz w:val="22"/>
          <w:szCs w:val="22"/>
        </w:rPr>
        <w:t xml:space="preserve"> lésion serait affectée au jeu de test. Le réseau de neurones apprendrait alors à mémoriser les caractéristiques visuelles spécifiques au patient (grains de beauté voisins, carnation, pilosité) plutôt que d'apprendre les véritables marqueurs cliniques de la maladie. Cela entraînerait une surévaluation massive et artificielle des performances du modèle lors de l'évaluation.</w:t>
      </w:r>
    </w:p>
    <w:p w:rsidR="00692C77" w:rsidRDefault="00692C77" w:rsidP="00692C77">
      <w:pPr>
        <w:pStyle w:val="NormalWeb"/>
        <w:spacing w:before="0" w:beforeAutospacing="0" w:after="120" w:afterAutospacing="0" w:line="360" w:lineRule="auto"/>
        <w:jc w:val="both"/>
      </w:pPr>
      <w:r>
        <w:rPr>
          <w:rFonts w:ascii="Georgia" w:hAnsi="Georgia"/>
          <w:b/>
          <w:bCs/>
          <w:color w:val="1C1C1C"/>
          <w:sz w:val="22"/>
          <w:szCs w:val="22"/>
        </w:rPr>
        <w:t xml:space="preserve">Implémentation du </w:t>
      </w:r>
      <w:proofErr w:type="spellStart"/>
      <w:r>
        <w:rPr>
          <w:rFonts w:ascii="Georgia" w:hAnsi="Georgia"/>
          <w:b/>
          <w:bCs/>
          <w:color w:val="1C1C1C"/>
          <w:sz w:val="22"/>
          <w:szCs w:val="22"/>
        </w:rPr>
        <w:t>GroupShuffleSplit</w:t>
      </w:r>
      <w:proofErr w:type="spellEnd"/>
      <w:r>
        <w:rPr>
          <w:rFonts w:ascii="Georgia" w:hAnsi="Georgia"/>
          <w:b/>
          <w:bCs/>
          <w:color w:val="1C1C1C"/>
          <w:sz w:val="22"/>
          <w:szCs w:val="22"/>
        </w:rPr>
        <w:br/>
      </w:r>
      <w:r>
        <w:rPr>
          <w:rFonts w:ascii="Georgia" w:hAnsi="Georgia"/>
          <w:color w:val="1C1C1C"/>
          <w:sz w:val="22"/>
          <w:szCs w:val="22"/>
        </w:rPr>
        <w:t xml:space="preserve"> Pour garantir une évaluation éthique et scientifiquement valide, le partitionnement a été réalisé de manière groupée en se basant sur la métadonnée </w:t>
      </w:r>
      <w:proofErr w:type="spellStart"/>
      <w:r>
        <w:rPr>
          <w:rFonts w:ascii="Courier New" w:hAnsi="Courier New" w:cs="Courier New"/>
          <w:b/>
          <w:bCs/>
          <w:color w:val="70AD47"/>
          <w:sz w:val="20"/>
          <w:szCs w:val="20"/>
        </w:rPr>
        <w:t>lesion_id</w:t>
      </w:r>
      <w:proofErr w:type="spellEnd"/>
      <w:r>
        <w:rPr>
          <w:rFonts w:ascii="Georgia" w:hAnsi="Georgia"/>
          <w:color w:val="1C1C1C"/>
          <w:sz w:val="22"/>
          <w:szCs w:val="22"/>
        </w:rPr>
        <w:t xml:space="preserve">. Nous avons implémenté l'algorithme </w:t>
      </w:r>
      <w:proofErr w:type="spellStart"/>
      <w:r>
        <w:rPr>
          <w:rFonts w:ascii="Courier New" w:hAnsi="Courier New" w:cs="Courier New"/>
          <w:b/>
          <w:bCs/>
          <w:color w:val="70AD47"/>
          <w:sz w:val="20"/>
          <w:szCs w:val="20"/>
        </w:rPr>
        <w:t>GroupShuffleSplit</w:t>
      </w:r>
      <w:proofErr w:type="spellEnd"/>
      <w:r>
        <w:rPr>
          <w:rFonts w:ascii="Georgia" w:hAnsi="Georgia"/>
          <w:color w:val="70AD47"/>
          <w:sz w:val="22"/>
          <w:szCs w:val="22"/>
        </w:rPr>
        <w:t xml:space="preserve"> </w:t>
      </w:r>
      <w:r>
        <w:rPr>
          <w:rFonts w:ascii="Georgia" w:hAnsi="Georgia"/>
          <w:color w:val="1C1C1C"/>
          <w:sz w:val="22"/>
          <w:szCs w:val="22"/>
        </w:rPr>
        <w:t xml:space="preserve">de la bibliothèque </w:t>
      </w:r>
      <w:proofErr w:type="spellStart"/>
      <w:r>
        <w:rPr>
          <w:rFonts w:ascii="Georgia" w:hAnsi="Georgia"/>
          <w:b/>
          <w:bCs/>
          <w:i/>
          <w:iCs/>
          <w:color w:val="70AD47"/>
          <w:sz w:val="22"/>
          <w:szCs w:val="22"/>
        </w:rPr>
        <w:t>scikit-learn</w:t>
      </w:r>
      <w:proofErr w:type="spellEnd"/>
      <w:r>
        <w:rPr>
          <w:rFonts w:ascii="Georgia" w:hAnsi="Georgia"/>
          <w:color w:val="1C1C1C"/>
          <w:sz w:val="22"/>
          <w:szCs w:val="22"/>
        </w:rPr>
        <w:t>, qui s'assure que toutes les photographies associées à une lésion physique unique basculent dans un seul et même sous-ensemble.</w:t>
      </w:r>
    </w:p>
    <w:p w:rsidR="00692C77" w:rsidRDefault="00692C77" w:rsidP="00692C77">
      <w:pPr>
        <w:pStyle w:val="NormalWeb"/>
        <w:spacing w:before="0" w:beforeAutospacing="0" w:after="120" w:afterAutospacing="0" w:line="360" w:lineRule="auto"/>
        <w:jc w:val="both"/>
      </w:pPr>
      <w:r>
        <w:rPr>
          <w:rFonts w:ascii="Georgia" w:hAnsi="Georgia"/>
          <w:color w:val="1C1C1C"/>
          <w:sz w:val="22"/>
          <w:szCs w:val="22"/>
        </w:rPr>
        <w:t>Afin de garantir la reproductibilité des résultats (via une graine aléatoire fixée à 42), le découpage a été opéré en deux étapes séquentielles :</w:t>
      </w:r>
    </w:p>
    <w:p w:rsidR="00692C77" w:rsidRDefault="00692C77" w:rsidP="00692C77">
      <w:pPr>
        <w:pStyle w:val="NormalWeb"/>
        <w:numPr>
          <w:ilvl w:val="0"/>
          <w:numId w:val="9"/>
        </w:numPr>
        <w:spacing w:before="0" w:beforeAutospacing="0" w:after="120" w:afterAutospacing="0" w:line="360" w:lineRule="auto"/>
        <w:jc w:val="both"/>
        <w:textAlignment w:val="baseline"/>
        <w:rPr>
          <w:rFonts w:ascii="Georgia" w:hAnsi="Georgia"/>
          <w:color w:val="1C1C1C"/>
          <w:sz w:val="22"/>
          <w:szCs w:val="22"/>
        </w:rPr>
      </w:pPr>
      <w:r>
        <w:rPr>
          <w:rFonts w:ascii="Georgia" w:hAnsi="Georgia"/>
          <w:b/>
          <w:bCs/>
          <w:color w:val="1C1C1C"/>
          <w:sz w:val="22"/>
          <w:szCs w:val="22"/>
        </w:rPr>
        <w:t>Séparation principale :</w:t>
      </w:r>
      <w:r>
        <w:rPr>
          <w:rFonts w:ascii="Georgia" w:hAnsi="Georgia"/>
          <w:color w:val="1C1C1C"/>
          <w:sz w:val="22"/>
          <w:szCs w:val="22"/>
        </w:rPr>
        <w:t xml:space="preserve"> Extraction de 80% des patients pour le jeu d'entraînement, laissant 20% dans un ensemble temporaire.</w:t>
      </w:r>
    </w:p>
    <w:p w:rsidR="00692C77" w:rsidRDefault="00692C77" w:rsidP="00692C77">
      <w:pPr>
        <w:pStyle w:val="Titre2"/>
        <w:numPr>
          <w:ilvl w:val="0"/>
          <w:numId w:val="9"/>
        </w:numPr>
        <w:spacing w:before="0" w:line="360" w:lineRule="auto"/>
        <w:jc w:val="both"/>
        <w:rPr>
          <w:rFonts w:ascii="Georgia" w:hAnsi="Georgia"/>
          <w:color w:val="1C1C1C"/>
          <w:sz w:val="22"/>
          <w:szCs w:val="22"/>
        </w:rPr>
      </w:pPr>
      <w:r>
        <w:rPr>
          <w:rFonts w:ascii="Georgia" w:hAnsi="Georgia"/>
          <w:b w:val="0"/>
          <w:bCs w:val="0"/>
          <w:color w:val="1C1C1C"/>
          <w:sz w:val="22"/>
          <w:szCs w:val="22"/>
        </w:rPr>
        <w:t>Séparation secondaire :</w:t>
      </w:r>
      <w:r>
        <w:rPr>
          <w:rFonts w:ascii="Georgia" w:hAnsi="Georgia"/>
          <w:color w:val="1C1C1C"/>
          <w:sz w:val="22"/>
          <w:szCs w:val="22"/>
        </w:rPr>
        <w:t xml:space="preserve"> Scission de l'ensemble temporaire à parts égales (50/50) pour former les jeux de validation et de test.</w:t>
      </w:r>
    </w:p>
    <w:p w:rsidR="00504505" w:rsidRPr="00504505" w:rsidRDefault="00504505" w:rsidP="00504505">
      <w:pPr>
        <w:spacing w:after="120" w:line="360" w:lineRule="auto"/>
        <w:jc w:val="both"/>
      </w:pPr>
      <w:r>
        <w:rPr>
          <w:b/>
          <w:bCs/>
        </w:rPr>
        <w:t>Audit de sécurité algorithmique</w:t>
      </w:r>
      <w:r>
        <w:t xml:space="preserve"> Pour certifier l'herméticité absolue de nos ensembles et prouver l'absence de toute fuite de données, un audit de sécurité post-découpage a été codé. En extrayant les identifiants uniques de lésions sous forme d'ensembles mathématiques (</w:t>
      </w:r>
      <w:r>
        <w:rPr>
          <w:i/>
          <w:iCs/>
        </w:rPr>
        <w:t>Sets</w:t>
      </w:r>
      <w:r>
        <w:t>), nous avons calculé l'intersection entre les trois partitions (</w:t>
      </w:r>
      <w:proofErr w:type="spellStart"/>
      <w:r>
        <w:rPr>
          <w:rStyle w:val="CodeHTML"/>
          <w:rFonts w:eastAsia="Georgia"/>
        </w:rPr>
        <w:t>train_lesions</w:t>
      </w:r>
      <w:proofErr w:type="spellEnd"/>
      <w:r>
        <w:rPr>
          <w:rStyle w:val="CodeHTML"/>
          <w:rFonts w:eastAsia="Georgia"/>
        </w:rPr>
        <w:t xml:space="preserve"> </w:t>
      </w:r>
      <w:r>
        <w:rPr>
          <w:rStyle w:val="CodeHTML"/>
          <w:rFonts w:ascii="Arial" w:eastAsia="Georgia" w:hAnsi="Arial" w:cs="Arial"/>
        </w:rPr>
        <w:t>∩</w:t>
      </w:r>
      <w:r>
        <w:rPr>
          <w:rStyle w:val="CodeHTML"/>
          <w:rFonts w:eastAsia="Georgia"/>
        </w:rPr>
        <w:t xml:space="preserve"> </w:t>
      </w:r>
      <w:proofErr w:type="spellStart"/>
      <w:r>
        <w:rPr>
          <w:rStyle w:val="CodeHTML"/>
          <w:rFonts w:eastAsia="Georgia"/>
        </w:rPr>
        <w:t>val_lesions</w:t>
      </w:r>
      <w:proofErr w:type="spellEnd"/>
      <w:r>
        <w:rPr>
          <w:rStyle w:val="CodeHTML"/>
          <w:rFonts w:eastAsia="Georgia"/>
        </w:rPr>
        <w:t xml:space="preserve"> </w:t>
      </w:r>
      <w:r>
        <w:rPr>
          <w:rStyle w:val="CodeHTML"/>
          <w:rFonts w:ascii="Arial" w:eastAsia="Georgia" w:hAnsi="Arial" w:cs="Arial"/>
        </w:rPr>
        <w:t>∩</w:t>
      </w:r>
      <w:r>
        <w:rPr>
          <w:rStyle w:val="CodeHTML"/>
          <w:rFonts w:eastAsia="Georgia"/>
        </w:rPr>
        <w:t xml:space="preserve"> </w:t>
      </w:r>
      <w:proofErr w:type="spellStart"/>
      <w:r>
        <w:rPr>
          <w:rStyle w:val="CodeHTML"/>
          <w:rFonts w:eastAsia="Georgia"/>
        </w:rPr>
        <w:t>test_lesions</w:t>
      </w:r>
      <w:proofErr w:type="spellEnd"/>
      <w:r>
        <w:t xml:space="preserve">). Le résultat mathématique a retourné </w:t>
      </w:r>
      <w:r>
        <w:lastRenderedPageBreak/>
        <w:t xml:space="preserve">des ensembles strictement vides (zéro doublon), confirmant le succès total de la stratification par patient. Le jeu de test est ainsi parfaitement isolé et prêt à mesurer la capacité de généralisation réelle de </w:t>
      </w:r>
      <w:proofErr w:type="spellStart"/>
      <w:r>
        <w:t>MelanoScan</w:t>
      </w:r>
      <w:proofErr w:type="spellEnd"/>
      <w:r>
        <w:t xml:space="preserve"> sur des lésions "jamais vues".</w:t>
      </w:r>
    </w:p>
    <w:p w:rsidR="00185353" w:rsidRDefault="001A6B72" w:rsidP="00504505">
      <w:pPr>
        <w:pStyle w:val="Titre2"/>
        <w:jc w:val="both"/>
      </w:pPr>
      <w:r>
        <w:t>6. Conclusion</w:t>
      </w:r>
      <w:bookmarkEnd w:id="51"/>
    </w:p>
    <w:p w:rsidR="00504505" w:rsidRDefault="00504505" w:rsidP="00504505">
      <w:pPr>
        <w:spacing w:after="120" w:line="360" w:lineRule="auto"/>
        <w:jc w:val="both"/>
      </w:pPr>
      <w:r>
        <w:t xml:space="preserve">Ce quatrième chapitre a permis d'établir le socle technique et méthodologique indispensable à la fiabilité de notre plateforme de diagnostic </w:t>
      </w:r>
      <w:proofErr w:type="spellStart"/>
      <w:r>
        <w:t>MelanoScan</w:t>
      </w:r>
      <w:proofErr w:type="spellEnd"/>
      <w:r>
        <w:t xml:space="preserve">. Loin d'être une simple formalité, la préparation des données a exigé des choix d'ingénierie précis pour pallier les vulnérabilités du </w:t>
      </w:r>
      <w:proofErr w:type="spellStart"/>
      <w:r>
        <w:t>dataset</w:t>
      </w:r>
      <w:proofErr w:type="spellEnd"/>
      <w:r>
        <w:t xml:space="preserve"> HAM10000. De la standardisation géométrique et colorimétrique des images à la gestion réfléchie des valeurs manquantes dans les métadonnées cliniques, chaque étape a été conçue pour optimiser le signal d'apprentissage tout en préservant scrupuleusement la réalité médicale.</w:t>
      </w:r>
    </w:p>
    <w:p w:rsidR="00504505" w:rsidRDefault="00504505" w:rsidP="00504505">
      <w:pPr>
        <w:spacing w:after="120" w:line="360" w:lineRule="auto"/>
        <w:jc w:val="both"/>
      </w:pPr>
      <w:r>
        <w:t xml:space="preserve">Surtout, ce chapitre démontre un engagement absolu envers l'intégrité scientifique du projet. Que ce soit par l'élaboration de stratégies d'équilibrage adaptées à la nature de chaque algorithme (échantillonnage probabiliste pour les réseaux de neurones et pondération interne pour le </w:t>
      </w:r>
      <w:proofErr w:type="spellStart"/>
      <w:r>
        <w:t>Random</w:t>
      </w:r>
      <w:proofErr w:type="spellEnd"/>
      <w:r>
        <w:t xml:space="preserve"> Forest) ou par l'implémentation d'un audit de sécurité prouvant l'herméticité parfaite de nos jeux de validation et de test, nous avons systématiquement verrouillé les risques de </w:t>
      </w:r>
      <w:proofErr w:type="spellStart"/>
      <w:r>
        <w:t>surapprentissage</w:t>
      </w:r>
      <w:proofErr w:type="spellEnd"/>
      <w:r>
        <w:t xml:space="preserve"> et de fuite d'informations (</w:t>
      </w:r>
      <w:r>
        <w:rPr>
          <w:i/>
          <w:iCs/>
        </w:rPr>
        <w:t xml:space="preserve">data </w:t>
      </w:r>
      <w:proofErr w:type="spellStart"/>
      <w:r>
        <w:rPr>
          <w:i/>
          <w:iCs/>
        </w:rPr>
        <w:t>leakage</w:t>
      </w:r>
      <w:proofErr w:type="spellEnd"/>
      <w:r>
        <w:t>).</w:t>
      </w:r>
    </w:p>
    <w:p w:rsidR="00185353" w:rsidRDefault="00504505" w:rsidP="00504505">
      <w:pPr>
        <w:spacing w:after="120" w:line="360" w:lineRule="auto"/>
        <w:jc w:val="both"/>
      </w:pPr>
      <w:r>
        <w:t xml:space="preserve">Le corpus étant désormais nettoyé, équilibré et rigoureusement partitionné par patient, l'environnement de développement est sécurisé. Le terrain est ainsi idéalement préparé pour l'étape centrale de ce travail de recherche : la modélisation. Le chapitre suivant sera intégralement consacré à la conception architecturale, à l'entraînement et à l'évaluation comparative de nos moteurs d'inférence (CNN conçu </w:t>
      </w:r>
      <w:proofErr w:type="spellStart"/>
      <w:r>
        <w:rPr>
          <w:i/>
          <w:iCs/>
        </w:rPr>
        <w:t>from</w:t>
      </w:r>
      <w:proofErr w:type="spellEnd"/>
      <w:r>
        <w:rPr>
          <w:i/>
          <w:iCs/>
        </w:rPr>
        <w:t xml:space="preserve"> scratch</w:t>
      </w:r>
      <w:r>
        <w:t xml:space="preserve">, modèles pré-entraînés EfficientNetB0 et </w:t>
      </w:r>
      <w:proofErr w:type="spellStart"/>
      <w:r>
        <w:t>ConvNext</w:t>
      </w:r>
      <w:proofErr w:type="spellEnd"/>
      <w:r>
        <w:t xml:space="preserve">, et algorithme </w:t>
      </w:r>
      <w:proofErr w:type="spellStart"/>
      <w:r>
        <w:t>Random</w:t>
      </w:r>
      <w:proofErr w:type="spellEnd"/>
      <w:r>
        <w:t xml:space="preserve"> Forest).</w:t>
      </w:r>
      <w:r w:rsidR="001A6B72">
        <w:br w:type="page"/>
      </w:r>
    </w:p>
    <w:p w:rsidR="00185353" w:rsidRDefault="001A6B72">
      <w:pPr>
        <w:pStyle w:val="Titre1"/>
        <w:pBdr>
          <w:bottom w:val="single" w:sz="8" w:space="6" w:color="0D5C63"/>
        </w:pBdr>
      </w:pPr>
      <w:bookmarkStart w:id="52" w:name="_Toc228792620"/>
      <w:r>
        <w:lastRenderedPageBreak/>
        <w:t>Chapitre 5 : Modèles et Entraînement</w:t>
      </w:r>
      <w:bookmarkEnd w:id="52"/>
    </w:p>
    <w:p w:rsidR="00185353" w:rsidRDefault="00185353">
      <w:pPr>
        <w:spacing w:before="60" w:after="60"/>
      </w:pPr>
    </w:p>
    <w:p w:rsidR="00185353" w:rsidRDefault="001A6B72">
      <w:pPr>
        <w:pStyle w:val="Titre2"/>
      </w:pPr>
      <w:bookmarkStart w:id="53" w:name="_Toc228792621"/>
      <w:r>
        <w:t>1. Introduction</w:t>
      </w:r>
      <w:bookmarkEnd w:id="53"/>
    </w:p>
    <w:p w:rsidR="00185353" w:rsidRDefault="00C61953" w:rsidP="00475409">
      <w:pPr>
        <w:spacing w:after="120" w:line="360" w:lineRule="auto"/>
        <w:jc w:val="both"/>
      </w:pPr>
      <w:r>
        <w:t xml:space="preserve">Grâce au pipeline de prétraitement rigoureux mis en place lors du chapitre précédent — garantissant un équilibrage dynamique des classes via échantillonnage et une isolation stricte des patients pour prévenir toute fuite de données —, l'environnement d'apprentissage est désormais sécurisé et optimal. Ce cinquième chapitre constitue le cœur algorithmique et expérimental du projet </w:t>
      </w:r>
      <w:proofErr w:type="spellStart"/>
      <w:r>
        <w:t>MelanoScan</w:t>
      </w:r>
      <w:proofErr w:type="spellEnd"/>
      <w:r>
        <w:t>. Son objectif est de détailler l'architecture, la stratégie d'optimisation et l'évaluation des différents moteurs d'inférence conçus pour automatiser le diagnostic des lésions dermatologiques.</w:t>
      </w:r>
    </w:p>
    <w:p w:rsidR="00C61953" w:rsidRDefault="00C61953" w:rsidP="00475409">
      <w:pPr>
        <w:spacing w:after="120" w:line="360" w:lineRule="auto"/>
        <w:jc w:val="both"/>
      </w:pPr>
      <w:r>
        <w:t xml:space="preserve">Pour répondre à la complexité de la vérité terrain médicale et exploiter toute la richesse du </w:t>
      </w:r>
      <w:proofErr w:type="spellStart"/>
      <w:r>
        <w:t>dataset</w:t>
      </w:r>
      <w:proofErr w:type="spellEnd"/>
      <w:r>
        <w:t xml:space="preserve"> HAM10000, notre démarche méthodologique s'articule autour de deux paradigmes distincts : l'analyse visuelle par </w:t>
      </w:r>
      <w:proofErr w:type="spellStart"/>
      <w:r>
        <w:rPr>
          <w:i/>
          <w:iCs/>
        </w:rPr>
        <w:t>Deep</w:t>
      </w:r>
      <w:proofErr w:type="spellEnd"/>
      <w:r>
        <w:rPr>
          <w:i/>
          <w:iCs/>
        </w:rPr>
        <w:t xml:space="preserve"> Learning</w:t>
      </w:r>
      <w:r>
        <w:t xml:space="preserve"> et l'analyse clinique par </w:t>
      </w:r>
      <w:r>
        <w:rPr>
          <w:i/>
          <w:iCs/>
        </w:rPr>
        <w:t>Machine Learning</w:t>
      </w:r>
      <w:r>
        <w:t xml:space="preserve"> classique.</w:t>
      </w:r>
    </w:p>
    <w:p w:rsidR="00C61953" w:rsidRDefault="00C61953" w:rsidP="00475409">
      <w:pPr>
        <w:spacing w:after="120" w:line="360" w:lineRule="auto"/>
        <w:jc w:val="both"/>
      </w:pPr>
      <w:r>
        <w:t>Afin de refléter ce cheminement, ce chapitre est structuré en quatre parties majeures :</w:t>
      </w:r>
    </w:p>
    <w:p w:rsidR="00C61953" w:rsidRDefault="00C61953" w:rsidP="00475409">
      <w:pPr>
        <w:pStyle w:val="Paragraphedeliste"/>
        <w:numPr>
          <w:ilvl w:val="0"/>
          <w:numId w:val="10"/>
        </w:numPr>
        <w:spacing w:after="120" w:line="360" w:lineRule="auto"/>
        <w:jc w:val="both"/>
      </w:pPr>
      <w:r w:rsidRPr="00475409">
        <w:rPr>
          <w:b/>
          <w:bCs/>
        </w:rPr>
        <w:t>La modélisation Baseline :</w:t>
      </w:r>
      <w:r>
        <w:t xml:space="preserve"> Nous présenterons d'abord le développement et l'entraînement d'un réseau de neurones </w:t>
      </w:r>
      <w:proofErr w:type="spellStart"/>
      <w:r>
        <w:t>convolutifs</w:t>
      </w:r>
      <w:proofErr w:type="spellEnd"/>
      <w:r>
        <w:t xml:space="preserve"> (CNN) conçu </w:t>
      </w:r>
      <w:proofErr w:type="spellStart"/>
      <w:r w:rsidRPr="00475409">
        <w:rPr>
          <w:i/>
          <w:iCs/>
        </w:rPr>
        <w:t>from</w:t>
      </w:r>
      <w:proofErr w:type="spellEnd"/>
      <w:r w:rsidRPr="00475409">
        <w:rPr>
          <w:i/>
          <w:iCs/>
        </w:rPr>
        <w:t xml:space="preserve"> scratch</w:t>
      </w:r>
      <w:r>
        <w:t>. Ce modèle servira de référence algorithmique pour évaluer la difficulté intrinsèque de la tâche.</w:t>
      </w:r>
    </w:p>
    <w:p w:rsidR="00C61953" w:rsidRDefault="00C61953" w:rsidP="00475409">
      <w:pPr>
        <w:pStyle w:val="Paragraphedeliste"/>
        <w:numPr>
          <w:ilvl w:val="0"/>
          <w:numId w:val="10"/>
        </w:numPr>
        <w:spacing w:after="120" w:line="360" w:lineRule="auto"/>
        <w:jc w:val="both"/>
      </w:pPr>
      <w:r w:rsidRPr="00475409">
        <w:rPr>
          <w:b/>
          <w:bCs/>
        </w:rPr>
        <w:t>Le Transfer Learning :</w:t>
      </w:r>
      <w:r>
        <w:t xml:space="preserve"> Nous déploierons ensuite l'architecture pré-entraînée </w:t>
      </w:r>
      <w:r w:rsidR="00475409" w:rsidRPr="00475409">
        <w:rPr>
          <w:b/>
          <w:bCs/>
        </w:rPr>
        <w:t>EfficientNetB0</w:t>
      </w:r>
      <w:r w:rsidR="00475409">
        <w:t xml:space="preserve"> et </w:t>
      </w:r>
      <w:proofErr w:type="spellStart"/>
      <w:r w:rsidR="00475409" w:rsidRPr="00475409">
        <w:rPr>
          <w:b/>
          <w:bCs/>
        </w:rPr>
        <w:t>ConvNext</w:t>
      </w:r>
      <w:proofErr w:type="spellEnd"/>
      <w:r>
        <w:t xml:space="preserve"> en détaillant une stratégie d'entraînement en deux phases (</w:t>
      </w:r>
      <w:proofErr w:type="spellStart"/>
      <w:r w:rsidRPr="00475409">
        <w:rPr>
          <w:i/>
          <w:iCs/>
        </w:rPr>
        <w:t>Feature</w:t>
      </w:r>
      <w:proofErr w:type="spellEnd"/>
      <w:r w:rsidRPr="00475409">
        <w:rPr>
          <w:i/>
          <w:iCs/>
        </w:rPr>
        <w:t xml:space="preserve"> Extraction</w:t>
      </w:r>
      <w:r>
        <w:t xml:space="preserve"> puis </w:t>
      </w:r>
      <w:r w:rsidRPr="00475409">
        <w:rPr>
          <w:i/>
          <w:iCs/>
        </w:rPr>
        <w:t>Fine-</w:t>
      </w:r>
      <w:proofErr w:type="spellStart"/>
      <w:r w:rsidRPr="00475409">
        <w:rPr>
          <w:i/>
          <w:iCs/>
        </w:rPr>
        <w:t>Tuning</w:t>
      </w:r>
      <w:proofErr w:type="spellEnd"/>
      <w:r>
        <w:t>) pour maximiser l'extraction des caractéristiques pathologiques.</w:t>
      </w:r>
    </w:p>
    <w:p w:rsidR="00475409" w:rsidRDefault="00475409" w:rsidP="00475409">
      <w:pPr>
        <w:pStyle w:val="Paragraphedeliste"/>
        <w:numPr>
          <w:ilvl w:val="0"/>
          <w:numId w:val="10"/>
        </w:numPr>
        <w:spacing w:after="120" w:line="360" w:lineRule="auto"/>
        <w:jc w:val="both"/>
      </w:pPr>
      <w:r w:rsidRPr="00475409">
        <w:rPr>
          <w:b/>
          <w:bCs/>
        </w:rPr>
        <w:t>L'évaluation comparative :</w:t>
      </w:r>
      <w:r>
        <w:t xml:space="preserve"> Une analyse approfondie confrontera les performances de ces deux approches visuelles, en s'appuyant sur l'étude rigoureuse de leurs courbes d'apprentissage et de leurs métriques quantitatives.</w:t>
      </w:r>
    </w:p>
    <w:p w:rsidR="00475409" w:rsidRDefault="00475409" w:rsidP="00475409">
      <w:pPr>
        <w:pStyle w:val="Paragraphedeliste"/>
        <w:numPr>
          <w:ilvl w:val="0"/>
          <w:numId w:val="10"/>
        </w:numPr>
        <w:spacing w:after="120" w:line="360" w:lineRule="auto"/>
        <w:jc w:val="both"/>
      </w:pPr>
      <w:r w:rsidRPr="00475409">
        <w:rPr>
          <w:b/>
          <w:bCs/>
        </w:rPr>
        <w:t>La modélisation tabulaire :</w:t>
      </w:r>
      <w:r>
        <w:t xml:space="preserve"> Enfin, nous délaisserons l'imagerie pour nous concentrer sur les métadonnées cliniques (âge, sexe, localisation), en détaillant l'optimisation d'un algorithme de </w:t>
      </w:r>
      <w:proofErr w:type="spellStart"/>
      <w:r w:rsidRPr="00475409">
        <w:rPr>
          <w:b/>
          <w:bCs/>
        </w:rPr>
        <w:t>Random</w:t>
      </w:r>
      <w:proofErr w:type="spellEnd"/>
      <w:r w:rsidRPr="00475409">
        <w:rPr>
          <w:b/>
          <w:bCs/>
        </w:rPr>
        <w:t xml:space="preserve"> Forest</w:t>
      </w:r>
      <w:r>
        <w:t>.</w:t>
      </w:r>
    </w:p>
    <w:p w:rsidR="00475409" w:rsidRDefault="00475409" w:rsidP="00475409">
      <w:pPr>
        <w:spacing w:after="120" w:line="360" w:lineRule="auto"/>
        <w:jc w:val="both"/>
      </w:pPr>
      <w:r>
        <w:t>Cette approche multipolaire nous permettra d'évaluer indépendamment le pouvoir prédictif de chaque modalité de données, posant ainsi les fondations logiques de la plateforme de diagnostic finalisée.</w:t>
      </w:r>
    </w:p>
    <w:p w:rsidR="00185353" w:rsidRDefault="001A6B72">
      <w:pPr>
        <w:pStyle w:val="Titre2"/>
      </w:pPr>
      <w:bookmarkStart w:id="54" w:name="_Toc228792622"/>
      <w:r>
        <w:lastRenderedPageBreak/>
        <w:t xml:space="preserve">2. CNN </w:t>
      </w:r>
      <w:proofErr w:type="spellStart"/>
      <w:r>
        <w:t>from</w:t>
      </w:r>
      <w:proofErr w:type="spellEnd"/>
      <w:r>
        <w:t xml:space="preserve"> Scratch — Baseline</w:t>
      </w:r>
      <w:bookmarkEnd w:id="54"/>
    </w:p>
    <w:p w:rsidR="00185353" w:rsidRDefault="001A6B72">
      <w:pPr>
        <w:pStyle w:val="Titre3"/>
      </w:pPr>
      <w:bookmarkStart w:id="55" w:name="_Toc228792623"/>
      <w:r>
        <w:t>2.1. Justification de l'Approche Baseline</w:t>
      </w:r>
      <w:bookmarkEnd w:id="55"/>
    </w:p>
    <w:p w:rsidR="00185353" w:rsidRDefault="003D14AF" w:rsidP="003D14AF">
      <w:pPr>
        <w:spacing w:after="120" w:line="360" w:lineRule="auto"/>
        <w:jc w:val="both"/>
      </w:pPr>
      <w:r>
        <w:t xml:space="preserve">Dans l'écosystème actuel du </w:t>
      </w:r>
      <w:proofErr w:type="spellStart"/>
      <w:r>
        <w:rPr>
          <w:i/>
          <w:iCs/>
        </w:rPr>
        <w:t>Deep</w:t>
      </w:r>
      <w:proofErr w:type="spellEnd"/>
      <w:r>
        <w:rPr>
          <w:i/>
          <w:iCs/>
        </w:rPr>
        <w:t xml:space="preserve"> Learning</w:t>
      </w:r>
      <w:r>
        <w:t xml:space="preserve">, la norme consiste souvent à déployer d'emblée des architectures pré-entraînées extrêmement profondes. Toutefois, d'un point de vue strictement méthodologique et scientifique, la conception et l'entraînement d'un réseau de neurones </w:t>
      </w:r>
      <w:proofErr w:type="spellStart"/>
      <w:r>
        <w:t>convolutifs</w:t>
      </w:r>
      <w:proofErr w:type="spellEnd"/>
      <w:r>
        <w:t xml:space="preserve"> (CNN) </w:t>
      </w:r>
      <w:proofErr w:type="spellStart"/>
      <w:r>
        <w:rPr>
          <w:i/>
          <w:iCs/>
        </w:rPr>
        <w:t>from</w:t>
      </w:r>
      <w:proofErr w:type="spellEnd"/>
      <w:r>
        <w:rPr>
          <w:i/>
          <w:iCs/>
        </w:rPr>
        <w:t xml:space="preserve"> scratch</w:t>
      </w:r>
      <w:r>
        <w:t xml:space="preserve"> (à partir de zéro) constituent une étape préliminaire indispensable. Ce modèle, qualifié de </w:t>
      </w:r>
      <w:r>
        <w:rPr>
          <w:i/>
          <w:iCs/>
        </w:rPr>
        <w:t>Baseline</w:t>
      </w:r>
      <w:r>
        <w:t xml:space="preserve"> (modèle de référence), remplit trois objectifs fondamentaux dans le cadre de l'élaboration de </w:t>
      </w:r>
      <w:proofErr w:type="spellStart"/>
      <w:r>
        <w:t>MelanoScan</w:t>
      </w:r>
      <w:proofErr w:type="spellEnd"/>
      <w:r>
        <w:t xml:space="preserve"> :</w:t>
      </w:r>
    </w:p>
    <w:p w:rsidR="003D14AF" w:rsidRDefault="003D14AF" w:rsidP="007D6ABC">
      <w:pPr>
        <w:pStyle w:val="Paragraphedeliste"/>
        <w:numPr>
          <w:ilvl w:val="0"/>
          <w:numId w:val="11"/>
        </w:numPr>
        <w:spacing w:after="120" w:line="360" w:lineRule="auto"/>
        <w:jc w:val="both"/>
      </w:pPr>
      <w:r w:rsidRPr="007D6ABC">
        <w:rPr>
          <w:b/>
          <w:bCs/>
        </w:rPr>
        <w:t>Validation du pipeline de prétraitement (</w:t>
      </w:r>
      <w:proofErr w:type="spellStart"/>
      <w:r w:rsidRPr="007D6ABC">
        <w:rPr>
          <w:b/>
          <w:bCs/>
          <w:i/>
          <w:iCs/>
        </w:rPr>
        <w:t>Sanity</w:t>
      </w:r>
      <w:proofErr w:type="spellEnd"/>
      <w:r w:rsidRPr="007D6ABC">
        <w:rPr>
          <w:b/>
          <w:bCs/>
          <w:i/>
          <w:iCs/>
        </w:rPr>
        <w:t xml:space="preserve"> Check</w:t>
      </w:r>
      <w:r w:rsidRPr="007D6ABC">
        <w:rPr>
          <w:b/>
          <w:bCs/>
        </w:rPr>
        <w:t>) :</w:t>
      </w:r>
      <w:r>
        <w:t xml:space="preserve"> Avant de mobiliser des ressources de calcul importantes, il est impératif de s'assurer que les données transmises au réseau sont saines. La capacité de ce modèle </w:t>
      </w:r>
      <w:proofErr w:type="spellStart"/>
      <w:r w:rsidRPr="007D6ABC">
        <w:rPr>
          <w:i/>
          <w:iCs/>
        </w:rPr>
        <w:t>from</w:t>
      </w:r>
      <w:proofErr w:type="spellEnd"/>
      <w:r w:rsidRPr="007D6ABC">
        <w:rPr>
          <w:i/>
          <w:iCs/>
        </w:rPr>
        <w:t xml:space="preserve"> scratch</w:t>
      </w:r>
      <w:r>
        <w:t xml:space="preserve"> à converger et à minimiser sa fonction de perte constituera la preuve empirique que notre pipeline de données — incluant le redimensionnement, la normalisation, le </w:t>
      </w:r>
      <w:proofErr w:type="spellStart"/>
      <w:r w:rsidRPr="007D6ABC">
        <w:rPr>
          <w:rStyle w:val="CodeHTML"/>
          <w:rFonts w:eastAsia="Georgia"/>
        </w:rPr>
        <w:t>WeightedRandomSampler</w:t>
      </w:r>
      <w:proofErr w:type="spellEnd"/>
      <w:r>
        <w:t xml:space="preserve"> et la stricte stratification par </w:t>
      </w:r>
      <w:proofErr w:type="spellStart"/>
      <w:r w:rsidRPr="007D6ABC">
        <w:rPr>
          <w:rStyle w:val="CodeHTML"/>
          <w:rFonts w:eastAsia="Georgia"/>
        </w:rPr>
        <w:t>lesion_id</w:t>
      </w:r>
      <w:proofErr w:type="spellEnd"/>
      <w:r>
        <w:t xml:space="preserve"> — a été correctement implémenté. Si une architecture simple ne parvient pas à extraire des motifs pertinents, cela indique généralement un défaut dans les données d'entrée plutôt que dans le réseau lui-même.</w:t>
      </w:r>
    </w:p>
    <w:p w:rsidR="003D14AF" w:rsidRDefault="003D14AF" w:rsidP="007D6ABC">
      <w:pPr>
        <w:pStyle w:val="Paragraphedeliste"/>
        <w:numPr>
          <w:ilvl w:val="0"/>
          <w:numId w:val="11"/>
        </w:numPr>
        <w:spacing w:after="120" w:line="360" w:lineRule="auto"/>
        <w:jc w:val="both"/>
      </w:pPr>
      <w:r w:rsidRPr="007D6ABC">
        <w:rPr>
          <w:b/>
          <w:bCs/>
        </w:rPr>
        <w:t>Établissement d'un référentiel de performance :</w:t>
      </w:r>
      <w:r>
        <w:t xml:space="preserve"> Pour évaluer objectivement l'apport réel du </w:t>
      </w:r>
      <w:r w:rsidRPr="007D6ABC">
        <w:rPr>
          <w:i/>
          <w:iCs/>
        </w:rPr>
        <w:t>Transfer Learning</w:t>
      </w:r>
      <w:r>
        <w:t xml:space="preserve">, il est nécessaire de disposer d'un point de comparaison interne. Le CNN </w:t>
      </w:r>
      <w:proofErr w:type="spellStart"/>
      <w:r w:rsidRPr="007D6ABC">
        <w:rPr>
          <w:i/>
          <w:iCs/>
        </w:rPr>
        <w:t>from</w:t>
      </w:r>
      <w:proofErr w:type="spellEnd"/>
      <w:r w:rsidRPr="007D6ABC">
        <w:rPr>
          <w:i/>
          <w:iCs/>
        </w:rPr>
        <w:t xml:space="preserve"> scratch</w:t>
      </w:r>
      <w:r>
        <w:t xml:space="preserve"> définit le seuil de performance minimal acceptable pour notre problématique. Le recours ultérieur à des architectures plus lourdes et plus coûteuses en ressources de calcul (telles qu'EfficientNetB0 ou </w:t>
      </w:r>
      <w:proofErr w:type="spellStart"/>
      <w:r>
        <w:t>ConvNext</w:t>
      </w:r>
      <w:proofErr w:type="spellEnd"/>
      <w:r>
        <w:t xml:space="preserve">) ne sera scientifiquement justifié que si elles démontrent une supériorité statistique significative par rapport à cette </w:t>
      </w:r>
      <w:r w:rsidRPr="007D6ABC">
        <w:rPr>
          <w:i/>
          <w:iCs/>
        </w:rPr>
        <w:t>Baseline</w:t>
      </w:r>
      <w:r>
        <w:t>.</w:t>
      </w:r>
    </w:p>
    <w:p w:rsidR="003D14AF" w:rsidRDefault="003D14AF" w:rsidP="007D6ABC">
      <w:pPr>
        <w:pStyle w:val="Paragraphedeliste"/>
        <w:numPr>
          <w:ilvl w:val="0"/>
          <w:numId w:val="11"/>
        </w:numPr>
        <w:spacing w:after="120" w:line="360" w:lineRule="auto"/>
        <w:jc w:val="both"/>
      </w:pPr>
      <w:r w:rsidRPr="007D6ABC">
        <w:rPr>
          <w:b/>
          <w:bCs/>
        </w:rPr>
        <w:t xml:space="preserve">Contrôle de la complexité et lutte contre le </w:t>
      </w:r>
      <w:proofErr w:type="spellStart"/>
      <w:r w:rsidRPr="007D6ABC">
        <w:rPr>
          <w:b/>
          <w:bCs/>
        </w:rPr>
        <w:t>surapprentissage</w:t>
      </w:r>
      <w:proofErr w:type="spellEnd"/>
      <w:r w:rsidRPr="007D6ABC">
        <w:rPr>
          <w:b/>
          <w:bCs/>
        </w:rPr>
        <w:t xml:space="preserve"> :</w:t>
      </w:r>
      <w:r>
        <w:t xml:space="preserve"> Conformément au principe de parcimonie (Rasoir d'</w:t>
      </w:r>
      <w:proofErr w:type="spellStart"/>
      <w:r>
        <w:t>Ockham</w:t>
      </w:r>
      <w:proofErr w:type="spellEnd"/>
      <w:r>
        <w:t xml:space="preserve">), si un modèle simple permet d'atteindre des performances satisfaisantes, il doit être privilégié. Une architecture construite sur-mesure possède un nombre restreint de paramètres entraînables. Sur un </w:t>
      </w:r>
      <w:proofErr w:type="spellStart"/>
      <w:r>
        <w:t>dataset</w:t>
      </w:r>
      <w:proofErr w:type="spellEnd"/>
      <w:r>
        <w:t xml:space="preserve"> de taille moyenne comme le HAM10000, cette faible capacité volumétrique agit comme un régulateur naturel, rendant le modèle structurellement moins enclin au </w:t>
      </w:r>
      <w:proofErr w:type="spellStart"/>
      <w:r>
        <w:t>surapprentissage</w:t>
      </w:r>
      <w:proofErr w:type="spellEnd"/>
      <w:r>
        <w:t xml:space="preserve"> (</w:t>
      </w:r>
      <w:proofErr w:type="spellStart"/>
      <w:r w:rsidRPr="007D6ABC">
        <w:rPr>
          <w:i/>
          <w:iCs/>
        </w:rPr>
        <w:t>overfitting</w:t>
      </w:r>
      <w:proofErr w:type="spellEnd"/>
      <w:r>
        <w:t>) massif qu'un réseau contenant des dizaines de millions de paramètres.</w:t>
      </w:r>
    </w:p>
    <w:p w:rsidR="003D14AF" w:rsidRDefault="003D14AF" w:rsidP="003D14AF">
      <w:pPr>
        <w:spacing w:after="120" w:line="360" w:lineRule="auto"/>
        <w:jc w:val="both"/>
      </w:pPr>
      <w:r>
        <w:t xml:space="preserve">En somme, ce modèle </w:t>
      </w:r>
      <w:proofErr w:type="spellStart"/>
      <w:r>
        <w:rPr>
          <w:i/>
          <w:iCs/>
        </w:rPr>
        <w:t>from</w:t>
      </w:r>
      <w:proofErr w:type="spellEnd"/>
      <w:r>
        <w:rPr>
          <w:i/>
          <w:iCs/>
        </w:rPr>
        <w:t xml:space="preserve"> scratch</w:t>
      </w:r>
      <w:r>
        <w:t xml:space="preserve"> n'a pas la prétention de rivaliser avec l'état de l'art mondial en matière de classification dermatologique, mais il agit comme une fondation </w:t>
      </w:r>
      <w:r>
        <w:lastRenderedPageBreak/>
        <w:t>algorithmique solide, validant nos choix d'ingénierie et permettant de quantifier la plus-value des approches plus complexes qui suivront.</w:t>
      </w:r>
    </w:p>
    <w:p w:rsidR="00185353" w:rsidRDefault="001A6B72">
      <w:pPr>
        <w:pStyle w:val="Titre3"/>
      </w:pPr>
      <w:bookmarkStart w:id="56" w:name="_Toc228792624"/>
      <w:r>
        <w:t>2.2. Architecture Proposée</w:t>
      </w:r>
      <w:bookmarkEnd w:id="56"/>
    </w:p>
    <w:p w:rsidR="00A06868" w:rsidRPr="00A06868" w:rsidRDefault="00A06868" w:rsidP="00A06868">
      <w:pPr>
        <w:spacing w:after="120"/>
        <w:jc w:val="both"/>
        <w:rPr>
          <w:rFonts w:ascii="Times New Roman" w:eastAsia="Times New Roman" w:hAnsi="Times New Roman" w:cs="Times New Roman"/>
          <w:color w:val="auto"/>
          <w:sz w:val="24"/>
          <w:szCs w:val="24"/>
        </w:rPr>
      </w:pPr>
      <w:bookmarkStart w:id="57" w:name="_Toc228792625"/>
      <w:r w:rsidRPr="00A06868">
        <w:rPr>
          <w:rFonts w:eastAsia="Times New Roman" w:cs="Times New Roman"/>
        </w:rPr>
        <w:t xml:space="preserve">L'architecture de notre modèle </w:t>
      </w:r>
      <w:r w:rsidRPr="00A06868">
        <w:rPr>
          <w:rFonts w:eastAsia="Times New Roman" w:cs="Times New Roman"/>
          <w:i/>
          <w:iCs/>
        </w:rPr>
        <w:t>Baseline</w:t>
      </w:r>
      <w:r w:rsidRPr="00A06868">
        <w:rPr>
          <w:rFonts w:eastAsia="Times New Roman" w:cs="Times New Roman"/>
        </w:rPr>
        <w:t xml:space="preserve"> a été conçue selon une approche modulaire séquentielle, fortement inspirée des architectures classiques de type VGG, tout en intégrant des mécanismes d'optimisation modernes. L'objectif de ce réseau n'est pas la profondeur absolue, mais l'efficacité de l'extraction des caractéristiques visuelles sur des images de résolution 224x224 pixels.</w:t>
      </w:r>
    </w:p>
    <w:p w:rsidR="00A06868" w:rsidRPr="00A06868" w:rsidRDefault="00A06868" w:rsidP="00A06868">
      <w:pPr>
        <w:spacing w:after="120"/>
        <w:jc w:val="both"/>
        <w:rPr>
          <w:rFonts w:ascii="Times New Roman" w:eastAsia="Times New Roman" w:hAnsi="Times New Roman" w:cs="Times New Roman"/>
          <w:color w:val="auto"/>
          <w:sz w:val="24"/>
          <w:szCs w:val="24"/>
        </w:rPr>
      </w:pPr>
      <w:r w:rsidRPr="00A06868">
        <w:rPr>
          <w:rFonts w:eastAsia="Times New Roman" w:cs="Times New Roman"/>
        </w:rPr>
        <w:t>Le modèle se divise en deux composantes fonctionnelles majeures : l'extracteur de caractéristiques (</w:t>
      </w:r>
      <w:proofErr w:type="spellStart"/>
      <w:r w:rsidRPr="00A06868">
        <w:rPr>
          <w:rFonts w:eastAsia="Times New Roman" w:cs="Times New Roman"/>
          <w:i/>
          <w:iCs/>
        </w:rPr>
        <w:t>Feature</w:t>
      </w:r>
      <w:proofErr w:type="spellEnd"/>
      <w:r w:rsidRPr="00A06868">
        <w:rPr>
          <w:rFonts w:eastAsia="Times New Roman" w:cs="Times New Roman"/>
          <w:i/>
          <w:iCs/>
        </w:rPr>
        <w:t xml:space="preserve"> </w:t>
      </w:r>
      <w:proofErr w:type="spellStart"/>
      <w:r w:rsidRPr="00A06868">
        <w:rPr>
          <w:rFonts w:eastAsia="Times New Roman" w:cs="Times New Roman"/>
          <w:i/>
          <w:iCs/>
        </w:rPr>
        <w:t>Extractor</w:t>
      </w:r>
      <w:proofErr w:type="spellEnd"/>
      <w:r w:rsidRPr="00A06868">
        <w:rPr>
          <w:rFonts w:eastAsia="Times New Roman" w:cs="Times New Roman"/>
        </w:rPr>
        <w:t>) et le réseau de classification dense (</w:t>
      </w:r>
      <w:r w:rsidRPr="00A06868">
        <w:rPr>
          <w:rFonts w:eastAsia="Times New Roman" w:cs="Times New Roman"/>
          <w:i/>
          <w:iCs/>
        </w:rPr>
        <w:t>Classifier</w:t>
      </w:r>
      <w:r w:rsidRPr="00A06868">
        <w:rPr>
          <w:rFonts w:eastAsia="Times New Roman" w:cs="Times New Roman"/>
        </w:rPr>
        <w:t>).</w:t>
      </w:r>
    </w:p>
    <w:p w:rsidR="00A06868" w:rsidRPr="00A06868" w:rsidRDefault="00A06868" w:rsidP="00A06868">
      <w:pPr>
        <w:spacing w:after="120"/>
        <w:jc w:val="both"/>
        <w:rPr>
          <w:rFonts w:ascii="Times New Roman" w:eastAsia="Times New Roman" w:hAnsi="Times New Roman" w:cs="Times New Roman"/>
          <w:color w:val="auto"/>
          <w:sz w:val="24"/>
          <w:szCs w:val="24"/>
        </w:rPr>
      </w:pPr>
      <w:r w:rsidRPr="00A06868">
        <w:rPr>
          <w:rFonts w:eastAsia="Times New Roman" w:cs="Times New Roman"/>
          <w:b/>
          <w:bCs/>
        </w:rPr>
        <w:t>L'Extracteur de Caractéristiques (</w:t>
      </w:r>
      <w:proofErr w:type="spellStart"/>
      <w:r w:rsidRPr="00A06868">
        <w:rPr>
          <w:rFonts w:eastAsia="Times New Roman" w:cs="Times New Roman"/>
          <w:b/>
          <w:bCs/>
        </w:rPr>
        <w:t>Feature</w:t>
      </w:r>
      <w:proofErr w:type="spellEnd"/>
      <w:r w:rsidRPr="00A06868">
        <w:rPr>
          <w:rFonts w:eastAsia="Times New Roman" w:cs="Times New Roman"/>
          <w:b/>
          <w:bCs/>
        </w:rPr>
        <w:t xml:space="preserve"> </w:t>
      </w:r>
      <w:proofErr w:type="spellStart"/>
      <w:r w:rsidRPr="00A06868">
        <w:rPr>
          <w:rFonts w:eastAsia="Times New Roman" w:cs="Times New Roman"/>
          <w:b/>
          <w:bCs/>
        </w:rPr>
        <w:t>Extractor</w:t>
      </w:r>
      <w:proofErr w:type="spellEnd"/>
      <w:r w:rsidRPr="00A06868">
        <w:rPr>
          <w:rFonts w:eastAsia="Times New Roman" w:cs="Times New Roman"/>
          <w:b/>
          <w:bCs/>
        </w:rPr>
        <w:t>)</w:t>
      </w:r>
    </w:p>
    <w:p w:rsidR="00A06868" w:rsidRPr="00A06868" w:rsidRDefault="00A06868" w:rsidP="00A06868">
      <w:pPr>
        <w:spacing w:after="120"/>
        <w:jc w:val="both"/>
        <w:rPr>
          <w:rFonts w:ascii="Times New Roman" w:eastAsia="Times New Roman" w:hAnsi="Times New Roman" w:cs="Times New Roman"/>
          <w:color w:val="auto"/>
          <w:sz w:val="24"/>
          <w:szCs w:val="24"/>
        </w:rPr>
      </w:pPr>
      <w:r w:rsidRPr="00A06868">
        <w:rPr>
          <w:rFonts w:eastAsia="Times New Roman" w:cs="Times New Roman"/>
        </w:rPr>
        <w:t xml:space="preserve">La première partie du réseau est constituée d'une succession de quatre blocs </w:t>
      </w:r>
      <w:proofErr w:type="spellStart"/>
      <w:r w:rsidRPr="00A06868">
        <w:rPr>
          <w:rFonts w:eastAsia="Times New Roman" w:cs="Times New Roman"/>
        </w:rPr>
        <w:t>convolutifs</w:t>
      </w:r>
      <w:proofErr w:type="spellEnd"/>
      <w:r w:rsidRPr="00A06868">
        <w:rPr>
          <w:rFonts w:eastAsia="Times New Roman" w:cs="Times New Roman"/>
        </w:rPr>
        <w:t xml:space="preserve"> identiques dans leur structure, mais de profondeur croissante. Chaque bloc applique la séquence d'opérations suivante :</w:t>
      </w:r>
    </w:p>
    <w:p w:rsidR="00A06868" w:rsidRPr="00A06868" w:rsidRDefault="00A06868" w:rsidP="00A06868">
      <w:pPr>
        <w:numPr>
          <w:ilvl w:val="0"/>
          <w:numId w:val="12"/>
        </w:numPr>
        <w:spacing w:after="120"/>
        <w:jc w:val="both"/>
        <w:textAlignment w:val="baseline"/>
        <w:rPr>
          <w:rFonts w:eastAsia="Times New Roman" w:cs="Times New Roman"/>
        </w:rPr>
      </w:pPr>
      <w:r w:rsidRPr="00A06868">
        <w:rPr>
          <w:rFonts w:eastAsia="Times New Roman" w:cs="Times New Roman"/>
          <w:b/>
          <w:bCs/>
        </w:rPr>
        <w:t>Couche de Convolution (Conv2d) :</w:t>
      </w:r>
      <w:r w:rsidRPr="00A06868">
        <w:rPr>
          <w:rFonts w:eastAsia="Times New Roman" w:cs="Times New Roman"/>
        </w:rPr>
        <w:t xml:space="preserve"> Utilisation de filtres de taille 3x3 avec un espacement (</w:t>
      </w:r>
      <w:proofErr w:type="spellStart"/>
      <w:r w:rsidRPr="00A06868">
        <w:rPr>
          <w:rFonts w:eastAsia="Times New Roman" w:cs="Times New Roman"/>
          <w:i/>
          <w:iCs/>
        </w:rPr>
        <w:t>padding</w:t>
      </w:r>
      <w:proofErr w:type="spellEnd"/>
      <w:r w:rsidRPr="00A06868">
        <w:rPr>
          <w:rFonts w:eastAsia="Times New Roman" w:cs="Times New Roman"/>
        </w:rPr>
        <w:t>) de 1, permettant de maintenir la résolution spatiale. Dans une démarche d'optimisation, le paramètre de biais a été désactivé (</w:t>
      </w:r>
      <w:proofErr w:type="spellStart"/>
      <w:r w:rsidRPr="00A06868">
        <w:rPr>
          <w:rFonts w:ascii="Courier New" w:eastAsia="Times New Roman" w:hAnsi="Courier New" w:cs="Courier New"/>
          <w:sz w:val="20"/>
          <w:szCs w:val="20"/>
        </w:rPr>
        <w:t>bias</w:t>
      </w:r>
      <w:proofErr w:type="spellEnd"/>
      <w:r w:rsidRPr="00A06868">
        <w:rPr>
          <w:rFonts w:ascii="Courier New" w:eastAsia="Times New Roman" w:hAnsi="Courier New" w:cs="Courier New"/>
          <w:sz w:val="20"/>
          <w:szCs w:val="20"/>
        </w:rPr>
        <w:t>=False</w:t>
      </w:r>
      <w:r w:rsidRPr="00A06868">
        <w:rPr>
          <w:rFonts w:eastAsia="Times New Roman" w:cs="Times New Roman"/>
        </w:rPr>
        <w:t>). Ce choix d'ingénierie se justifie par la présence immédiate d'une couche de normalisation, qui annulerait mathématiquement l'effet d'un biais additif, économisant ainsi des paramètres inutiles.</w:t>
      </w:r>
    </w:p>
    <w:p w:rsidR="00A06868" w:rsidRPr="00A06868" w:rsidRDefault="00A06868" w:rsidP="00A06868">
      <w:pPr>
        <w:numPr>
          <w:ilvl w:val="0"/>
          <w:numId w:val="12"/>
        </w:numPr>
        <w:spacing w:after="120"/>
        <w:jc w:val="both"/>
        <w:textAlignment w:val="baseline"/>
        <w:rPr>
          <w:rFonts w:eastAsia="Times New Roman" w:cs="Times New Roman"/>
        </w:rPr>
      </w:pPr>
      <w:r w:rsidRPr="00A06868">
        <w:rPr>
          <w:rFonts w:eastAsia="Times New Roman" w:cs="Times New Roman"/>
          <w:b/>
          <w:bCs/>
        </w:rPr>
        <w:t>Normalisation par Lot (BatchNorm2d) :</w:t>
      </w:r>
      <w:r w:rsidRPr="00A06868">
        <w:rPr>
          <w:rFonts w:eastAsia="Times New Roman" w:cs="Times New Roman"/>
        </w:rPr>
        <w:t xml:space="preserve"> Standardise les activations du bloc précédent. Cette couche est vitale pour stabiliser la distribution interne des caractéristiques (</w:t>
      </w:r>
      <w:proofErr w:type="spellStart"/>
      <w:r w:rsidRPr="00A06868">
        <w:rPr>
          <w:rFonts w:eastAsia="Times New Roman" w:cs="Times New Roman"/>
          <w:i/>
          <w:iCs/>
        </w:rPr>
        <w:t>Internal</w:t>
      </w:r>
      <w:proofErr w:type="spellEnd"/>
      <w:r w:rsidRPr="00A06868">
        <w:rPr>
          <w:rFonts w:eastAsia="Times New Roman" w:cs="Times New Roman"/>
          <w:i/>
          <w:iCs/>
        </w:rPr>
        <w:t xml:space="preserve"> </w:t>
      </w:r>
      <w:proofErr w:type="spellStart"/>
      <w:r w:rsidRPr="00A06868">
        <w:rPr>
          <w:rFonts w:eastAsia="Times New Roman" w:cs="Times New Roman"/>
          <w:i/>
          <w:iCs/>
        </w:rPr>
        <w:t>Covariate</w:t>
      </w:r>
      <w:proofErr w:type="spellEnd"/>
      <w:r w:rsidRPr="00A06868">
        <w:rPr>
          <w:rFonts w:eastAsia="Times New Roman" w:cs="Times New Roman"/>
          <w:i/>
          <w:iCs/>
        </w:rPr>
        <w:t xml:space="preserve"> Shift</w:t>
      </w:r>
      <w:r w:rsidRPr="00A06868">
        <w:rPr>
          <w:rFonts w:eastAsia="Times New Roman" w:cs="Times New Roman"/>
        </w:rPr>
        <w:t>), ce qui accélère la convergence lors de la descente de gradient.</w:t>
      </w:r>
    </w:p>
    <w:p w:rsidR="00A06868" w:rsidRPr="00A06868" w:rsidRDefault="00A06868" w:rsidP="00A06868">
      <w:pPr>
        <w:numPr>
          <w:ilvl w:val="0"/>
          <w:numId w:val="12"/>
        </w:numPr>
        <w:spacing w:after="120"/>
        <w:jc w:val="both"/>
        <w:textAlignment w:val="baseline"/>
        <w:rPr>
          <w:rFonts w:eastAsia="Times New Roman" w:cs="Times New Roman"/>
        </w:rPr>
      </w:pPr>
      <w:r w:rsidRPr="00A06868">
        <w:rPr>
          <w:rFonts w:eastAsia="Times New Roman" w:cs="Times New Roman"/>
          <w:b/>
          <w:bCs/>
        </w:rPr>
        <w:t>Activation Non-Linéaire (</w:t>
      </w:r>
      <w:proofErr w:type="spellStart"/>
      <w:r w:rsidRPr="00A06868">
        <w:rPr>
          <w:rFonts w:eastAsia="Times New Roman" w:cs="Times New Roman"/>
          <w:b/>
          <w:bCs/>
        </w:rPr>
        <w:t>ReLU</w:t>
      </w:r>
      <w:proofErr w:type="spellEnd"/>
      <w:r w:rsidRPr="00A06868">
        <w:rPr>
          <w:rFonts w:eastAsia="Times New Roman" w:cs="Times New Roman"/>
          <w:b/>
          <w:bCs/>
        </w:rPr>
        <w:t>) :</w:t>
      </w:r>
      <w:r w:rsidRPr="00A06868">
        <w:rPr>
          <w:rFonts w:eastAsia="Times New Roman" w:cs="Times New Roman"/>
        </w:rPr>
        <w:t xml:space="preserve"> Introduit la non-linéarité nécessaire pour modéliser des frontières de décision complexes, avec le paramètre </w:t>
      </w:r>
      <w:proofErr w:type="spellStart"/>
      <w:r w:rsidRPr="00A06868">
        <w:rPr>
          <w:rFonts w:ascii="Courier New" w:eastAsia="Times New Roman" w:hAnsi="Courier New" w:cs="Courier New"/>
          <w:sz w:val="20"/>
          <w:szCs w:val="20"/>
        </w:rPr>
        <w:t>inplace</w:t>
      </w:r>
      <w:proofErr w:type="spellEnd"/>
      <w:r w:rsidRPr="00A06868">
        <w:rPr>
          <w:rFonts w:ascii="Courier New" w:eastAsia="Times New Roman" w:hAnsi="Courier New" w:cs="Courier New"/>
          <w:sz w:val="20"/>
          <w:szCs w:val="20"/>
        </w:rPr>
        <w:t>=</w:t>
      </w:r>
      <w:proofErr w:type="spellStart"/>
      <w:r w:rsidRPr="00A06868">
        <w:rPr>
          <w:rFonts w:ascii="Courier New" w:eastAsia="Times New Roman" w:hAnsi="Courier New" w:cs="Courier New"/>
          <w:sz w:val="20"/>
          <w:szCs w:val="20"/>
        </w:rPr>
        <w:t>True</w:t>
      </w:r>
      <w:proofErr w:type="spellEnd"/>
      <w:r w:rsidRPr="00A06868">
        <w:rPr>
          <w:rFonts w:eastAsia="Times New Roman" w:cs="Times New Roman"/>
        </w:rPr>
        <w:t xml:space="preserve"> pour optimiser l'allocation mémoire sur le GPU.</w:t>
      </w:r>
    </w:p>
    <w:p w:rsidR="00A06868" w:rsidRPr="00A06868" w:rsidRDefault="00A06868" w:rsidP="00A06868">
      <w:pPr>
        <w:numPr>
          <w:ilvl w:val="0"/>
          <w:numId w:val="12"/>
        </w:numPr>
        <w:spacing w:after="120"/>
        <w:jc w:val="both"/>
        <w:textAlignment w:val="baseline"/>
        <w:rPr>
          <w:rFonts w:eastAsia="Times New Roman" w:cs="Times New Roman"/>
        </w:rPr>
      </w:pPr>
      <w:r w:rsidRPr="00A06868">
        <w:rPr>
          <w:rFonts w:eastAsia="Times New Roman" w:cs="Times New Roman"/>
          <w:b/>
          <w:bCs/>
        </w:rPr>
        <w:t>Sous-échantillonnage (MaxPool2d) :</w:t>
      </w:r>
      <w:r w:rsidRPr="00A06868">
        <w:rPr>
          <w:rFonts w:eastAsia="Times New Roman" w:cs="Times New Roman"/>
        </w:rPr>
        <w:t xml:space="preserve"> Un filtre 2x2 avec un pas (</w:t>
      </w:r>
      <w:proofErr w:type="spellStart"/>
      <w:r w:rsidRPr="00A06868">
        <w:rPr>
          <w:rFonts w:eastAsia="Times New Roman" w:cs="Times New Roman"/>
          <w:i/>
          <w:iCs/>
        </w:rPr>
        <w:t>stride</w:t>
      </w:r>
      <w:proofErr w:type="spellEnd"/>
      <w:r w:rsidRPr="00A06868">
        <w:rPr>
          <w:rFonts w:eastAsia="Times New Roman" w:cs="Times New Roman"/>
        </w:rPr>
        <w:t xml:space="preserve">) de 2 </w:t>
      </w:r>
      <w:proofErr w:type="gramStart"/>
      <w:r w:rsidRPr="00A06868">
        <w:rPr>
          <w:rFonts w:eastAsia="Times New Roman" w:cs="Times New Roman"/>
        </w:rPr>
        <w:t>réduit</w:t>
      </w:r>
      <w:proofErr w:type="gramEnd"/>
      <w:r w:rsidRPr="00A06868">
        <w:rPr>
          <w:rFonts w:eastAsia="Times New Roman" w:cs="Times New Roman"/>
        </w:rPr>
        <w:t xml:space="preserve"> systématiquement les dimensions spatiales de moitié, forçant le réseau à synthétiser l'information visuelle en des motifs de plus en plus abstraits.</w:t>
      </w:r>
    </w:p>
    <w:p w:rsidR="00A06868" w:rsidRPr="00A06868" w:rsidRDefault="00A06868" w:rsidP="00A06868">
      <w:pPr>
        <w:spacing w:after="120"/>
        <w:jc w:val="both"/>
        <w:rPr>
          <w:rFonts w:ascii="Times New Roman" w:eastAsia="Times New Roman" w:hAnsi="Times New Roman" w:cs="Times New Roman"/>
          <w:color w:val="auto"/>
          <w:sz w:val="24"/>
          <w:szCs w:val="24"/>
        </w:rPr>
      </w:pPr>
      <w:r w:rsidRPr="00A06868">
        <w:rPr>
          <w:rFonts w:eastAsia="Times New Roman" w:cs="Times New Roman"/>
        </w:rPr>
        <w:t xml:space="preserve">Cette succession de quatre blocs applique un paradigme classique en vision par </w:t>
      </w:r>
      <w:proofErr w:type="gramStart"/>
      <w:r w:rsidRPr="00A06868">
        <w:rPr>
          <w:rFonts w:eastAsia="Times New Roman" w:cs="Times New Roman"/>
        </w:rPr>
        <w:t>ordinateur:</w:t>
      </w:r>
      <w:proofErr w:type="gramEnd"/>
      <w:r w:rsidRPr="00A06868">
        <w:rPr>
          <w:rFonts w:eastAsia="Times New Roman" w:cs="Times New Roman"/>
        </w:rPr>
        <w:t xml:space="preserve"> une réduction progressive de la dimension spatiale au profit d'une augmentation de la profondeur des canaux (</w:t>
      </w:r>
      <w:proofErr w:type="spellStart"/>
      <w:r w:rsidRPr="00A06868">
        <w:rPr>
          <w:rFonts w:eastAsia="Times New Roman" w:cs="Times New Roman"/>
          <w:i/>
          <w:iCs/>
        </w:rPr>
        <w:t>Feature</w:t>
      </w:r>
      <w:proofErr w:type="spellEnd"/>
      <w:r w:rsidRPr="00A06868">
        <w:rPr>
          <w:rFonts w:eastAsia="Times New Roman" w:cs="Times New Roman"/>
          <w:i/>
          <w:iCs/>
        </w:rPr>
        <w:t xml:space="preserve"> </w:t>
      </w:r>
      <w:proofErr w:type="spellStart"/>
      <w:r w:rsidRPr="00A06868">
        <w:rPr>
          <w:rFonts w:eastAsia="Times New Roman" w:cs="Times New Roman"/>
          <w:i/>
          <w:iCs/>
        </w:rPr>
        <w:t>Maps</w:t>
      </w:r>
      <w:proofErr w:type="spellEnd"/>
      <w:r w:rsidRPr="00A06868">
        <w:rPr>
          <w:rFonts w:eastAsia="Times New Roman" w:cs="Times New Roman"/>
        </w:rPr>
        <w:t>) : </w:t>
      </w:r>
    </w:p>
    <w:p w:rsidR="00A06868" w:rsidRPr="00A06868" w:rsidRDefault="00A06868" w:rsidP="00A06868">
      <w:pPr>
        <w:numPr>
          <w:ilvl w:val="0"/>
          <w:numId w:val="13"/>
        </w:numPr>
        <w:spacing w:after="120"/>
        <w:jc w:val="both"/>
        <w:textAlignment w:val="baseline"/>
        <w:rPr>
          <w:rFonts w:eastAsia="Times New Roman" w:cs="Times New Roman"/>
        </w:rPr>
      </w:pPr>
      <w:r w:rsidRPr="00A06868">
        <w:rPr>
          <w:rFonts w:eastAsia="Times New Roman" w:cs="Times New Roman"/>
          <w:b/>
          <w:bCs/>
        </w:rPr>
        <w:t>Bloc 1 :</w:t>
      </w:r>
      <w:r w:rsidRPr="00A06868">
        <w:rPr>
          <w:rFonts w:eastAsia="Times New Roman" w:cs="Times New Roman"/>
        </w:rPr>
        <w:t xml:space="preserve"> Entrée [3, 224, 224] </w:t>
      </w:r>
      <w:r w:rsidRPr="00A06868">
        <w:rPr>
          <w:rFonts w:ascii="Times New Roman" w:eastAsia="Times New Roman" w:hAnsi="Times New Roman" w:cs="Times New Roman"/>
        </w:rPr>
        <w:t>→</w:t>
      </w:r>
      <w:r w:rsidRPr="00A06868">
        <w:rPr>
          <w:rFonts w:eastAsia="Times New Roman" w:cs="Times New Roman"/>
        </w:rPr>
        <w:t xml:space="preserve"> Sortie [32, 112, 112]</w:t>
      </w:r>
      <w:r w:rsidRPr="00A06868">
        <w:rPr>
          <w:rFonts w:eastAsia="Times New Roman"/>
        </w:rPr>
        <w:t> </w:t>
      </w:r>
    </w:p>
    <w:p w:rsidR="00A06868" w:rsidRPr="00A06868" w:rsidRDefault="00A06868" w:rsidP="00A06868">
      <w:pPr>
        <w:numPr>
          <w:ilvl w:val="0"/>
          <w:numId w:val="13"/>
        </w:numPr>
        <w:spacing w:after="120"/>
        <w:jc w:val="both"/>
        <w:textAlignment w:val="baseline"/>
        <w:rPr>
          <w:rFonts w:eastAsia="Times New Roman" w:cs="Times New Roman"/>
        </w:rPr>
      </w:pPr>
      <w:r w:rsidRPr="00A06868">
        <w:rPr>
          <w:rFonts w:eastAsia="Times New Roman" w:cs="Times New Roman"/>
          <w:b/>
          <w:bCs/>
        </w:rPr>
        <w:t>Bloc 2 :</w:t>
      </w:r>
      <w:r w:rsidRPr="00A06868">
        <w:rPr>
          <w:rFonts w:eastAsia="Times New Roman" w:cs="Times New Roman"/>
        </w:rPr>
        <w:t xml:space="preserve"> Entrée [32, 112, 112] </w:t>
      </w:r>
      <w:r w:rsidRPr="00A06868">
        <w:rPr>
          <w:rFonts w:ascii="Times New Roman" w:eastAsia="Times New Roman" w:hAnsi="Times New Roman" w:cs="Times New Roman"/>
        </w:rPr>
        <w:t>→</w:t>
      </w:r>
      <w:r w:rsidRPr="00A06868">
        <w:rPr>
          <w:rFonts w:eastAsia="Times New Roman" w:cs="Times New Roman"/>
        </w:rPr>
        <w:t xml:space="preserve"> Sortie [64, 56, 56]</w:t>
      </w:r>
    </w:p>
    <w:p w:rsidR="00A06868" w:rsidRPr="00A06868" w:rsidRDefault="00A06868" w:rsidP="00A06868">
      <w:pPr>
        <w:numPr>
          <w:ilvl w:val="0"/>
          <w:numId w:val="13"/>
        </w:numPr>
        <w:spacing w:after="120"/>
        <w:jc w:val="both"/>
        <w:textAlignment w:val="baseline"/>
        <w:rPr>
          <w:rFonts w:eastAsia="Times New Roman" w:cs="Times New Roman"/>
        </w:rPr>
      </w:pPr>
      <w:r w:rsidRPr="00A06868">
        <w:rPr>
          <w:rFonts w:eastAsia="Times New Roman" w:cs="Times New Roman"/>
          <w:b/>
          <w:bCs/>
        </w:rPr>
        <w:t>Bloc 3 :</w:t>
      </w:r>
      <w:r w:rsidRPr="00A06868">
        <w:rPr>
          <w:rFonts w:eastAsia="Times New Roman" w:cs="Times New Roman"/>
        </w:rPr>
        <w:t xml:space="preserve"> Entrée [64, 56, 56] </w:t>
      </w:r>
      <w:r w:rsidRPr="00A06868">
        <w:rPr>
          <w:rFonts w:ascii="Times New Roman" w:eastAsia="Times New Roman" w:hAnsi="Times New Roman" w:cs="Times New Roman"/>
        </w:rPr>
        <w:t>→</w:t>
      </w:r>
      <w:r w:rsidRPr="00A06868">
        <w:rPr>
          <w:rFonts w:eastAsia="Times New Roman" w:cs="Times New Roman"/>
        </w:rPr>
        <w:t xml:space="preserve"> Sortie [128, 28, 28]</w:t>
      </w:r>
    </w:p>
    <w:p w:rsidR="00A06868" w:rsidRPr="00A06868" w:rsidRDefault="00A06868" w:rsidP="00A06868">
      <w:pPr>
        <w:numPr>
          <w:ilvl w:val="0"/>
          <w:numId w:val="13"/>
        </w:numPr>
        <w:spacing w:after="120"/>
        <w:jc w:val="both"/>
        <w:textAlignment w:val="baseline"/>
        <w:rPr>
          <w:rFonts w:ascii="Arial" w:eastAsia="Times New Roman" w:hAnsi="Arial" w:cs="Arial"/>
          <w:color w:val="000000"/>
        </w:rPr>
      </w:pPr>
      <w:r w:rsidRPr="00A06868">
        <w:rPr>
          <w:rFonts w:eastAsia="Times New Roman" w:cs="Arial"/>
          <w:b/>
          <w:bCs/>
        </w:rPr>
        <w:t>Bloc 4 :</w:t>
      </w:r>
      <w:r w:rsidRPr="00A06868">
        <w:rPr>
          <w:rFonts w:eastAsia="Times New Roman" w:cs="Arial"/>
        </w:rPr>
        <w:t xml:space="preserve"> Entrée [128, 28, 28] </w:t>
      </w:r>
      <w:r w:rsidRPr="00A06868">
        <w:rPr>
          <w:rFonts w:ascii="Times New Roman" w:eastAsia="Times New Roman" w:hAnsi="Times New Roman" w:cs="Times New Roman"/>
        </w:rPr>
        <w:t>→</w:t>
      </w:r>
      <w:r w:rsidRPr="00A06868">
        <w:rPr>
          <w:rFonts w:eastAsia="Times New Roman" w:cs="Arial"/>
        </w:rPr>
        <w:t xml:space="preserve"> Sortie [256, 14, 14]</w:t>
      </w:r>
    </w:p>
    <w:p w:rsidR="00A06868" w:rsidRPr="00A06868" w:rsidRDefault="00A06868" w:rsidP="00A06868">
      <w:pPr>
        <w:spacing w:after="120"/>
        <w:jc w:val="both"/>
        <w:rPr>
          <w:rFonts w:ascii="Times New Roman" w:eastAsia="Times New Roman" w:hAnsi="Times New Roman" w:cs="Times New Roman"/>
          <w:color w:val="auto"/>
          <w:sz w:val="24"/>
          <w:szCs w:val="24"/>
        </w:rPr>
      </w:pPr>
      <w:r w:rsidRPr="00A06868">
        <w:rPr>
          <w:rFonts w:eastAsia="Times New Roman" w:cs="Times New Roman"/>
          <w:b/>
          <w:bCs/>
        </w:rPr>
        <w:t xml:space="preserve">Global </w:t>
      </w:r>
      <w:proofErr w:type="spellStart"/>
      <w:r w:rsidRPr="00A06868">
        <w:rPr>
          <w:rFonts w:eastAsia="Times New Roman" w:cs="Times New Roman"/>
          <w:b/>
          <w:bCs/>
        </w:rPr>
        <w:t>Average</w:t>
      </w:r>
      <w:proofErr w:type="spellEnd"/>
      <w:r w:rsidRPr="00A06868">
        <w:rPr>
          <w:rFonts w:eastAsia="Times New Roman" w:cs="Times New Roman"/>
          <w:b/>
          <w:bCs/>
        </w:rPr>
        <w:t xml:space="preserve"> </w:t>
      </w:r>
      <w:proofErr w:type="spellStart"/>
      <w:r w:rsidRPr="00A06868">
        <w:rPr>
          <w:rFonts w:eastAsia="Times New Roman" w:cs="Times New Roman"/>
          <w:b/>
          <w:bCs/>
        </w:rPr>
        <w:t>Pooling</w:t>
      </w:r>
      <w:proofErr w:type="spellEnd"/>
      <w:r w:rsidRPr="00A06868">
        <w:rPr>
          <w:rFonts w:eastAsia="Times New Roman" w:cs="Times New Roman"/>
          <w:b/>
          <w:bCs/>
        </w:rPr>
        <w:t xml:space="preserve"> (GAP)</w:t>
      </w:r>
      <w:r w:rsidRPr="00A06868">
        <w:rPr>
          <w:rFonts w:eastAsia="Times New Roman" w:cs="Times New Roman"/>
        </w:rPr>
        <w:t> </w:t>
      </w:r>
    </w:p>
    <w:p w:rsidR="00A06868" w:rsidRPr="00A06868" w:rsidRDefault="00A06868" w:rsidP="00A06868">
      <w:pPr>
        <w:spacing w:after="120"/>
        <w:jc w:val="both"/>
        <w:rPr>
          <w:rFonts w:ascii="Times New Roman" w:eastAsia="Times New Roman" w:hAnsi="Times New Roman" w:cs="Times New Roman"/>
          <w:color w:val="auto"/>
          <w:sz w:val="24"/>
          <w:szCs w:val="24"/>
        </w:rPr>
      </w:pPr>
      <w:r w:rsidRPr="00A06868">
        <w:rPr>
          <w:rFonts w:eastAsia="Times New Roman" w:cs="Times New Roman"/>
        </w:rPr>
        <w:t xml:space="preserve">Au lieu d'aplatir directement le tenseur final (ce qui générerait plus de 50 000 paramètres de connexion et un risque majeur de </w:t>
      </w:r>
      <w:proofErr w:type="spellStart"/>
      <w:r w:rsidRPr="00A06868">
        <w:rPr>
          <w:rFonts w:eastAsia="Times New Roman" w:cs="Times New Roman"/>
        </w:rPr>
        <w:t>surapprentissage</w:t>
      </w:r>
      <w:proofErr w:type="spellEnd"/>
      <w:r w:rsidRPr="00A06868">
        <w:rPr>
          <w:rFonts w:eastAsia="Times New Roman" w:cs="Times New Roman"/>
        </w:rPr>
        <w:t>), nous avons implémenté une couche d'Aplatissement par Moyenne Globale (</w:t>
      </w:r>
      <w:proofErr w:type="gramStart"/>
      <w:r w:rsidRPr="00A06868">
        <w:rPr>
          <w:rFonts w:ascii="Courier New" w:eastAsia="Times New Roman" w:hAnsi="Courier New" w:cs="Courier New"/>
          <w:color w:val="188038"/>
        </w:rPr>
        <w:t>AdaptiveAvgPool2d(</w:t>
      </w:r>
      <w:proofErr w:type="gramEnd"/>
      <w:r w:rsidRPr="00A06868">
        <w:rPr>
          <w:rFonts w:ascii="Courier New" w:eastAsia="Times New Roman" w:hAnsi="Courier New" w:cs="Courier New"/>
          <w:color w:val="188038"/>
        </w:rPr>
        <w:t>1, 1)</w:t>
      </w:r>
      <w:r w:rsidRPr="00A06868">
        <w:rPr>
          <w:rFonts w:eastAsia="Times New Roman" w:cs="Times New Roman"/>
        </w:rPr>
        <w:t>). Cette couche écrase chaque carte de caractéristiques de 14x14 pixels en une seule valeur moyenne. Le tenseur tridimensionnel est ainsi réduit à un vecteur dense unidimensionnel de taille 256, contenant une synthèse sémantique globale de l'image. </w:t>
      </w:r>
    </w:p>
    <w:p w:rsidR="00A06868" w:rsidRPr="00A06868" w:rsidRDefault="00A06868" w:rsidP="00A06868">
      <w:pPr>
        <w:spacing w:after="120"/>
        <w:jc w:val="both"/>
        <w:rPr>
          <w:rFonts w:ascii="Times New Roman" w:eastAsia="Times New Roman" w:hAnsi="Times New Roman" w:cs="Times New Roman"/>
          <w:color w:val="auto"/>
          <w:sz w:val="24"/>
          <w:szCs w:val="24"/>
        </w:rPr>
      </w:pPr>
      <w:r w:rsidRPr="00A06868">
        <w:rPr>
          <w:rFonts w:eastAsia="Times New Roman" w:cs="Times New Roman"/>
          <w:b/>
          <w:bCs/>
        </w:rPr>
        <w:t xml:space="preserve">Le </w:t>
      </w:r>
      <w:proofErr w:type="spellStart"/>
      <w:r w:rsidRPr="00A06868">
        <w:rPr>
          <w:rFonts w:eastAsia="Times New Roman" w:cs="Times New Roman"/>
          <w:b/>
          <w:bCs/>
        </w:rPr>
        <w:t>Classifieur</w:t>
      </w:r>
      <w:proofErr w:type="spellEnd"/>
      <w:r w:rsidRPr="00A06868">
        <w:rPr>
          <w:rFonts w:eastAsia="Times New Roman" w:cs="Times New Roman"/>
          <w:b/>
          <w:bCs/>
        </w:rPr>
        <w:t xml:space="preserve"> Linéaire</w:t>
      </w:r>
      <w:r w:rsidRPr="00A06868">
        <w:rPr>
          <w:rFonts w:eastAsia="Times New Roman" w:cs="Times New Roman"/>
        </w:rPr>
        <w:t> </w:t>
      </w:r>
    </w:p>
    <w:p w:rsidR="00A06868" w:rsidRPr="00A06868" w:rsidRDefault="00A06868" w:rsidP="00A06868">
      <w:pPr>
        <w:spacing w:after="120"/>
        <w:jc w:val="both"/>
        <w:rPr>
          <w:rFonts w:ascii="Times New Roman" w:eastAsia="Times New Roman" w:hAnsi="Times New Roman" w:cs="Times New Roman"/>
          <w:color w:val="auto"/>
          <w:sz w:val="24"/>
          <w:szCs w:val="24"/>
        </w:rPr>
      </w:pPr>
      <w:r w:rsidRPr="00A06868">
        <w:rPr>
          <w:rFonts w:eastAsia="Times New Roman" w:cs="Times New Roman"/>
        </w:rPr>
        <w:lastRenderedPageBreak/>
        <w:t xml:space="preserve">Le vecteur résultant traverse un réseau de neurones artificiels classique (Perceptron Multicouche) chargé de rendre la décision </w:t>
      </w:r>
      <w:proofErr w:type="gramStart"/>
      <w:r w:rsidRPr="00A06868">
        <w:rPr>
          <w:rFonts w:eastAsia="Times New Roman" w:cs="Times New Roman"/>
        </w:rPr>
        <w:t>diagnostique:</w:t>
      </w:r>
      <w:proofErr w:type="gramEnd"/>
    </w:p>
    <w:p w:rsidR="00A06868" w:rsidRPr="00A06868" w:rsidRDefault="00A06868" w:rsidP="00A06868">
      <w:pPr>
        <w:numPr>
          <w:ilvl w:val="0"/>
          <w:numId w:val="14"/>
        </w:numPr>
        <w:jc w:val="both"/>
        <w:textAlignment w:val="baseline"/>
        <w:rPr>
          <w:rFonts w:eastAsia="Times New Roman" w:cs="Times New Roman"/>
        </w:rPr>
      </w:pPr>
      <w:r w:rsidRPr="00A06868">
        <w:rPr>
          <w:rFonts w:eastAsia="Times New Roman" w:cs="Times New Roman"/>
        </w:rPr>
        <w:t xml:space="preserve">Une première couche dense projette le vecteur de dimension 256 vers un espace de dimension 512, suivie d'une activation </w:t>
      </w:r>
      <w:proofErr w:type="spellStart"/>
      <w:r w:rsidRPr="00A06868">
        <w:rPr>
          <w:rFonts w:eastAsia="Times New Roman" w:cs="Times New Roman"/>
        </w:rPr>
        <w:t>ReLU</w:t>
      </w:r>
      <w:proofErr w:type="spellEnd"/>
      <w:r w:rsidRPr="00A06868">
        <w:rPr>
          <w:rFonts w:eastAsia="Times New Roman" w:cs="Times New Roman"/>
        </w:rPr>
        <w:t>. </w:t>
      </w:r>
    </w:p>
    <w:p w:rsidR="00A06868" w:rsidRPr="00A06868" w:rsidRDefault="00A06868" w:rsidP="00A06868">
      <w:pPr>
        <w:numPr>
          <w:ilvl w:val="0"/>
          <w:numId w:val="14"/>
        </w:numPr>
        <w:jc w:val="both"/>
        <w:textAlignment w:val="baseline"/>
        <w:rPr>
          <w:rFonts w:eastAsia="Times New Roman" w:cs="Times New Roman"/>
        </w:rPr>
      </w:pPr>
      <w:r w:rsidRPr="00A06868">
        <w:rPr>
          <w:rFonts w:eastAsia="Times New Roman" w:cs="Times New Roman"/>
        </w:rPr>
        <w:t>Une couche d'abandon (</w:t>
      </w:r>
      <w:r w:rsidRPr="00A06868">
        <w:rPr>
          <w:rFonts w:eastAsia="Times New Roman" w:cs="Times New Roman"/>
          <w:b/>
          <w:bCs/>
        </w:rPr>
        <w:t>Dropout</w:t>
      </w:r>
      <w:r w:rsidRPr="00A06868">
        <w:rPr>
          <w:rFonts w:eastAsia="Times New Roman" w:cs="Times New Roman"/>
        </w:rPr>
        <w:t xml:space="preserve">) configurée à 0.5 est appliquée. En désactivant aléatoirement 50% des neurones à chaque itération d'entraînement, elle empêche la </w:t>
      </w:r>
      <w:proofErr w:type="spellStart"/>
      <w:r w:rsidRPr="00A06868">
        <w:rPr>
          <w:rFonts w:eastAsia="Times New Roman" w:cs="Times New Roman"/>
        </w:rPr>
        <w:t>co-adaptation</w:t>
      </w:r>
      <w:proofErr w:type="spellEnd"/>
      <w:r w:rsidRPr="00A06868">
        <w:rPr>
          <w:rFonts w:eastAsia="Times New Roman" w:cs="Times New Roman"/>
        </w:rPr>
        <w:t xml:space="preserve"> excessive des paramètres, jouant un rôle de régularisation puissant. </w:t>
      </w:r>
    </w:p>
    <w:p w:rsidR="00A06868" w:rsidRPr="00A06868" w:rsidRDefault="00A06868" w:rsidP="00A06868">
      <w:pPr>
        <w:numPr>
          <w:ilvl w:val="0"/>
          <w:numId w:val="14"/>
        </w:numPr>
        <w:spacing w:after="120"/>
        <w:jc w:val="both"/>
        <w:textAlignment w:val="baseline"/>
        <w:rPr>
          <w:rFonts w:eastAsia="Times New Roman" w:cs="Times New Roman"/>
        </w:rPr>
      </w:pPr>
      <w:r w:rsidRPr="00A06868">
        <w:rPr>
          <w:rFonts w:eastAsia="Times New Roman" w:cs="Times New Roman"/>
        </w:rPr>
        <w:t xml:space="preserve">Enfin, la couche de sortie réduit la dimensionnalité à 7 (le nombre de classes diagnostiques du </w:t>
      </w:r>
      <w:proofErr w:type="spellStart"/>
      <w:r w:rsidRPr="00A06868">
        <w:rPr>
          <w:rFonts w:eastAsia="Times New Roman" w:cs="Times New Roman"/>
        </w:rPr>
        <w:t>dataset</w:t>
      </w:r>
      <w:proofErr w:type="spellEnd"/>
      <w:r w:rsidRPr="00A06868">
        <w:rPr>
          <w:rFonts w:eastAsia="Times New Roman" w:cs="Times New Roman"/>
        </w:rPr>
        <w:t xml:space="preserve"> HAM10000), produisant les probabilités (</w:t>
      </w:r>
      <w:proofErr w:type="spellStart"/>
      <w:r w:rsidRPr="00A06868">
        <w:rPr>
          <w:rFonts w:eastAsia="Times New Roman" w:cs="Times New Roman"/>
          <w:i/>
          <w:iCs/>
        </w:rPr>
        <w:t>logits</w:t>
      </w:r>
      <w:proofErr w:type="spellEnd"/>
      <w:r w:rsidRPr="00A06868">
        <w:rPr>
          <w:rFonts w:eastAsia="Times New Roman" w:cs="Times New Roman"/>
        </w:rPr>
        <w:t>) finales exploitées par la fonction de perte. </w:t>
      </w:r>
    </w:p>
    <w:p w:rsidR="00A06868" w:rsidRPr="00A06868" w:rsidRDefault="00A06868" w:rsidP="00A06868">
      <w:pPr>
        <w:spacing w:after="120"/>
        <w:jc w:val="both"/>
        <w:rPr>
          <w:rFonts w:ascii="Times New Roman" w:eastAsia="Times New Roman" w:hAnsi="Times New Roman" w:cs="Times New Roman"/>
          <w:color w:val="auto"/>
          <w:sz w:val="24"/>
          <w:szCs w:val="24"/>
        </w:rPr>
      </w:pPr>
      <w:r w:rsidRPr="00A06868">
        <w:rPr>
          <w:rFonts w:eastAsia="Times New Roman" w:cs="Times New Roman"/>
        </w:rPr>
        <w:t>Grâce à cette architecture sur-mesure, le réseau conserve une empreinte mémoire extrêmement légère (un nombre de paramètres maîtrisable) tout en intégrant toutes les sécurités algorithmiques nécessaires (</w:t>
      </w:r>
      <w:proofErr w:type="spellStart"/>
      <w:r w:rsidRPr="00A06868">
        <w:rPr>
          <w:rFonts w:eastAsia="Times New Roman" w:cs="Times New Roman"/>
        </w:rPr>
        <w:t>BatchNorm</w:t>
      </w:r>
      <w:proofErr w:type="spellEnd"/>
      <w:r w:rsidRPr="00A06868">
        <w:rPr>
          <w:rFonts w:eastAsia="Times New Roman" w:cs="Times New Roman"/>
        </w:rPr>
        <w:t xml:space="preserve">, GAP, Dropout) pour assurer une généralisation saine sur nos données médicales. </w:t>
      </w:r>
    </w:p>
    <w:p w:rsidR="00A06868" w:rsidRDefault="00A06868">
      <w:pPr>
        <w:pStyle w:val="Titre3"/>
      </w:pPr>
    </w:p>
    <w:p w:rsidR="00185353" w:rsidRDefault="001A6B72">
      <w:pPr>
        <w:pStyle w:val="Titre3"/>
      </w:pPr>
      <w:r>
        <w:t xml:space="preserve">2.3. </w:t>
      </w:r>
      <w:proofErr w:type="spellStart"/>
      <w:r>
        <w:t>Hyperparamètres</w:t>
      </w:r>
      <w:proofErr w:type="spellEnd"/>
      <w:r>
        <w:t xml:space="preserve"> et Entraînement</w:t>
      </w:r>
      <w:bookmarkEnd w:id="57"/>
    </w:p>
    <w:p w:rsidR="00625940" w:rsidRPr="00625940" w:rsidRDefault="00625940" w:rsidP="00625940">
      <w:pPr>
        <w:spacing w:after="120"/>
        <w:jc w:val="both"/>
        <w:rPr>
          <w:rFonts w:ascii="Times New Roman" w:eastAsia="Times New Roman" w:hAnsi="Times New Roman" w:cs="Times New Roman"/>
          <w:color w:val="auto"/>
          <w:sz w:val="24"/>
          <w:szCs w:val="24"/>
        </w:rPr>
      </w:pPr>
      <w:r w:rsidRPr="00625940">
        <w:rPr>
          <w:rFonts w:eastAsia="Times New Roman" w:cs="Times New Roman"/>
        </w:rPr>
        <w:t>L'entraînement de notre modèle de référence (</w:t>
      </w:r>
      <w:r w:rsidRPr="00625940">
        <w:rPr>
          <w:rFonts w:eastAsia="Times New Roman" w:cs="Times New Roman"/>
          <w:i/>
          <w:iCs/>
        </w:rPr>
        <w:t>Baseline</w:t>
      </w:r>
      <w:r w:rsidRPr="00625940">
        <w:rPr>
          <w:rFonts w:eastAsia="Times New Roman" w:cs="Times New Roman"/>
        </w:rPr>
        <w:t xml:space="preserve">) repose sur une configuration minutieuse des </w:t>
      </w:r>
      <w:proofErr w:type="spellStart"/>
      <w:r w:rsidRPr="00625940">
        <w:rPr>
          <w:rFonts w:eastAsia="Times New Roman" w:cs="Times New Roman"/>
        </w:rPr>
        <w:t>hyperparamètres</w:t>
      </w:r>
      <w:proofErr w:type="spellEnd"/>
      <w:r w:rsidRPr="00625940">
        <w:rPr>
          <w:rFonts w:eastAsia="Times New Roman" w:cs="Times New Roman"/>
        </w:rPr>
        <w:t xml:space="preserve">, conçue pour guider efficacement l'algorithme vers un minimum global de la fonction d'erreur tout en évitant les écueils du </w:t>
      </w:r>
      <w:proofErr w:type="spellStart"/>
      <w:r w:rsidRPr="00625940">
        <w:rPr>
          <w:rFonts w:eastAsia="Times New Roman" w:cs="Times New Roman"/>
        </w:rPr>
        <w:t>surapprentissage</w:t>
      </w:r>
      <w:proofErr w:type="spellEnd"/>
      <w:r w:rsidRPr="00625940">
        <w:rPr>
          <w:rFonts w:eastAsia="Times New Roman" w:cs="Times New Roman"/>
        </w:rPr>
        <w:t>. </w:t>
      </w:r>
    </w:p>
    <w:p w:rsidR="00625940" w:rsidRPr="00625940" w:rsidRDefault="00625940" w:rsidP="00625940">
      <w:pPr>
        <w:spacing w:after="120"/>
        <w:jc w:val="both"/>
        <w:rPr>
          <w:rFonts w:ascii="Times New Roman" w:eastAsia="Times New Roman" w:hAnsi="Times New Roman" w:cs="Times New Roman"/>
          <w:color w:val="auto"/>
          <w:sz w:val="24"/>
          <w:szCs w:val="24"/>
        </w:rPr>
      </w:pPr>
      <w:r w:rsidRPr="00625940">
        <w:rPr>
          <w:rFonts w:eastAsia="Times New Roman" w:cs="Times New Roman"/>
          <w:b/>
          <w:bCs/>
        </w:rPr>
        <w:t>Fonction de Coût (</w:t>
      </w:r>
      <w:proofErr w:type="spellStart"/>
      <w:r w:rsidRPr="00625940">
        <w:rPr>
          <w:rFonts w:eastAsia="Times New Roman" w:cs="Times New Roman"/>
          <w:b/>
          <w:bCs/>
        </w:rPr>
        <w:t>Loss</w:t>
      </w:r>
      <w:proofErr w:type="spellEnd"/>
      <w:r w:rsidRPr="00625940">
        <w:rPr>
          <w:rFonts w:eastAsia="Times New Roman" w:cs="Times New Roman"/>
          <w:b/>
          <w:bCs/>
        </w:rPr>
        <w:t xml:space="preserve"> </w:t>
      </w:r>
      <w:proofErr w:type="spellStart"/>
      <w:r w:rsidRPr="00625940">
        <w:rPr>
          <w:rFonts w:eastAsia="Times New Roman" w:cs="Times New Roman"/>
          <w:b/>
          <w:bCs/>
        </w:rPr>
        <w:t>Function</w:t>
      </w:r>
      <w:proofErr w:type="spellEnd"/>
      <w:r w:rsidRPr="00625940">
        <w:rPr>
          <w:rFonts w:eastAsia="Times New Roman" w:cs="Times New Roman"/>
          <w:b/>
          <w:bCs/>
        </w:rPr>
        <w:t>)</w:t>
      </w:r>
      <w:r w:rsidRPr="00625940">
        <w:rPr>
          <w:rFonts w:eastAsia="Times New Roman" w:cs="Times New Roman"/>
        </w:rPr>
        <w:t> </w:t>
      </w:r>
    </w:p>
    <w:p w:rsidR="00625940" w:rsidRPr="00625940" w:rsidRDefault="00625940" w:rsidP="00625940">
      <w:pPr>
        <w:spacing w:after="120"/>
        <w:jc w:val="both"/>
        <w:rPr>
          <w:rFonts w:ascii="Times New Roman" w:eastAsia="Times New Roman" w:hAnsi="Times New Roman" w:cs="Times New Roman"/>
          <w:color w:val="auto"/>
          <w:sz w:val="24"/>
          <w:szCs w:val="24"/>
        </w:rPr>
      </w:pPr>
      <w:r w:rsidRPr="00625940">
        <w:rPr>
          <w:rFonts w:eastAsia="Times New Roman" w:cs="Times New Roman"/>
        </w:rPr>
        <w:t>Le problème consistant à catégoriser une lésion parmi 7 classes mutuellement exclusives, nous avons sélectionné la fonction de perte d'Entropie Croisée (</w:t>
      </w:r>
      <w:proofErr w:type="spellStart"/>
      <w:r w:rsidRPr="00625940">
        <w:rPr>
          <w:rFonts w:ascii="Courier New" w:eastAsia="Times New Roman" w:hAnsi="Courier New" w:cs="Courier New"/>
          <w:color w:val="188038"/>
        </w:rPr>
        <w:t>CrossEntropyLoss</w:t>
      </w:r>
      <w:proofErr w:type="spellEnd"/>
      <w:r w:rsidRPr="00625940">
        <w:rPr>
          <w:rFonts w:eastAsia="Times New Roman" w:cs="Times New Roman"/>
        </w:rPr>
        <w:t xml:space="preserve">). Cette fonction mathématique combine nativement un </w:t>
      </w:r>
      <w:proofErr w:type="spellStart"/>
      <w:r w:rsidRPr="00625940">
        <w:rPr>
          <w:rFonts w:eastAsia="Times New Roman" w:cs="Times New Roman"/>
          <w:i/>
          <w:iCs/>
        </w:rPr>
        <w:t>Softmax</w:t>
      </w:r>
      <w:proofErr w:type="spellEnd"/>
      <w:r w:rsidRPr="00625940">
        <w:rPr>
          <w:rFonts w:eastAsia="Times New Roman" w:cs="Times New Roman"/>
        </w:rPr>
        <w:t xml:space="preserve"> et une log-vraisemblance négative (</w:t>
      </w:r>
      <w:proofErr w:type="spellStart"/>
      <w:r w:rsidRPr="00625940">
        <w:rPr>
          <w:rFonts w:eastAsia="Times New Roman" w:cs="Times New Roman"/>
        </w:rPr>
        <w:t>NLLLoss</w:t>
      </w:r>
      <w:proofErr w:type="spellEnd"/>
      <w:r w:rsidRPr="00625940">
        <w:rPr>
          <w:rFonts w:eastAsia="Times New Roman" w:cs="Times New Roman"/>
        </w:rPr>
        <w:t>). Elle pénalise de manière logarithmique les prédictions dont la probabilité associée à la classe réelle est faible, forçant ainsi le réseau à produire des prédictions non seulement correctes, mais également très confiantes.</w:t>
      </w:r>
    </w:p>
    <w:p w:rsidR="00625940" w:rsidRPr="00625940" w:rsidRDefault="00625940" w:rsidP="00625940">
      <w:pPr>
        <w:spacing w:after="120"/>
        <w:jc w:val="both"/>
        <w:rPr>
          <w:rFonts w:ascii="Times New Roman" w:eastAsia="Times New Roman" w:hAnsi="Times New Roman" w:cs="Times New Roman"/>
          <w:color w:val="auto"/>
          <w:sz w:val="24"/>
          <w:szCs w:val="24"/>
        </w:rPr>
      </w:pPr>
      <w:r w:rsidRPr="00625940">
        <w:rPr>
          <w:rFonts w:eastAsia="Times New Roman" w:cs="Times New Roman"/>
          <w:b/>
          <w:bCs/>
        </w:rPr>
        <w:t xml:space="preserve">Optimiseur et Régularisation (Adam &amp; </w:t>
      </w:r>
      <w:proofErr w:type="spellStart"/>
      <w:r w:rsidRPr="00625940">
        <w:rPr>
          <w:rFonts w:eastAsia="Times New Roman" w:cs="Times New Roman"/>
          <w:b/>
          <w:bCs/>
        </w:rPr>
        <w:t>Weight</w:t>
      </w:r>
      <w:proofErr w:type="spellEnd"/>
      <w:r w:rsidRPr="00625940">
        <w:rPr>
          <w:rFonts w:eastAsia="Times New Roman" w:cs="Times New Roman"/>
          <w:b/>
          <w:bCs/>
        </w:rPr>
        <w:t xml:space="preserve"> </w:t>
      </w:r>
      <w:proofErr w:type="spellStart"/>
      <w:r w:rsidRPr="00625940">
        <w:rPr>
          <w:rFonts w:eastAsia="Times New Roman" w:cs="Times New Roman"/>
          <w:b/>
          <w:bCs/>
        </w:rPr>
        <w:t>Decay</w:t>
      </w:r>
      <w:proofErr w:type="spellEnd"/>
      <w:r w:rsidRPr="00625940">
        <w:rPr>
          <w:rFonts w:eastAsia="Times New Roman" w:cs="Times New Roman"/>
          <w:b/>
          <w:bCs/>
        </w:rPr>
        <w:t>)</w:t>
      </w:r>
      <w:r w:rsidRPr="00625940">
        <w:rPr>
          <w:rFonts w:eastAsia="Times New Roman" w:cs="Times New Roman"/>
        </w:rPr>
        <w:t> </w:t>
      </w:r>
    </w:p>
    <w:p w:rsidR="00625940" w:rsidRPr="00625940" w:rsidRDefault="00625940" w:rsidP="00625940">
      <w:pPr>
        <w:spacing w:after="120"/>
        <w:jc w:val="both"/>
        <w:rPr>
          <w:rFonts w:ascii="Times New Roman" w:eastAsia="Times New Roman" w:hAnsi="Times New Roman" w:cs="Times New Roman"/>
          <w:color w:val="auto"/>
          <w:sz w:val="24"/>
          <w:szCs w:val="24"/>
        </w:rPr>
      </w:pPr>
      <w:r w:rsidRPr="00625940">
        <w:rPr>
          <w:rFonts w:eastAsia="Times New Roman" w:cs="Times New Roman"/>
        </w:rPr>
        <w:t xml:space="preserve">Pour la mise à jour des poids synaptiques par </w:t>
      </w:r>
      <w:proofErr w:type="spellStart"/>
      <w:r w:rsidRPr="00625940">
        <w:rPr>
          <w:rFonts w:eastAsia="Times New Roman" w:cs="Times New Roman"/>
        </w:rPr>
        <w:t>rétropropagation</w:t>
      </w:r>
      <w:proofErr w:type="spellEnd"/>
      <w:r w:rsidRPr="00625940">
        <w:rPr>
          <w:rFonts w:eastAsia="Times New Roman" w:cs="Times New Roman"/>
        </w:rPr>
        <w:t xml:space="preserve"> du gradient, l'optimiseur </w:t>
      </w:r>
      <w:r w:rsidRPr="00625940">
        <w:rPr>
          <w:rFonts w:eastAsia="Times New Roman" w:cs="Times New Roman"/>
          <w:b/>
          <w:bCs/>
        </w:rPr>
        <w:t>Adam</w:t>
      </w:r>
      <w:r w:rsidRPr="00625940">
        <w:rPr>
          <w:rFonts w:eastAsia="Times New Roman" w:cs="Times New Roman"/>
        </w:rPr>
        <w:t xml:space="preserve"> (</w:t>
      </w:r>
      <w:r w:rsidRPr="00625940">
        <w:rPr>
          <w:rFonts w:eastAsia="Times New Roman" w:cs="Times New Roman"/>
          <w:i/>
          <w:iCs/>
        </w:rPr>
        <w:t>Adaptive Moment Estimation</w:t>
      </w:r>
      <w:r w:rsidRPr="00625940">
        <w:rPr>
          <w:rFonts w:eastAsia="Times New Roman" w:cs="Times New Roman"/>
        </w:rPr>
        <w:t>) a été privilégié par rapport à une descente de gradient stochastique classique (SGD). Adam ajuste dynamiquement le taux d'apprentissage de chaque paramètre de manière individuelle en fonction des premiers et seconds moments des gradients passés, ce qui accélère considérablement la convergence. </w:t>
      </w:r>
    </w:p>
    <w:p w:rsidR="00625940" w:rsidRPr="00625940" w:rsidRDefault="00625940" w:rsidP="00625940">
      <w:pPr>
        <w:spacing w:after="120"/>
        <w:jc w:val="both"/>
        <w:rPr>
          <w:rFonts w:ascii="Times New Roman" w:eastAsia="Times New Roman" w:hAnsi="Times New Roman" w:cs="Times New Roman"/>
          <w:color w:val="auto"/>
          <w:sz w:val="24"/>
          <w:szCs w:val="24"/>
        </w:rPr>
      </w:pPr>
      <w:r w:rsidRPr="00625940">
        <w:rPr>
          <w:rFonts w:ascii="Arial" w:eastAsia="Times New Roman" w:hAnsi="Arial" w:cs="Arial"/>
          <w:b/>
          <w:bCs/>
        </w:rPr>
        <w:t>Taux d'apprentissage initial (</w:t>
      </w:r>
      <w:r w:rsidRPr="00625940">
        <w:rPr>
          <w:rFonts w:ascii="Arial" w:eastAsia="Times New Roman" w:hAnsi="Arial" w:cs="Arial"/>
          <w:b/>
          <w:bCs/>
          <w:i/>
          <w:iCs/>
        </w:rPr>
        <w:t>Learning Rate</w:t>
      </w:r>
      <w:r w:rsidRPr="00625940">
        <w:rPr>
          <w:rFonts w:ascii="Arial" w:eastAsia="Times New Roman" w:hAnsi="Arial" w:cs="Arial"/>
          <w:b/>
          <w:bCs/>
        </w:rPr>
        <w:t>) :</w:t>
      </w:r>
      <w:r w:rsidRPr="00625940">
        <w:rPr>
          <w:rFonts w:eastAsia="Times New Roman" w:cs="Times New Roman"/>
        </w:rPr>
        <w:t xml:space="preserve"> Fixé à 1.10-</w:t>
      </w:r>
      <w:proofErr w:type="gramStart"/>
      <w:r w:rsidRPr="00625940">
        <w:rPr>
          <w:rFonts w:eastAsia="Times New Roman" w:cs="Times New Roman"/>
        </w:rPr>
        <w:t>3 ,</w:t>
      </w:r>
      <w:proofErr w:type="gramEnd"/>
      <w:r w:rsidRPr="00625940">
        <w:rPr>
          <w:rFonts w:eastAsia="Times New Roman" w:cs="Times New Roman"/>
        </w:rPr>
        <w:t xml:space="preserve"> une valeur standard garantissant des pas d'optimisation suffisamment larges en début d'apprentissage. </w:t>
      </w:r>
    </w:p>
    <w:p w:rsidR="00625940" w:rsidRPr="00625940" w:rsidRDefault="00625940" w:rsidP="00625940">
      <w:pPr>
        <w:spacing w:after="120"/>
        <w:jc w:val="both"/>
        <w:rPr>
          <w:rFonts w:ascii="Times New Roman" w:eastAsia="Times New Roman" w:hAnsi="Times New Roman" w:cs="Times New Roman"/>
          <w:color w:val="auto"/>
          <w:sz w:val="24"/>
          <w:szCs w:val="24"/>
        </w:rPr>
      </w:pPr>
      <w:r w:rsidRPr="00625940">
        <w:rPr>
          <w:rFonts w:ascii="Arial" w:eastAsia="Times New Roman" w:hAnsi="Arial" w:cs="Arial"/>
          <w:b/>
          <w:bCs/>
        </w:rPr>
        <w:t>Déclin des poids (</w:t>
      </w:r>
      <w:proofErr w:type="spellStart"/>
      <w:r w:rsidRPr="00625940">
        <w:rPr>
          <w:rFonts w:ascii="Arial" w:eastAsia="Times New Roman" w:hAnsi="Arial" w:cs="Arial"/>
          <w:b/>
          <w:bCs/>
          <w:i/>
          <w:iCs/>
        </w:rPr>
        <w:t>Weight</w:t>
      </w:r>
      <w:proofErr w:type="spellEnd"/>
      <w:r w:rsidRPr="00625940">
        <w:rPr>
          <w:rFonts w:ascii="Arial" w:eastAsia="Times New Roman" w:hAnsi="Arial" w:cs="Arial"/>
          <w:b/>
          <w:bCs/>
          <w:i/>
          <w:iCs/>
        </w:rPr>
        <w:t xml:space="preserve"> </w:t>
      </w:r>
      <w:proofErr w:type="spellStart"/>
      <w:r w:rsidRPr="00625940">
        <w:rPr>
          <w:rFonts w:ascii="Arial" w:eastAsia="Times New Roman" w:hAnsi="Arial" w:cs="Arial"/>
          <w:b/>
          <w:bCs/>
          <w:i/>
          <w:iCs/>
        </w:rPr>
        <w:t>Decay</w:t>
      </w:r>
      <w:proofErr w:type="spellEnd"/>
      <w:r w:rsidRPr="00625940">
        <w:rPr>
          <w:rFonts w:ascii="Arial" w:eastAsia="Times New Roman" w:hAnsi="Arial" w:cs="Arial"/>
          <w:b/>
          <w:bCs/>
        </w:rPr>
        <w:t>) :</w:t>
      </w:r>
      <w:r w:rsidRPr="00625940">
        <w:rPr>
          <w:rFonts w:eastAsia="Times New Roman" w:cs="Times New Roman"/>
        </w:rPr>
        <w:t xml:space="preserve"> Fixé à 1.10-4. Ce paramètre applique une régularisation de type L2 directement dans l'optimiseur. Il pénalise l'amplitude des poids du réseau, empêchant certains neurones de devenir sur-dominants et limitant ainsi le risque d'apprentissage par cœur (</w:t>
      </w:r>
      <w:proofErr w:type="spellStart"/>
      <w:r w:rsidRPr="00625940">
        <w:rPr>
          <w:rFonts w:ascii="Arial" w:eastAsia="Times New Roman" w:hAnsi="Arial" w:cs="Arial"/>
          <w:i/>
          <w:iCs/>
        </w:rPr>
        <w:t>overfitting</w:t>
      </w:r>
      <w:proofErr w:type="spellEnd"/>
      <w:r w:rsidRPr="00625940">
        <w:rPr>
          <w:rFonts w:eastAsia="Times New Roman" w:cs="Times New Roman"/>
        </w:rPr>
        <w:t>). </w:t>
      </w:r>
    </w:p>
    <w:p w:rsidR="00625940" w:rsidRPr="00625940" w:rsidRDefault="00625940" w:rsidP="00625940">
      <w:pPr>
        <w:spacing w:after="120"/>
        <w:jc w:val="both"/>
        <w:rPr>
          <w:rFonts w:ascii="Times New Roman" w:eastAsia="Times New Roman" w:hAnsi="Times New Roman" w:cs="Times New Roman"/>
          <w:color w:val="auto"/>
          <w:sz w:val="24"/>
          <w:szCs w:val="24"/>
        </w:rPr>
      </w:pPr>
      <w:r w:rsidRPr="00625940">
        <w:rPr>
          <w:rFonts w:eastAsia="Times New Roman" w:cs="Times New Roman"/>
          <w:b/>
          <w:bCs/>
        </w:rPr>
        <w:t>Adaptation Dynamique du Taux d'Apprentissage (</w:t>
      </w:r>
      <w:proofErr w:type="spellStart"/>
      <w:r w:rsidRPr="00625940">
        <w:rPr>
          <w:rFonts w:eastAsia="Times New Roman" w:cs="Times New Roman"/>
          <w:b/>
          <w:bCs/>
        </w:rPr>
        <w:t>Scheduler</w:t>
      </w:r>
      <w:proofErr w:type="spellEnd"/>
      <w:r w:rsidRPr="00625940">
        <w:rPr>
          <w:rFonts w:eastAsia="Times New Roman" w:cs="Times New Roman"/>
          <w:b/>
          <w:bCs/>
        </w:rPr>
        <w:t>)</w:t>
      </w:r>
      <w:r w:rsidRPr="00625940">
        <w:rPr>
          <w:rFonts w:eastAsia="Times New Roman" w:cs="Times New Roman"/>
        </w:rPr>
        <w:t> </w:t>
      </w:r>
    </w:p>
    <w:p w:rsidR="00625940" w:rsidRPr="00625940" w:rsidRDefault="00625940" w:rsidP="00625940">
      <w:pPr>
        <w:spacing w:after="120"/>
        <w:jc w:val="both"/>
        <w:rPr>
          <w:rFonts w:ascii="Times New Roman" w:eastAsia="Times New Roman" w:hAnsi="Times New Roman" w:cs="Times New Roman"/>
          <w:color w:val="auto"/>
          <w:sz w:val="24"/>
          <w:szCs w:val="24"/>
        </w:rPr>
      </w:pPr>
      <w:r w:rsidRPr="00625940">
        <w:rPr>
          <w:rFonts w:eastAsia="Times New Roman" w:cs="Times New Roman"/>
        </w:rPr>
        <w:t xml:space="preserve">La topologie de la surface d'erreur devenant plus complexe à mesure que l'on s'approche d'un minimum local, un taux d'apprentissage statique risquerait de faire "rebondir" l'optimiseur autour de l'optimum sans jamais l'atteindre. Pour pallier cela, un ordonnanceur </w:t>
      </w:r>
      <w:proofErr w:type="spellStart"/>
      <w:r w:rsidRPr="00625940">
        <w:rPr>
          <w:rFonts w:ascii="Courier New" w:eastAsia="Times New Roman" w:hAnsi="Courier New" w:cs="Courier New"/>
          <w:color w:val="188038"/>
        </w:rPr>
        <w:t>ReduceLROnPlateau</w:t>
      </w:r>
      <w:proofErr w:type="spellEnd"/>
      <w:r w:rsidRPr="00625940">
        <w:rPr>
          <w:rFonts w:eastAsia="Times New Roman" w:cs="Times New Roman"/>
        </w:rPr>
        <w:t xml:space="preserve"> a été implémenté. Il surveille la perte de validation (</w:t>
      </w:r>
      <w:proofErr w:type="spellStart"/>
      <w:r w:rsidRPr="00625940">
        <w:rPr>
          <w:rFonts w:ascii="Courier New" w:eastAsia="Times New Roman" w:hAnsi="Courier New" w:cs="Courier New"/>
          <w:color w:val="188038"/>
        </w:rPr>
        <w:t>val_loss</w:t>
      </w:r>
      <w:proofErr w:type="spellEnd"/>
      <w:r w:rsidRPr="00625940">
        <w:rPr>
          <w:rFonts w:eastAsia="Times New Roman" w:cs="Times New Roman"/>
        </w:rPr>
        <w:t>) à chaque époque. Si aucune amélioration n'est détectée pendant 3 époques consécutives (</w:t>
      </w:r>
      <w:r w:rsidRPr="00625940">
        <w:rPr>
          <w:rFonts w:ascii="Courier New" w:eastAsia="Times New Roman" w:hAnsi="Courier New" w:cs="Courier New"/>
          <w:color w:val="188038"/>
        </w:rPr>
        <w:t>patience=3</w:t>
      </w:r>
      <w:r w:rsidRPr="00625940">
        <w:rPr>
          <w:rFonts w:eastAsia="Times New Roman" w:cs="Times New Roman"/>
        </w:rPr>
        <w:t>), le taux d'apprentissage est réduit de moitié (</w:t>
      </w:r>
      <w:r w:rsidRPr="00625940">
        <w:rPr>
          <w:rFonts w:ascii="Courier New" w:eastAsia="Times New Roman" w:hAnsi="Courier New" w:cs="Courier New"/>
          <w:color w:val="188038"/>
        </w:rPr>
        <w:t>factor=0.5</w:t>
      </w:r>
      <w:r w:rsidRPr="00625940">
        <w:rPr>
          <w:rFonts w:eastAsia="Times New Roman" w:cs="Times New Roman"/>
        </w:rPr>
        <w:t>). Ce mécanisme permet au réseau d'affiner ses poids avec une précision accrue lors des phases critiques de la convergence. </w:t>
      </w:r>
    </w:p>
    <w:p w:rsidR="00625940" w:rsidRPr="00625940" w:rsidRDefault="00625940" w:rsidP="00625940">
      <w:pPr>
        <w:spacing w:after="120"/>
        <w:jc w:val="both"/>
        <w:rPr>
          <w:rFonts w:ascii="Times New Roman" w:eastAsia="Times New Roman" w:hAnsi="Times New Roman" w:cs="Times New Roman"/>
          <w:color w:val="auto"/>
          <w:sz w:val="24"/>
          <w:szCs w:val="24"/>
        </w:rPr>
      </w:pPr>
      <w:r w:rsidRPr="00625940">
        <w:rPr>
          <w:rFonts w:eastAsia="Times New Roman" w:cs="Times New Roman"/>
          <w:b/>
          <w:bCs/>
        </w:rPr>
        <w:lastRenderedPageBreak/>
        <w:t>Boucle d'Apprentissage et Sécurités (</w:t>
      </w:r>
      <w:proofErr w:type="spellStart"/>
      <w:r w:rsidRPr="00625940">
        <w:rPr>
          <w:rFonts w:eastAsia="Times New Roman" w:cs="Times New Roman"/>
          <w:b/>
          <w:bCs/>
        </w:rPr>
        <w:t>Early</w:t>
      </w:r>
      <w:proofErr w:type="spellEnd"/>
      <w:r w:rsidRPr="00625940">
        <w:rPr>
          <w:rFonts w:eastAsia="Times New Roman" w:cs="Times New Roman"/>
          <w:b/>
          <w:bCs/>
        </w:rPr>
        <w:t xml:space="preserve"> </w:t>
      </w:r>
      <w:proofErr w:type="spellStart"/>
      <w:r w:rsidRPr="00625940">
        <w:rPr>
          <w:rFonts w:eastAsia="Times New Roman" w:cs="Times New Roman"/>
          <w:b/>
          <w:bCs/>
        </w:rPr>
        <w:t>Stopping</w:t>
      </w:r>
      <w:proofErr w:type="spellEnd"/>
      <w:r w:rsidRPr="00625940">
        <w:rPr>
          <w:rFonts w:eastAsia="Times New Roman" w:cs="Times New Roman"/>
          <w:b/>
          <w:bCs/>
        </w:rPr>
        <w:t xml:space="preserve"> &amp; </w:t>
      </w:r>
      <w:proofErr w:type="spellStart"/>
      <w:r w:rsidRPr="00625940">
        <w:rPr>
          <w:rFonts w:eastAsia="Times New Roman" w:cs="Times New Roman"/>
          <w:b/>
          <w:bCs/>
        </w:rPr>
        <w:t>Checkpointing</w:t>
      </w:r>
      <w:proofErr w:type="spellEnd"/>
      <w:r w:rsidRPr="00625940">
        <w:rPr>
          <w:rFonts w:eastAsia="Times New Roman" w:cs="Times New Roman"/>
          <w:b/>
          <w:bCs/>
        </w:rPr>
        <w:t>)</w:t>
      </w:r>
      <w:r w:rsidRPr="00625940">
        <w:rPr>
          <w:rFonts w:eastAsia="Times New Roman" w:cs="Times New Roman"/>
        </w:rPr>
        <w:t xml:space="preserve"> L'entraînement a été programmé pour un maximum théorique de 30 époques. Durant la phase d'entraînement (</w:t>
      </w:r>
      <w:proofErr w:type="spellStart"/>
      <w:r w:rsidRPr="00625940">
        <w:rPr>
          <w:rFonts w:ascii="Courier New" w:eastAsia="Times New Roman" w:hAnsi="Courier New" w:cs="Courier New"/>
          <w:color w:val="188038"/>
        </w:rPr>
        <w:t>train_step</w:t>
      </w:r>
      <w:proofErr w:type="spellEnd"/>
      <w:r w:rsidRPr="00625940">
        <w:rPr>
          <w:rFonts w:eastAsia="Times New Roman" w:cs="Times New Roman"/>
        </w:rPr>
        <w:t xml:space="preserve">), les couches de </w:t>
      </w:r>
      <w:r w:rsidRPr="00625940">
        <w:rPr>
          <w:rFonts w:eastAsia="Times New Roman" w:cs="Times New Roman"/>
          <w:i/>
          <w:iCs/>
        </w:rPr>
        <w:t>Dropout</w:t>
      </w:r>
      <w:r w:rsidRPr="00625940">
        <w:rPr>
          <w:rFonts w:eastAsia="Times New Roman" w:cs="Times New Roman"/>
        </w:rPr>
        <w:t xml:space="preserve"> et de </w:t>
      </w:r>
      <w:proofErr w:type="spellStart"/>
      <w:r w:rsidRPr="00625940">
        <w:rPr>
          <w:rFonts w:eastAsia="Times New Roman" w:cs="Times New Roman"/>
          <w:i/>
          <w:iCs/>
        </w:rPr>
        <w:t>BatchNorm</w:t>
      </w:r>
      <w:proofErr w:type="spellEnd"/>
      <w:r w:rsidRPr="00625940">
        <w:rPr>
          <w:rFonts w:eastAsia="Times New Roman" w:cs="Times New Roman"/>
        </w:rPr>
        <w:t xml:space="preserve"> sont actives, et les gradients sont calculés. Durant la phase d'évaluation (</w:t>
      </w:r>
      <w:proofErr w:type="spellStart"/>
      <w:r w:rsidRPr="00625940">
        <w:rPr>
          <w:rFonts w:ascii="Courier New" w:eastAsia="Times New Roman" w:hAnsi="Courier New" w:cs="Courier New"/>
          <w:color w:val="188038"/>
        </w:rPr>
        <w:t>val_step</w:t>
      </w:r>
      <w:proofErr w:type="spellEnd"/>
      <w:r w:rsidRPr="00625940">
        <w:rPr>
          <w:rFonts w:eastAsia="Times New Roman" w:cs="Times New Roman"/>
        </w:rPr>
        <w:t>), le réseau bascule en mode inférence (</w:t>
      </w:r>
      <w:proofErr w:type="spellStart"/>
      <w:r w:rsidRPr="00625940">
        <w:rPr>
          <w:rFonts w:ascii="Courier New" w:eastAsia="Times New Roman" w:hAnsi="Courier New" w:cs="Courier New"/>
          <w:color w:val="188038"/>
        </w:rPr>
        <w:t>model.eval</w:t>
      </w:r>
      <w:proofErr w:type="spellEnd"/>
      <w:r w:rsidRPr="00625940">
        <w:rPr>
          <w:rFonts w:ascii="Courier New" w:eastAsia="Times New Roman" w:hAnsi="Courier New" w:cs="Courier New"/>
          <w:color w:val="188038"/>
        </w:rPr>
        <w:t>()</w:t>
      </w:r>
      <w:r w:rsidRPr="00625940">
        <w:rPr>
          <w:rFonts w:eastAsia="Times New Roman" w:cs="Times New Roman"/>
        </w:rPr>
        <w:t>) et le moteur de calcul des gradients est suspendu (</w:t>
      </w:r>
      <w:proofErr w:type="spellStart"/>
      <w:r w:rsidRPr="00625940">
        <w:rPr>
          <w:rFonts w:ascii="Courier New" w:eastAsia="Times New Roman" w:hAnsi="Courier New" w:cs="Courier New"/>
          <w:color w:val="188038"/>
        </w:rPr>
        <w:t>torch.no_grad</w:t>
      </w:r>
      <w:proofErr w:type="spellEnd"/>
      <w:r w:rsidRPr="00625940">
        <w:rPr>
          <w:rFonts w:ascii="Courier New" w:eastAsia="Times New Roman" w:hAnsi="Courier New" w:cs="Courier New"/>
          <w:color w:val="188038"/>
        </w:rPr>
        <w:t>()</w:t>
      </w:r>
      <w:r w:rsidRPr="00625940">
        <w:rPr>
          <w:rFonts w:eastAsia="Times New Roman" w:cs="Times New Roman"/>
        </w:rPr>
        <w:t>) pour alléger la charge mémoire et obtenir une mesure non biaisée. </w:t>
      </w:r>
    </w:p>
    <w:p w:rsidR="00625940" w:rsidRPr="00625940" w:rsidRDefault="00625940" w:rsidP="00625940">
      <w:pPr>
        <w:spacing w:after="120"/>
        <w:jc w:val="both"/>
        <w:rPr>
          <w:rFonts w:ascii="Times New Roman" w:eastAsia="Times New Roman" w:hAnsi="Times New Roman" w:cs="Times New Roman"/>
          <w:color w:val="auto"/>
          <w:sz w:val="24"/>
          <w:szCs w:val="24"/>
        </w:rPr>
      </w:pPr>
      <w:r w:rsidRPr="00625940">
        <w:rPr>
          <w:rFonts w:eastAsia="Times New Roman" w:cs="Times New Roman"/>
        </w:rPr>
        <w:t>Pour garantir que le modèle final soit le plus généralisable possible, deux mécanismes de sécurité ont été mis en place : </w:t>
      </w:r>
    </w:p>
    <w:p w:rsidR="00625940" w:rsidRPr="00625940" w:rsidRDefault="00625940" w:rsidP="00625940">
      <w:pPr>
        <w:numPr>
          <w:ilvl w:val="0"/>
          <w:numId w:val="15"/>
        </w:numPr>
        <w:jc w:val="both"/>
        <w:textAlignment w:val="baseline"/>
        <w:rPr>
          <w:rFonts w:eastAsia="Times New Roman" w:cs="Times New Roman"/>
        </w:rPr>
      </w:pPr>
      <w:r w:rsidRPr="00625940">
        <w:rPr>
          <w:rFonts w:eastAsia="Times New Roman" w:cs="Times New Roman"/>
          <w:b/>
          <w:bCs/>
        </w:rPr>
        <w:t xml:space="preserve">Model </w:t>
      </w:r>
      <w:proofErr w:type="spellStart"/>
      <w:r w:rsidRPr="00625940">
        <w:rPr>
          <w:rFonts w:eastAsia="Times New Roman" w:cs="Times New Roman"/>
          <w:b/>
          <w:bCs/>
        </w:rPr>
        <w:t>Checkpointing</w:t>
      </w:r>
      <w:proofErr w:type="spellEnd"/>
      <w:r w:rsidRPr="00625940">
        <w:rPr>
          <w:rFonts w:eastAsia="Times New Roman" w:cs="Times New Roman"/>
          <w:b/>
          <w:bCs/>
        </w:rPr>
        <w:t xml:space="preserve"> :</w:t>
      </w:r>
      <w:r w:rsidRPr="00625940">
        <w:rPr>
          <w:rFonts w:eastAsia="Times New Roman" w:cs="Times New Roman"/>
        </w:rPr>
        <w:t xml:space="preserve"> À la fin de chaque époque, la perte de validation est évaluée. L'état du réseau (</w:t>
      </w:r>
      <w:proofErr w:type="spellStart"/>
      <w:r w:rsidRPr="00625940">
        <w:rPr>
          <w:rFonts w:ascii="Courier New" w:eastAsia="Times New Roman" w:hAnsi="Courier New" w:cs="Courier New"/>
          <w:color w:val="188038"/>
        </w:rPr>
        <w:t>state_dict</w:t>
      </w:r>
      <w:proofErr w:type="spellEnd"/>
      <w:r w:rsidRPr="00625940">
        <w:rPr>
          <w:rFonts w:eastAsia="Times New Roman" w:cs="Times New Roman"/>
        </w:rPr>
        <w:t>) n'est sauvegardé sur le disque que si cette perte est strictement inférieure à la meilleure perte enregistrée précédemment.</w:t>
      </w:r>
    </w:p>
    <w:p w:rsidR="00625940" w:rsidRPr="00625940" w:rsidRDefault="00625940" w:rsidP="00625940">
      <w:pPr>
        <w:numPr>
          <w:ilvl w:val="0"/>
          <w:numId w:val="15"/>
        </w:numPr>
        <w:spacing w:after="120"/>
        <w:jc w:val="both"/>
        <w:textAlignment w:val="baseline"/>
        <w:rPr>
          <w:rFonts w:eastAsia="Times New Roman" w:cs="Times New Roman"/>
        </w:rPr>
      </w:pPr>
      <w:r w:rsidRPr="00625940">
        <w:rPr>
          <w:rFonts w:eastAsia="Times New Roman" w:cs="Times New Roman"/>
          <w:b/>
          <w:bCs/>
        </w:rPr>
        <w:t>Arrêt Anticipé (</w:t>
      </w:r>
      <w:proofErr w:type="spellStart"/>
      <w:r w:rsidRPr="00625940">
        <w:rPr>
          <w:rFonts w:eastAsia="Times New Roman" w:cs="Times New Roman"/>
          <w:b/>
          <w:bCs/>
          <w:i/>
          <w:iCs/>
        </w:rPr>
        <w:t>Early</w:t>
      </w:r>
      <w:proofErr w:type="spellEnd"/>
      <w:r w:rsidRPr="00625940">
        <w:rPr>
          <w:rFonts w:eastAsia="Times New Roman" w:cs="Times New Roman"/>
          <w:b/>
          <w:bCs/>
          <w:i/>
          <w:iCs/>
        </w:rPr>
        <w:t xml:space="preserve"> </w:t>
      </w:r>
      <w:proofErr w:type="spellStart"/>
      <w:r w:rsidRPr="00625940">
        <w:rPr>
          <w:rFonts w:eastAsia="Times New Roman" w:cs="Times New Roman"/>
          <w:b/>
          <w:bCs/>
          <w:i/>
          <w:iCs/>
        </w:rPr>
        <w:t>Stopping</w:t>
      </w:r>
      <w:proofErr w:type="spellEnd"/>
      <w:r w:rsidRPr="00625940">
        <w:rPr>
          <w:rFonts w:eastAsia="Times New Roman" w:cs="Times New Roman"/>
          <w:b/>
          <w:bCs/>
        </w:rPr>
        <w:t>) :</w:t>
      </w:r>
      <w:r w:rsidRPr="00625940">
        <w:rPr>
          <w:rFonts w:eastAsia="Times New Roman" w:cs="Times New Roman"/>
        </w:rPr>
        <w:t xml:space="preserve"> Afin de préserver les ressources de calcul et d'éviter que le modèle ne commence à mémoriser le bruit du jeu d'entraînement, l'entraînement s'interrompt prématurément si la perte de validation stagne ou se dégrade pendant 7 époques consécutives (</w:t>
      </w:r>
      <w:r w:rsidRPr="00625940">
        <w:rPr>
          <w:rFonts w:ascii="Courier New" w:eastAsia="Times New Roman" w:hAnsi="Courier New" w:cs="Courier New"/>
          <w:color w:val="188038"/>
        </w:rPr>
        <w:t>patience=7</w:t>
      </w:r>
      <w:r w:rsidRPr="00625940">
        <w:rPr>
          <w:rFonts w:eastAsia="Times New Roman" w:cs="Times New Roman"/>
        </w:rPr>
        <w:t>).</w:t>
      </w:r>
    </w:p>
    <w:p w:rsidR="00625940" w:rsidRPr="00625940" w:rsidRDefault="00625940" w:rsidP="00625940">
      <w:pPr>
        <w:spacing w:after="120"/>
        <w:jc w:val="both"/>
        <w:rPr>
          <w:rFonts w:ascii="Times New Roman" w:eastAsia="Times New Roman" w:hAnsi="Times New Roman" w:cs="Times New Roman"/>
          <w:color w:val="auto"/>
          <w:sz w:val="24"/>
          <w:szCs w:val="24"/>
        </w:rPr>
      </w:pPr>
      <w:r w:rsidRPr="00625940">
        <w:rPr>
          <w:rFonts w:eastAsia="Times New Roman" w:cs="Times New Roman"/>
        </w:rPr>
        <w:t xml:space="preserve">Cette configuration rigoureuse garantit que le modèle conservé à l'issue du processus est celui ayant démontré la meilleure capacité de généralisation sur des données invisibles lors de l'entraînement. </w:t>
      </w:r>
    </w:p>
    <w:p w:rsidR="00185353" w:rsidRDefault="00185353">
      <w:pPr>
        <w:spacing w:before="60" w:after="60"/>
      </w:pPr>
      <w:bookmarkStart w:id="58" w:name="_GoBack"/>
      <w:bookmarkEnd w:id="58"/>
    </w:p>
    <w:p w:rsidR="00185353" w:rsidRDefault="001A6B72">
      <w:pPr>
        <w:pStyle w:val="Titre3"/>
      </w:pPr>
      <w:bookmarkStart w:id="59" w:name="_Toc228792626"/>
      <w:r>
        <w:t>2.4. Résultats et Analyse</w:t>
      </w:r>
      <w:bookmarkEnd w:id="59"/>
    </w:p>
    <w:p w:rsidR="00185353" w:rsidRDefault="001A6B72">
      <w:pPr>
        <w:spacing w:before="60" w:after="120"/>
        <w:jc w:val="both"/>
      </w:pPr>
      <w:r>
        <w:rPr>
          <w:i/>
          <w:iCs/>
          <w:color w:val="6B7280"/>
        </w:rPr>
        <w:t xml:space="preserve">Les courbes d'entraînement révèlent un écart croissant entre la </w:t>
      </w:r>
      <w:proofErr w:type="spellStart"/>
      <w:r>
        <w:rPr>
          <w:i/>
          <w:iCs/>
          <w:color w:val="6B7280"/>
        </w:rPr>
        <w:t>loss</w:t>
      </w:r>
      <w:proofErr w:type="spellEnd"/>
      <w:r>
        <w:rPr>
          <w:i/>
          <w:iCs/>
          <w:color w:val="6B7280"/>
        </w:rPr>
        <w:t xml:space="preserve"> d'entraînement et de validation à partir de l'époque 14, confirmant la tendance au </w:t>
      </w:r>
      <w:proofErr w:type="spellStart"/>
      <w:r>
        <w:rPr>
          <w:i/>
          <w:iCs/>
          <w:color w:val="6B7280"/>
        </w:rPr>
        <w:t>surapprentissage</w:t>
      </w:r>
      <w:proofErr w:type="spellEnd"/>
      <w:r>
        <w:rPr>
          <w:i/>
          <w:iCs/>
          <w:color w:val="6B7280"/>
        </w:rPr>
        <w:t xml:space="preserve"> anticipée sur un </w:t>
      </w:r>
      <w:proofErr w:type="spellStart"/>
      <w:r>
        <w:rPr>
          <w:i/>
          <w:iCs/>
          <w:color w:val="6B7280"/>
        </w:rPr>
        <w:t>dataset</w:t>
      </w:r>
      <w:proofErr w:type="spellEnd"/>
      <w:r>
        <w:rPr>
          <w:i/>
          <w:iCs/>
          <w:color w:val="6B7280"/>
        </w:rPr>
        <w:t xml:space="preserve"> de cette taille.</w:t>
      </w:r>
    </w:p>
    <w:p w:rsidR="00185353" w:rsidRDefault="00185353">
      <w:pPr>
        <w:spacing w:before="60" w:after="60"/>
      </w:pPr>
    </w:p>
    <w:p w:rsidR="00185353" w:rsidRDefault="001A6B72">
      <w:pPr>
        <w:pStyle w:val="Titre2"/>
      </w:pPr>
      <w:bookmarkStart w:id="60" w:name="_Toc228792627"/>
      <w:r>
        <w:t>3. Transfer Learning — EfficientNetB0</w:t>
      </w:r>
      <w:bookmarkEnd w:id="60"/>
    </w:p>
    <w:p w:rsidR="00185353" w:rsidRDefault="001A6B72">
      <w:pPr>
        <w:pStyle w:val="Titre3"/>
      </w:pPr>
      <w:bookmarkStart w:id="61" w:name="_Toc228792628"/>
      <w:r>
        <w:t>3.1. Choix de l'Architecture</w:t>
      </w:r>
      <w:bookmarkEnd w:id="61"/>
    </w:p>
    <w:p w:rsidR="00185353" w:rsidRDefault="001A6B72">
      <w:pPr>
        <w:spacing w:before="60" w:after="120"/>
        <w:jc w:val="both"/>
      </w:pPr>
      <w:r>
        <w:rPr>
          <w:i/>
          <w:iCs/>
          <w:color w:val="6B7280"/>
        </w:rPr>
        <w:t>EfficientNetB0 est retenu pour son excellent compromis précision/légèreté et ses performances documentées dans la littérature sur des tâches de classification médicale similaires.</w:t>
      </w:r>
    </w:p>
    <w:p w:rsidR="00185353" w:rsidRDefault="00185353">
      <w:pPr>
        <w:spacing w:before="60" w:after="60"/>
      </w:pPr>
    </w:p>
    <w:p w:rsidR="00185353" w:rsidRDefault="001A6B72">
      <w:pPr>
        <w:pStyle w:val="Titre3"/>
      </w:pPr>
      <w:bookmarkStart w:id="62" w:name="_Toc228792629"/>
      <w:r>
        <w:t>3.2. Stratégie d'Entraînement en Deux Phases</w:t>
      </w:r>
      <w:bookmarkEnd w:id="62"/>
    </w:p>
    <w:p w:rsidR="00185353" w:rsidRDefault="001A6B72">
      <w:pPr>
        <w:spacing w:before="60" w:after="120"/>
        <w:jc w:val="both"/>
      </w:pPr>
      <w:r>
        <w:rPr>
          <w:i/>
          <w:iCs/>
          <w:color w:val="6B7280"/>
        </w:rPr>
        <w:t xml:space="preserve">La Phase A </w:t>
      </w:r>
      <w:proofErr w:type="spellStart"/>
      <w:r>
        <w:rPr>
          <w:i/>
          <w:iCs/>
          <w:color w:val="6B7280"/>
        </w:rPr>
        <w:t>consiste</w:t>
      </w:r>
      <w:proofErr w:type="spellEnd"/>
      <w:r>
        <w:rPr>
          <w:i/>
          <w:iCs/>
          <w:color w:val="6B7280"/>
        </w:rPr>
        <w:t xml:space="preserve"> à entraîner uniquement la tête de classification pendant 10 époques avec le </w:t>
      </w:r>
      <w:proofErr w:type="spellStart"/>
      <w:r>
        <w:rPr>
          <w:i/>
          <w:iCs/>
          <w:color w:val="6B7280"/>
        </w:rPr>
        <w:t>backbone</w:t>
      </w:r>
      <w:proofErr w:type="spellEnd"/>
      <w:r>
        <w:rPr>
          <w:i/>
          <w:iCs/>
          <w:color w:val="6B7280"/>
        </w:rPr>
        <w:t xml:space="preserve"> gelé, tandis que la Phase B dégèle les 30 dernières couches pour un fine-</w:t>
      </w:r>
      <w:proofErr w:type="spellStart"/>
      <w:r>
        <w:rPr>
          <w:i/>
          <w:iCs/>
          <w:color w:val="6B7280"/>
        </w:rPr>
        <w:t>tuning</w:t>
      </w:r>
      <w:proofErr w:type="spellEnd"/>
      <w:r>
        <w:rPr>
          <w:i/>
          <w:iCs/>
          <w:color w:val="6B7280"/>
        </w:rPr>
        <w:t xml:space="preserve"> à taux d'apprentissage réduit.</w:t>
      </w:r>
    </w:p>
    <w:p w:rsidR="00185353" w:rsidRDefault="00185353">
      <w:pPr>
        <w:spacing w:before="60" w:after="60"/>
      </w:pPr>
    </w:p>
    <w:p w:rsidR="00185353" w:rsidRDefault="001A6B72">
      <w:pPr>
        <w:pStyle w:val="Titre3"/>
      </w:pPr>
      <w:bookmarkStart w:id="63" w:name="_Toc228792630"/>
      <w:r>
        <w:t>3.3. Résultats et Analyse</w:t>
      </w:r>
      <w:bookmarkEnd w:id="63"/>
    </w:p>
    <w:p w:rsidR="00185353" w:rsidRDefault="001A6B72">
      <w:pPr>
        <w:spacing w:before="60" w:after="120"/>
        <w:jc w:val="both"/>
      </w:pPr>
      <w:r>
        <w:rPr>
          <w:i/>
          <w:iCs/>
          <w:color w:val="6B7280"/>
        </w:rPr>
        <w:t xml:space="preserve">EfficientNetB0 atteint une </w:t>
      </w:r>
      <w:proofErr w:type="spellStart"/>
      <w:r>
        <w:rPr>
          <w:i/>
          <w:iCs/>
          <w:color w:val="6B7280"/>
        </w:rPr>
        <w:t>accuracy</w:t>
      </w:r>
      <w:proofErr w:type="spellEnd"/>
      <w:r>
        <w:rPr>
          <w:i/>
          <w:iCs/>
          <w:color w:val="6B7280"/>
        </w:rPr>
        <w:t xml:space="preserve"> de validation de 85% et un </w:t>
      </w:r>
      <w:proofErr w:type="spellStart"/>
      <w:r>
        <w:rPr>
          <w:i/>
          <w:iCs/>
          <w:color w:val="6B7280"/>
        </w:rPr>
        <w:t>Recall</w:t>
      </w:r>
      <w:proofErr w:type="spellEnd"/>
      <w:r>
        <w:rPr>
          <w:i/>
          <w:iCs/>
          <w:color w:val="6B7280"/>
        </w:rPr>
        <w:t xml:space="preserve"> mélanome supérieur à 80%, confirmant la supériorité de l'approche Transfer Learning sur le CNN </w:t>
      </w:r>
      <w:proofErr w:type="spellStart"/>
      <w:r>
        <w:rPr>
          <w:i/>
          <w:iCs/>
          <w:color w:val="6B7280"/>
        </w:rPr>
        <w:t>from</w:t>
      </w:r>
      <w:proofErr w:type="spellEnd"/>
      <w:r>
        <w:rPr>
          <w:i/>
          <w:iCs/>
          <w:color w:val="6B7280"/>
        </w:rPr>
        <w:t xml:space="preserve"> scratch pour ce </w:t>
      </w:r>
      <w:proofErr w:type="spellStart"/>
      <w:r>
        <w:rPr>
          <w:i/>
          <w:iCs/>
          <w:color w:val="6B7280"/>
        </w:rPr>
        <w:t>dataset</w:t>
      </w:r>
      <w:proofErr w:type="spellEnd"/>
      <w:r>
        <w:rPr>
          <w:i/>
          <w:iCs/>
          <w:color w:val="6B7280"/>
        </w:rPr>
        <w:t>.</w:t>
      </w:r>
    </w:p>
    <w:p w:rsidR="00185353" w:rsidRDefault="00185353">
      <w:pPr>
        <w:spacing w:before="60" w:after="60"/>
      </w:pPr>
    </w:p>
    <w:p w:rsidR="00185353" w:rsidRDefault="001A6B72">
      <w:pPr>
        <w:pStyle w:val="Titre2"/>
      </w:pPr>
      <w:bookmarkStart w:id="64" w:name="_Toc228792631"/>
      <w:r>
        <w:t>4. Comparaison des Deux Approches CNN</w:t>
      </w:r>
      <w:bookmarkEnd w:id="64"/>
    </w:p>
    <w:p w:rsidR="00185353" w:rsidRDefault="001A6B72">
      <w:pPr>
        <w:pStyle w:val="Titre3"/>
      </w:pPr>
      <w:bookmarkStart w:id="65" w:name="_Toc228792632"/>
      <w:r>
        <w:t>4.1. Analyse Quantitative</w:t>
      </w:r>
      <w:bookmarkEnd w:id="65"/>
    </w:p>
    <w:p w:rsidR="00185353" w:rsidRDefault="001A6B72">
      <w:pPr>
        <w:spacing w:before="60" w:after="120"/>
        <w:jc w:val="both"/>
      </w:pPr>
      <w:r>
        <w:rPr>
          <w:i/>
          <w:iCs/>
          <w:color w:val="6B7280"/>
        </w:rPr>
        <w:lastRenderedPageBreak/>
        <w:t xml:space="preserve">La comparaison quantitative montre un gain de +15 à +20 points de pourcentage sur le </w:t>
      </w:r>
      <w:proofErr w:type="spellStart"/>
      <w:r>
        <w:rPr>
          <w:i/>
          <w:iCs/>
          <w:color w:val="6B7280"/>
        </w:rPr>
        <w:t>Recall</w:t>
      </w:r>
      <w:proofErr w:type="spellEnd"/>
      <w:r>
        <w:rPr>
          <w:i/>
          <w:iCs/>
          <w:color w:val="6B7280"/>
        </w:rPr>
        <w:t xml:space="preserve"> mélanome en faveur d'EfficientNetB0, ce qui est déterminant dans un contexte médical où les faux négatifs sont critiques.</w:t>
      </w:r>
    </w:p>
    <w:p w:rsidR="00185353" w:rsidRDefault="00185353">
      <w:pPr>
        <w:spacing w:before="60" w:after="60"/>
      </w:pPr>
    </w:p>
    <w:p w:rsidR="00185353" w:rsidRDefault="001A6B72">
      <w:pPr>
        <w:pStyle w:val="Titre3"/>
      </w:pPr>
      <w:bookmarkStart w:id="66" w:name="_Toc228792633"/>
      <w:r>
        <w:t>4.2. Analyse des Courbes d'Apprentissage</w:t>
      </w:r>
      <w:bookmarkEnd w:id="66"/>
    </w:p>
    <w:p w:rsidR="00185353" w:rsidRDefault="001A6B72">
      <w:pPr>
        <w:spacing w:before="60" w:after="120"/>
        <w:jc w:val="both"/>
      </w:pPr>
      <w:r>
        <w:rPr>
          <w:i/>
          <w:iCs/>
          <w:color w:val="6B7280"/>
        </w:rPr>
        <w:t>Les courbes d'apprentissage superposées illustrent clairement l'</w:t>
      </w:r>
      <w:proofErr w:type="spellStart"/>
      <w:r>
        <w:rPr>
          <w:i/>
          <w:iCs/>
          <w:color w:val="6B7280"/>
        </w:rPr>
        <w:t>overfitting</w:t>
      </w:r>
      <w:proofErr w:type="spellEnd"/>
      <w:r>
        <w:rPr>
          <w:i/>
          <w:iCs/>
          <w:color w:val="6B7280"/>
        </w:rPr>
        <w:t xml:space="preserve"> du CNN scratch (écart train/val dès l'époque 14) contre la convergence stable et régulière d'EfficientNetB0.</w:t>
      </w:r>
    </w:p>
    <w:p w:rsidR="00185353" w:rsidRDefault="00185353">
      <w:pPr>
        <w:spacing w:before="60" w:after="60"/>
      </w:pPr>
    </w:p>
    <w:p w:rsidR="00185353" w:rsidRDefault="001A6B72">
      <w:pPr>
        <w:pStyle w:val="Titre3"/>
      </w:pPr>
      <w:bookmarkStart w:id="67" w:name="_Toc228792634"/>
      <w:r>
        <w:t>4.3. Conclusion Comparative</w:t>
      </w:r>
      <w:bookmarkEnd w:id="67"/>
    </w:p>
    <w:p w:rsidR="00185353" w:rsidRDefault="001A6B72">
      <w:pPr>
        <w:spacing w:before="60" w:after="120"/>
        <w:jc w:val="both"/>
      </w:pPr>
      <w:r>
        <w:rPr>
          <w:i/>
          <w:iCs/>
          <w:color w:val="6B7280"/>
        </w:rPr>
        <w:t xml:space="preserve">EfficientNetB0 est sélectionné comme modèle de production en raison de ses performances supérieures et de sa meilleure généralisation, le CNN scratch étant documenté comme </w:t>
      </w:r>
      <w:proofErr w:type="spellStart"/>
      <w:r>
        <w:rPr>
          <w:i/>
          <w:iCs/>
          <w:color w:val="6B7280"/>
        </w:rPr>
        <w:t>baseline</w:t>
      </w:r>
      <w:proofErr w:type="spellEnd"/>
      <w:r>
        <w:rPr>
          <w:i/>
          <w:iCs/>
          <w:color w:val="6B7280"/>
        </w:rPr>
        <w:t xml:space="preserve"> dans le rapport.</w:t>
      </w:r>
    </w:p>
    <w:p w:rsidR="00185353" w:rsidRDefault="00185353">
      <w:pPr>
        <w:spacing w:before="60" w:after="60"/>
      </w:pPr>
    </w:p>
    <w:p w:rsidR="00185353" w:rsidRDefault="001A6B72">
      <w:pPr>
        <w:pStyle w:val="Titre2"/>
      </w:pPr>
      <w:bookmarkStart w:id="68" w:name="_Toc228792635"/>
      <w:r>
        <w:t xml:space="preserve">5. </w:t>
      </w:r>
      <w:proofErr w:type="spellStart"/>
      <w:r>
        <w:t>Random</w:t>
      </w:r>
      <w:proofErr w:type="spellEnd"/>
      <w:r>
        <w:t xml:space="preserve"> Forest — Données Tabulaires</w:t>
      </w:r>
      <w:bookmarkEnd w:id="68"/>
    </w:p>
    <w:p w:rsidR="00185353" w:rsidRDefault="001A6B72">
      <w:pPr>
        <w:pStyle w:val="Titre3"/>
      </w:pPr>
      <w:bookmarkStart w:id="69" w:name="_Toc228792636"/>
      <w:r>
        <w:t>5.1. Choix du Modèle</w:t>
      </w:r>
      <w:bookmarkEnd w:id="69"/>
    </w:p>
    <w:p w:rsidR="00185353" w:rsidRDefault="001A6B72">
      <w:pPr>
        <w:spacing w:before="60" w:after="120"/>
        <w:jc w:val="both"/>
      </w:pPr>
      <w:r>
        <w:rPr>
          <w:i/>
          <w:iCs/>
          <w:color w:val="6B7280"/>
        </w:rPr>
        <w:t xml:space="preserve">Le </w:t>
      </w:r>
      <w:proofErr w:type="spellStart"/>
      <w:r>
        <w:rPr>
          <w:i/>
          <w:iCs/>
          <w:color w:val="6B7280"/>
        </w:rPr>
        <w:t>Random</w:t>
      </w:r>
      <w:proofErr w:type="spellEnd"/>
      <w:r>
        <w:rPr>
          <w:i/>
          <w:iCs/>
          <w:color w:val="6B7280"/>
        </w:rPr>
        <w:t xml:space="preserve"> Forest est choisi pour sa robustesse sur les données tabulaires de faible dimensionnalité, sa résistance au </w:t>
      </w:r>
      <w:proofErr w:type="spellStart"/>
      <w:r>
        <w:rPr>
          <w:i/>
          <w:iCs/>
          <w:color w:val="6B7280"/>
        </w:rPr>
        <w:t>surapprentissage</w:t>
      </w:r>
      <w:proofErr w:type="spellEnd"/>
      <w:r>
        <w:rPr>
          <w:i/>
          <w:iCs/>
          <w:color w:val="6B7280"/>
        </w:rPr>
        <w:t xml:space="preserve"> et sa capacité à fournir une </w:t>
      </w:r>
      <w:proofErr w:type="spellStart"/>
      <w:r>
        <w:rPr>
          <w:i/>
          <w:iCs/>
          <w:color w:val="6B7280"/>
        </w:rPr>
        <w:t>Feature</w:t>
      </w:r>
      <w:proofErr w:type="spellEnd"/>
      <w:r>
        <w:rPr>
          <w:i/>
          <w:iCs/>
          <w:color w:val="6B7280"/>
        </w:rPr>
        <w:t xml:space="preserve"> Importance cliniquement interprétable.</w:t>
      </w:r>
    </w:p>
    <w:p w:rsidR="00185353" w:rsidRDefault="00185353">
      <w:pPr>
        <w:spacing w:before="60" w:after="60"/>
      </w:pPr>
    </w:p>
    <w:p w:rsidR="00185353" w:rsidRDefault="001A6B72">
      <w:pPr>
        <w:pStyle w:val="Titre3"/>
      </w:pPr>
      <w:bookmarkStart w:id="70" w:name="_Toc228792637"/>
      <w:r>
        <w:t xml:space="preserve">5.2. Optimisation des </w:t>
      </w:r>
      <w:proofErr w:type="spellStart"/>
      <w:r>
        <w:t>Hyperparamètres</w:t>
      </w:r>
      <w:bookmarkEnd w:id="70"/>
      <w:proofErr w:type="spellEnd"/>
    </w:p>
    <w:p w:rsidR="00185353" w:rsidRDefault="001A6B72">
      <w:pPr>
        <w:spacing w:before="60" w:after="120"/>
        <w:jc w:val="both"/>
      </w:pPr>
      <w:r>
        <w:rPr>
          <w:i/>
          <w:iCs/>
          <w:color w:val="6B7280"/>
        </w:rPr>
        <w:t xml:space="preserve">Un </w:t>
      </w:r>
      <w:proofErr w:type="spellStart"/>
      <w:r>
        <w:rPr>
          <w:i/>
          <w:iCs/>
          <w:color w:val="6B7280"/>
        </w:rPr>
        <w:t>GridSearchCV</w:t>
      </w:r>
      <w:proofErr w:type="spellEnd"/>
      <w:r>
        <w:rPr>
          <w:i/>
          <w:iCs/>
          <w:color w:val="6B7280"/>
        </w:rPr>
        <w:t xml:space="preserve"> sur cinq </w:t>
      </w:r>
      <w:proofErr w:type="spellStart"/>
      <w:r>
        <w:rPr>
          <w:i/>
          <w:iCs/>
          <w:color w:val="6B7280"/>
        </w:rPr>
        <w:t>hyperparamètres</w:t>
      </w:r>
      <w:proofErr w:type="spellEnd"/>
      <w:r>
        <w:rPr>
          <w:i/>
          <w:iCs/>
          <w:color w:val="6B7280"/>
        </w:rPr>
        <w:t xml:space="preserve"> (</w:t>
      </w:r>
      <w:proofErr w:type="spellStart"/>
      <w:r>
        <w:rPr>
          <w:i/>
          <w:iCs/>
          <w:color w:val="6B7280"/>
        </w:rPr>
        <w:t>n_estimators</w:t>
      </w:r>
      <w:proofErr w:type="spellEnd"/>
      <w:r>
        <w:rPr>
          <w:i/>
          <w:iCs/>
          <w:color w:val="6B7280"/>
        </w:rPr>
        <w:t xml:space="preserve">, </w:t>
      </w:r>
      <w:proofErr w:type="spellStart"/>
      <w:r>
        <w:rPr>
          <w:i/>
          <w:iCs/>
          <w:color w:val="6B7280"/>
        </w:rPr>
        <w:t>max_depth</w:t>
      </w:r>
      <w:proofErr w:type="spellEnd"/>
      <w:r>
        <w:rPr>
          <w:i/>
          <w:iCs/>
          <w:color w:val="6B7280"/>
        </w:rPr>
        <w:t xml:space="preserve">, </w:t>
      </w:r>
      <w:proofErr w:type="spellStart"/>
      <w:r>
        <w:rPr>
          <w:i/>
          <w:iCs/>
          <w:color w:val="6B7280"/>
        </w:rPr>
        <w:t>min_samples_split</w:t>
      </w:r>
      <w:proofErr w:type="spellEnd"/>
      <w:r>
        <w:rPr>
          <w:i/>
          <w:iCs/>
          <w:color w:val="6B7280"/>
        </w:rPr>
        <w:t xml:space="preserve">, </w:t>
      </w:r>
      <w:proofErr w:type="spellStart"/>
      <w:r>
        <w:rPr>
          <w:i/>
          <w:iCs/>
          <w:color w:val="6B7280"/>
        </w:rPr>
        <w:t>min_samples_leaf</w:t>
      </w:r>
      <w:proofErr w:type="spellEnd"/>
      <w:r>
        <w:rPr>
          <w:i/>
          <w:iCs/>
          <w:color w:val="6B7280"/>
        </w:rPr>
        <w:t xml:space="preserve">, </w:t>
      </w:r>
      <w:proofErr w:type="spellStart"/>
      <w:r>
        <w:rPr>
          <w:i/>
          <w:iCs/>
          <w:color w:val="6B7280"/>
        </w:rPr>
        <w:t>class_weight</w:t>
      </w:r>
      <w:proofErr w:type="spellEnd"/>
      <w:r>
        <w:rPr>
          <w:i/>
          <w:iCs/>
          <w:color w:val="6B7280"/>
        </w:rPr>
        <w:t>) identifie la configuration optimale avec 300 arbres et une profondeur maximale de 20.</w:t>
      </w:r>
    </w:p>
    <w:p w:rsidR="00185353" w:rsidRDefault="00185353">
      <w:pPr>
        <w:spacing w:before="60" w:after="60"/>
      </w:pPr>
    </w:p>
    <w:p w:rsidR="00185353" w:rsidRDefault="001A6B72">
      <w:pPr>
        <w:pStyle w:val="Titre3"/>
      </w:pPr>
      <w:bookmarkStart w:id="71" w:name="_Toc228792638"/>
      <w:r>
        <w:t xml:space="preserve">5.3. </w:t>
      </w:r>
      <w:proofErr w:type="spellStart"/>
      <w:r>
        <w:t>Feature</w:t>
      </w:r>
      <w:proofErr w:type="spellEnd"/>
      <w:r>
        <w:t xml:space="preserve"> Importance</w:t>
      </w:r>
      <w:bookmarkEnd w:id="71"/>
    </w:p>
    <w:p w:rsidR="00185353" w:rsidRDefault="001A6B72">
      <w:pPr>
        <w:spacing w:before="60" w:after="120"/>
        <w:jc w:val="both"/>
      </w:pPr>
      <w:r>
        <w:rPr>
          <w:i/>
          <w:iCs/>
          <w:color w:val="6B7280"/>
        </w:rPr>
        <w:t xml:space="preserve">L'analyse de la </w:t>
      </w:r>
      <w:proofErr w:type="spellStart"/>
      <w:r>
        <w:rPr>
          <w:i/>
          <w:iCs/>
          <w:color w:val="6B7280"/>
        </w:rPr>
        <w:t>Feature</w:t>
      </w:r>
      <w:proofErr w:type="spellEnd"/>
      <w:r>
        <w:rPr>
          <w:i/>
          <w:iCs/>
          <w:color w:val="6B7280"/>
        </w:rPr>
        <w:t xml:space="preserve"> Importance révèle que la localisation anatomique et l'âge du patient sont les variables cliniques les plus discriminantes pour la classification des lésions cutanées.</w:t>
      </w:r>
    </w:p>
    <w:p w:rsidR="00185353" w:rsidRDefault="00185353">
      <w:pPr>
        <w:spacing w:before="60" w:after="60"/>
      </w:pPr>
    </w:p>
    <w:p w:rsidR="00185353" w:rsidRDefault="001A6B72">
      <w:pPr>
        <w:pStyle w:val="Titre2"/>
      </w:pPr>
      <w:bookmarkStart w:id="72" w:name="_Toc228792639"/>
      <w:r>
        <w:t>6. Conclusion</w:t>
      </w:r>
      <w:bookmarkEnd w:id="72"/>
    </w:p>
    <w:p w:rsidR="00185353" w:rsidRDefault="001A6B72">
      <w:pPr>
        <w:spacing w:before="60" w:after="120"/>
        <w:jc w:val="both"/>
      </w:pPr>
      <w:r>
        <w:rPr>
          <w:i/>
          <w:iCs/>
          <w:color w:val="6B7280"/>
        </w:rPr>
        <w:t>Les trois modèles développés offrent des angles d'analyse complémentaires et fournissent ensemble une base solide pour la plateforme de prédiction intégrée présentée dans le chapitre suivant.</w:t>
      </w:r>
    </w:p>
    <w:p w:rsidR="00185353" w:rsidRDefault="001A6B72">
      <w:r>
        <w:br w:type="page"/>
      </w:r>
    </w:p>
    <w:p w:rsidR="00185353" w:rsidRDefault="001A6B72">
      <w:pPr>
        <w:pStyle w:val="Titre1"/>
        <w:pBdr>
          <w:bottom w:val="single" w:sz="8" w:space="6" w:color="0D5C63"/>
        </w:pBdr>
      </w:pPr>
      <w:bookmarkStart w:id="73" w:name="_Toc228792640"/>
      <w:r>
        <w:lastRenderedPageBreak/>
        <w:t>Chapitre 6 : Évaluation et Résultats</w:t>
      </w:r>
      <w:bookmarkEnd w:id="73"/>
    </w:p>
    <w:p w:rsidR="00185353" w:rsidRDefault="00185353">
      <w:pPr>
        <w:spacing w:before="60" w:after="60"/>
      </w:pPr>
    </w:p>
    <w:p w:rsidR="00185353" w:rsidRDefault="001A6B72">
      <w:pPr>
        <w:pStyle w:val="Titre2"/>
      </w:pPr>
      <w:bookmarkStart w:id="74" w:name="_Toc228792641"/>
      <w:r>
        <w:t>1. Introduction</w:t>
      </w:r>
      <w:bookmarkEnd w:id="74"/>
    </w:p>
    <w:p w:rsidR="00185353" w:rsidRDefault="001A6B72">
      <w:pPr>
        <w:spacing w:before="60" w:after="120"/>
        <w:jc w:val="both"/>
      </w:pPr>
      <w:r>
        <w:rPr>
          <w:i/>
          <w:iCs/>
          <w:color w:val="6B7280"/>
        </w:rPr>
        <w:t>Ce chapitre présente l'évaluation finale des trois modèles sur le jeu de test, en utilisant des métriques adaptées au contexte médical et en produisant des visualisations d'</w:t>
      </w:r>
      <w:proofErr w:type="spellStart"/>
      <w:r>
        <w:rPr>
          <w:i/>
          <w:iCs/>
          <w:color w:val="6B7280"/>
        </w:rPr>
        <w:t>explicabilité</w:t>
      </w:r>
      <w:proofErr w:type="spellEnd"/>
      <w:r>
        <w:rPr>
          <w:i/>
          <w:iCs/>
          <w:color w:val="6B7280"/>
        </w:rPr>
        <w:t>.</w:t>
      </w:r>
    </w:p>
    <w:p w:rsidR="00185353" w:rsidRDefault="00185353">
      <w:pPr>
        <w:spacing w:before="60" w:after="60"/>
      </w:pPr>
    </w:p>
    <w:p w:rsidR="00185353" w:rsidRDefault="001A6B72">
      <w:pPr>
        <w:pStyle w:val="Titre2"/>
      </w:pPr>
      <w:bookmarkStart w:id="75" w:name="_Toc228792642"/>
      <w:r>
        <w:t>2. Métriques d'Évaluation</w:t>
      </w:r>
      <w:bookmarkEnd w:id="75"/>
    </w:p>
    <w:p w:rsidR="00185353" w:rsidRDefault="001A6B72">
      <w:pPr>
        <w:pStyle w:val="Titre3"/>
      </w:pPr>
      <w:bookmarkStart w:id="76" w:name="_Toc228792643"/>
      <w:r>
        <w:t>2.1. Choix et Justification des Métriques</w:t>
      </w:r>
      <w:bookmarkEnd w:id="76"/>
    </w:p>
    <w:p w:rsidR="00185353" w:rsidRDefault="001A6B72">
      <w:pPr>
        <w:spacing w:before="60" w:after="120"/>
        <w:jc w:val="both"/>
      </w:pPr>
      <w:r>
        <w:rPr>
          <w:i/>
          <w:iCs/>
          <w:color w:val="6B7280"/>
        </w:rPr>
        <w:t xml:space="preserve">Dans un contexte médical, le </w:t>
      </w:r>
      <w:proofErr w:type="spellStart"/>
      <w:r>
        <w:rPr>
          <w:i/>
          <w:iCs/>
          <w:color w:val="6B7280"/>
        </w:rPr>
        <w:t>Recall</w:t>
      </w:r>
      <w:proofErr w:type="spellEnd"/>
      <w:r>
        <w:rPr>
          <w:i/>
          <w:iCs/>
          <w:color w:val="6B7280"/>
        </w:rPr>
        <w:t xml:space="preserve"> de la classe mélanome est la métrique prioritaire car un faux négatif (mélanome non détecté) expose le patient à un risque vital bien supérieur à celui d'un faux positif.</w:t>
      </w:r>
    </w:p>
    <w:p w:rsidR="00185353" w:rsidRDefault="00185353">
      <w:pPr>
        <w:spacing w:before="60" w:after="60"/>
      </w:pPr>
    </w:p>
    <w:p w:rsidR="00185353" w:rsidRDefault="001A6B72">
      <w:pPr>
        <w:pStyle w:val="Titre3"/>
      </w:pPr>
      <w:bookmarkStart w:id="77" w:name="_Toc228792644"/>
      <w:r>
        <w:t>2.2. Métriques Complémentaires</w:t>
      </w:r>
      <w:bookmarkEnd w:id="77"/>
    </w:p>
    <w:p w:rsidR="00185353" w:rsidRDefault="001A6B72">
      <w:pPr>
        <w:spacing w:before="60" w:after="120"/>
        <w:jc w:val="both"/>
      </w:pPr>
      <w:r>
        <w:rPr>
          <w:i/>
          <w:iCs/>
          <w:color w:val="6B7280"/>
        </w:rPr>
        <w:t xml:space="preserve">En complément du </w:t>
      </w:r>
      <w:proofErr w:type="spellStart"/>
      <w:r>
        <w:rPr>
          <w:i/>
          <w:iCs/>
          <w:color w:val="6B7280"/>
        </w:rPr>
        <w:t>Recall</w:t>
      </w:r>
      <w:proofErr w:type="spellEnd"/>
      <w:r>
        <w:rPr>
          <w:i/>
          <w:iCs/>
          <w:color w:val="6B7280"/>
        </w:rPr>
        <w:t xml:space="preserve"> mélanome, la F1-Score macro, le ROC-AUC One-vs-</w:t>
      </w:r>
      <w:proofErr w:type="spellStart"/>
      <w:r>
        <w:rPr>
          <w:i/>
          <w:iCs/>
          <w:color w:val="6B7280"/>
        </w:rPr>
        <w:t>Rest</w:t>
      </w:r>
      <w:proofErr w:type="spellEnd"/>
      <w:r>
        <w:rPr>
          <w:i/>
          <w:iCs/>
          <w:color w:val="6B7280"/>
        </w:rPr>
        <w:t xml:space="preserve"> et la matrice de confusion 7×7 permettent d'évaluer les performances globales sur l'ensemble des sept classes.</w:t>
      </w:r>
    </w:p>
    <w:p w:rsidR="00185353" w:rsidRDefault="00185353">
      <w:pPr>
        <w:spacing w:before="60" w:after="60"/>
      </w:pPr>
    </w:p>
    <w:p w:rsidR="00185353" w:rsidRDefault="001A6B72">
      <w:pPr>
        <w:pStyle w:val="Titre2"/>
      </w:pPr>
      <w:bookmarkStart w:id="78" w:name="_Toc228792645"/>
      <w:r>
        <w:t>3. Résultats Finaux</w:t>
      </w:r>
      <w:bookmarkEnd w:id="78"/>
    </w:p>
    <w:p w:rsidR="00185353" w:rsidRDefault="001A6B72">
      <w:pPr>
        <w:pStyle w:val="Titre3"/>
      </w:pPr>
      <w:bookmarkStart w:id="79" w:name="_Toc228792646"/>
      <w:r>
        <w:t xml:space="preserve">3.1. Résultats du CNN </w:t>
      </w:r>
      <w:proofErr w:type="spellStart"/>
      <w:r>
        <w:t>from</w:t>
      </w:r>
      <w:proofErr w:type="spellEnd"/>
      <w:r>
        <w:t xml:space="preserve"> Scratch</w:t>
      </w:r>
      <w:bookmarkEnd w:id="79"/>
    </w:p>
    <w:p w:rsidR="00185353" w:rsidRDefault="001A6B72">
      <w:pPr>
        <w:spacing w:before="60" w:after="120"/>
        <w:jc w:val="both"/>
      </w:pPr>
      <w:r>
        <w:rPr>
          <w:i/>
          <w:iCs/>
          <w:color w:val="6B7280"/>
        </w:rPr>
        <w:t xml:space="preserve">Le CNN </w:t>
      </w:r>
      <w:proofErr w:type="spellStart"/>
      <w:r>
        <w:rPr>
          <w:i/>
          <w:iCs/>
          <w:color w:val="6B7280"/>
        </w:rPr>
        <w:t>from</w:t>
      </w:r>
      <w:proofErr w:type="spellEnd"/>
      <w:r>
        <w:rPr>
          <w:i/>
          <w:iCs/>
          <w:color w:val="6B7280"/>
        </w:rPr>
        <w:t xml:space="preserve"> scratch obtient une </w:t>
      </w:r>
      <w:proofErr w:type="spellStart"/>
      <w:r>
        <w:rPr>
          <w:i/>
          <w:iCs/>
          <w:color w:val="6B7280"/>
        </w:rPr>
        <w:t>accuracy</w:t>
      </w:r>
      <w:proofErr w:type="spellEnd"/>
      <w:r>
        <w:rPr>
          <w:i/>
          <w:iCs/>
          <w:color w:val="6B7280"/>
        </w:rPr>
        <w:t xml:space="preserve"> de 70%, un </w:t>
      </w:r>
      <w:proofErr w:type="spellStart"/>
      <w:r>
        <w:rPr>
          <w:i/>
          <w:iCs/>
          <w:color w:val="6B7280"/>
        </w:rPr>
        <w:t>Recall</w:t>
      </w:r>
      <w:proofErr w:type="spellEnd"/>
      <w:r>
        <w:rPr>
          <w:i/>
          <w:iCs/>
          <w:color w:val="6B7280"/>
        </w:rPr>
        <w:t xml:space="preserve"> mélanome de 62% et un ROC-AUC de 0.76, confirmant les limites de l'apprentissage </w:t>
      </w:r>
      <w:proofErr w:type="spellStart"/>
      <w:r>
        <w:rPr>
          <w:i/>
          <w:iCs/>
          <w:color w:val="6B7280"/>
        </w:rPr>
        <w:t>from</w:t>
      </w:r>
      <w:proofErr w:type="spellEnd"/>
      <w:r>
        <w:rPr>
          <w:i/>
          <w:iCs/>
          <w:color w:val="6B7280"/>
        </w:rPr>
        <w:t xml:space="preserve"> scratch sur un </w:t>
      </w:r>
      <w:proofErr w:type="spellStart"/>
      <w:r>
        <w:rPr>
          <w:i/>
          <w:iCs/>
          <w:color w:val="6B7280"/>
        </w:rPr>
        <w:t>dataset</w:t>
      </w:r>
      <w:proofErr w:type="spellEnd"/>
      <w:r>
        <w:rPr>
          <w:i/>
          <w:iCs/>
          <w:color w:val="6B7280"/>
        </w:rPr>
        <w:t xml:space="preserve"> de 10 000 images.</w:t>
      </w:r>
    </w:p>
    <w:p w:rsidR="00185353" w:rsidRDefault="00185353">
      <w:pPr>
        <w:spacing w:before="60" w:after="60"/>
      </w:pPr>
    </w:p>
    <w:p w:rsidR="00185353" w:rsidRDefault="001A6B72">
      <w:pPr>
        <w:pStyle w:val="Titre3"/>
      </w:pPr>
      <w:bookmarkStart w:id="80" w:name="_Toc228792647"/>
      <w:r>
        <w:t>3.2. Résultats d'EfficientNetB0</w:t>
      </w:r>
      <w:bookmarkEnd w:id="80"/>
    </w:p>
    <w:p w:rsidR="00185353" w:rsidRDefault="001A6B72">
      <w:pPr>
        <w:spacing w:before="60" w:after="120"/>
        <w:jc w:val="both"/>
      </w:pPr>
      <w:r>
        <w:rPr>
          <w:i/>
          <w:iCs/>
          <w:color w:val="6B7280"/>
        </w:rPr>
        <w:t xml:space="preserve">EfficientNetB0 atteint une </w:t>
      </w:r>
      <w:proofErr w:type="spellStart"/>
      <w:r>
        <w:rPr>
          <w:i/>
          <w:iCs/>
          <w:color w:val="6B7280"/>
        </w:rPr>
        <w:t>accuracy</w:t>
      </w:r>
      <w:proofErr w:type="spellEnd"/>
      <w:r>
        <w:rPr>
          <w:i/>
          <w:iCs/>
          <w:color w:val="6B7280"/>
        </w:rPr>
        <w:t xml:space="preserve"> de 85%, un </w:t>
      </w:r>
      <w:proofErr w:type="spellStart"/>
      <w:r>
        <w:rPr>
          <w:i/>
          <w:iCs/>
          <w:color w:val="6B7280"/>
        </w:rPr>
        <w:t>Recall</w:t>
      </w:r>
      <w:proofErr w:type="spellEnd"/>
      <w:r>
        <w:rPr>
          <w:i/>
          <w:iCs/>
          <w:color w:val="6B7280"/>
        </w:rPr>
        <w:t xml:space="preserve"> mélanome de 83% et un ROC-AUC de 0.91, dépassant le seuil critique de 80% fixé comme objectif pour cette métrique prioritaire.</w:t>
      </w:r>
    </w:p>
    <w:p w:rsidR="00185353" w:rsidRDefault="00185353">
      <w:pPr>
        <w:spacing w:before="60" w:after="60"/>
      </w:pPr>
    </w:p>
    <w:p w:rsidR="00185353" w:rsidRDefault="001A6B72">
      <w:pPr>
        <w:pStyle w:val="Titre3"/>
      </w:pPr>
      <w:bookmarkStart w:id="81" w:name="_Toc228792648"/>
      <w:r>
        <w:t xml:space="preserve">3.3. Résultats du </w:t>
      </w:r>
      <w:proofErr w:type="spellStart"/>
      <w:r>
        <w:t>Random</w:t>
      </w:r>
      <w:proofErr w:type="spellEnd"/>
      <w:r>
        <w:t xml:space="preserve"> Forest</w:t>
      </w:r>
      <w:bookmarkEnd w:id="81"/>
    </w:p>
    <w:p w:rsidR="00185353" w:rsidRDefault="001A6B72">
      <w:pPr>
        <w:spacing w:before="60" w:after="120"/>
        <w:jc w:val="both"/>
      </w:pPr>
      <w:r>
        <w:rPr>
          <w:i/>
          <w:iCs/>
          <w:color w:val="6B7280"/>
        </w:rPr>
        <w:t xml:space="preserve">Le </w:t>
      </w:r>
      <w:proofErr w:type="spellStart"/>
      <w:r>
        <w:rPr>
          <w:i/>
          <w:iCs/>
          <w:color w:val="6B7280"/>
        </w:rPr>
        <w:t>Random</w:t>
      </w:r>
      <w:proofErr w:type="spellEnd"/>
      <w:r>
        <w:rPr>
          <w:i/>
          <w:iCs/>
          <w:color w:val="6B7280"/>
        </w:rPr>
        <w:t xml:space="preserve"> Forest obtient une </w:t>
      </w:r>
      <w:proofErr w:type="spellStart"/>
      <w:r>
        <w:rPr>
          <w:i/>
          <w:iCs/>
          <w:color w:val="6B7280"/>
        </w:rPr>
        <w:t>accuracy</w:t>
      </w:r>
      <w:proofErr w:type="spellEnd"/>
      <w:r>
        <w:rPr>
          <w:i/>
          <w:iCs/>
          <w:color w:val="6B7280"/>
        </w:rPr>
        <w:t xml:space="preserve"> de 73% sur les données tabulaires seules, avec un ROC-AUC de 0.82, illustrant la valeur informative des métadonnées cliniques pour la classification des lésions.</w:t>
      </w:r>
    </w:p>
    <w:p w:rsidR="00185353" w:rsidRDefault="00185353">
      <w:pPr>
        <w:spacing w:before="60" w:after="60"/>
      </w:pPr>
    </w:p>
    <w:p w:rsidR="00185353" w:rsidRDefault="001A6B72">
      <w:pPr>
        <w:pStyle w:val="Titre2"/>
      </w:pPr>
      <w:bookmarkStart w:id="82" w:name="_Toc228792649"/>
      <w:r>
        <w:t>4. Matrices de Confusion</w:t>
      </w:r>
      <w:bookmarkEnd w:id="82"/>
    </w:p>
    <w:p w:rsidR="00185353" w:rsidRDefault="001A6B72">
      <w:pPr>
        <w:spacing w:before="60" w:after="120"/>
        <w:jc w:val="both"/>
      </w:pPr>
      <w:r>
        <w:rPr>
          <w:i/>
          <w:iCs/>
          <w:color w:val="6B7280"/>
        </w:rPr>
        <w:t xml:space="preserve">L'analyse des matrices de confusion révèle que les confusions les plus fréquentes concernent les paires </w:t>
      </w:r>
      <w:proofErr w:type="spellStart"/>
      <w:r>
        <w:rPr>
          <w:i/>
          <w:iCs/>
          <w:color w:val="6B7280"/>
        </w:rPr>
        <w:t>mel</w:t>
      </w:r>
      <w:proofErr w:type="spellEnd"/>
      <w:r>
        <w:rPr>
          <w:i/>
          <w:iCs/>
          <w:color w:val="6B7280"/>
        </w:rPr>
        <w:t>/</w:t>
      </w:r>
      <w:proofErr w:type="spellStart"/>
      <w:r>
        <w:rPr>
          <w:i/>
          <w:iCs/>
          <w:color w:val="6B7280"/>
        </w:rPr>
        <w:t>nv</w:t>
      </w:r>
      <w:proofErr w:type="spellEnd"/>
      <w:r>
        <w:rPr>
          <w:i/>
          <w:iCs/>
          <w:color w:val="6B7280"/>
        </w:rPr>
        <w:t xml:space="preserve"> et </w:t>
      </w:r>
      <w:proofErr w:type="spellStart"/>
      <w:r>
        <w:rPr>
          <w:i/>
          <w:iCs/>
          <w:color w:val="6B7280"/>
        </w:rPr>
        <w:t>bkl</w:t>
      </w:r>
      <w:proofErr w:type="spellEnd"/>
      <w:r>
        <w:rPr>
          <w:i/>
          <w:iCs/>
          <w:color w:val="6B7280"/>
        </w:rPr>
        <w:t>/</w:t>
      </w:r>
      <w:proofErr w:type="spellStart"/>
      <w:r>
        <w:rPr>
          <w:i/>
          <w:iCs/>
          <w:color w:val="6B7280"/>
        </w:rPr>
        <w:t>nv</w:t>
      </w:r>
      <w:proofErr w:type="spellEnd"/>
      <w:r>
        <w:rPr>
          <w:i/>
          <w:iCs/>
          <w:color w:val="6B7280"/>
        </w:rPr>
        <w:t xml:space="preserve">, ce qui est cohérent avec la proximité visuelle de ces lésions en </w:t>
      </w:r>
      <w:proofErr w:type="spellStart"/>
      <w:r>
        <w:rPr>
          <w:i/>
          <w:iCs/>
          <w:color w:val="6B7280"/>
        </w:rPr>
        <w:t>dermatoscopie</w:t>
      </w:r>
      <w:proofErr w:type="spellEnd"/>
      <w:r>
        <w:rPr>
          <w:i/>
          <w:iCs/>
          <w:color w:val="6B7280"/>
        </w:rPr>
        <w:t>.</w:t>
      </w:r>
    </w:p>
    <w:p w:rsidR="00185353" w:rsidRDefault="00185353">
      <w:pPr>
        <w:spacing w:before="60" w:after="60"/>
      </w:pPr>
    </w:p>
    <w:p w:rsidR="00185353" w:rsidRDefault="001A6B72">
      <w:pPr>
        <w:pStyle w:val="Titre2"/>
      </w:pPr>
      <w:bookmarkStart w:id="83" w:name="_Toc228792650"/>
      <w:r>
        <w:lastRenderedPageBreak/>
        <w:t xml:space="preserve">5. </w:t>
      </w:r>
      <w:proofErr w:type="spellStart"/>
      <w:r>
        <w:t>Grad</w:t>
      </w:r>
      <w:proofErr w:type="spellEnd"/>
      <w:r>
        <w:t xml:space="preserve">-CAM — </w:t>
      </w:r>
      <w:proofErr w:type="spellStart"/>
      <w:r>
        <w:t>Explicabilité</w:t>
      </w:r>
      <w:proofErr w:type="spellEnd"/>
      <w:r>
        <w:t xml:space="preserve"> Visuelle</w:t>
      </w:r>
      <w:bookmarkEnd w:id="83"/>
    </w:p>
    <w:p w:rsidR="00185353" w:rsidRDefault="001A6B72">
      <w:pPr>
        <w:pStyle w:val="Titre3"/>
      </w:pPr>
      <w:bookmarkStart w:id="84" w:name="_Toc228792651"/>
      <w:r>
        <w:t>5.1. Principe et Implémentation</w:t>
      </w:r>
      <w:bookmarkEnd w:id="84"/>
    </w:p>
    <w:p w:rsidR="00185353" w:rsidRDefault="001A6B72">
      <w:pPr>
        <w:spacing w:before="60" w:after="120"/>
        <w:jc w:val="both"/>
      </w:pPr>
      <w:r>
        <w:rPr>
          <w:i/>
          <w:iCs/>
          <w:color w:val="6B7280"/>
        </w:rPr>
        <w:t xml:space="preserve">L'algorithme </w:t>
      </w:r>
      <w:proofErr w:type="spellStart"/>
      <w:r>
        <w:rPr>
          <w:i/>
          <w:iCs/>
          <w:color w:val="6B7280"/>
        </w:rPr>
        <w:t>Grad</w:t>
      </w:r>
      <w:proofErr w:type="spellEnd"/>
      <w:r>
        <w:rPr>
          <w:i/>
          <w:iCs/>
          <w:color w:val="6B7280"/>
        </w:rPr>
        <w:t xml:space="preserve">-CAM calcule les gradients du score de la classe prédite par rapport aux activations de la dernière couche </w:t>
      </w:r>
      <w:proofErr w:type="spellStart"/>
      <w:r>
        <w:rPr>
          <w:i/>
          <w:iCs/>
          <w:color w:val="6B7280"/>
        </w:rPr>
        <w:t>convolutive</w:t>
      </w:r>
      <w:proofErr w:type="spellEnd"/>
      <w:r>
        <w:rPr>
          <w:i/>
          <w:iCs/>
          <w:color w:val="6B7280"/>
        </w:rPr>
        <w:t xml:space="preserve"> d'EfficientNetB0, générant une carte de chaleur superposée à l'image originale.</w:t>
      </w:r>
    </w:p>
    <w:p w:rsidR="00185353" w:rsidRDefault="00185353">
      <w:pPr>
        <w:spacing w:before="60" w:after="60"/>
      </w:pPr>
    </w:p>
    <w:p w:rsidR="00185353" w:rsidRDefault="001A6B72">
      <w:pPr>
        <w:pStyle w:val="Titre3"/>
      </w:pPr>
      <w:bookmarkStart w:id="85" w:name="_Toc228792652"/>
      <w:r>
        <w:t xml:space="preserve">5.2. Analyse des </w:t>
      </w:r>
      <w:proofErr w:type="spellStart"/>
      <w:r>
        <w:t>Heatmaps</w:t>
      </w:r>
      <w:bookmarkEnd w:id="85"/>
      <w:proofErr w:type="spellEnd"/>
    </w:p>
    <w:p w:rsidR="00185353" w:rsidRDefault="001A6B72">
      <w:pPr>
        <w:spacing w:before="60" w:after="120"/>
        <w:jc w:val="both"/>
      </w:pPr>
      <w:r>
        <w:rPr>
          <w:i/>
          <w:iCs/>
          <w:color w:val="6B7280"/>
        </w:rPr>
        <w:t xml:space="preserve">Les </w:t>
      </w:r>
      <w:proofErr w:type="spellStart"/>
      <w:r>
        <w:rPr>
          <w:i/>
          <w:iCs/>
          <w:color w:val="6B7280"/>
        </w:rPr>
        <w:t>heatmaps</w:t>
      </w:r>
      <w:proofErr w:type="spellEnd"/>
      <w:r>
        <w:rPr>
          <w:i/>
          <w:iCs/>
          <w:color w:val="6B7280"/>
        </w:rPr>
        <w:t xml:space="preserve"> générées montrent que le modèle focalise son attention sur les zones de la lésion présentant une asymétrie de couleur ou de texture, ce qui est cliniquement cohérent avec les critères dermatologiques diagnostiques.</w:t>
      </w:r>
    </w:p>
    <w:p w:rsidR="00185353" w:rsidRDefault="00185353">
      <w:pPr>
        <w:spacing w:before="60" w:after="60"/>
      </w:pPr>
    </w:p>
    <w:p w:rsidR="00185353" w:rsidRDefault="001A6B72">
      <w:pPr>
        <w:pStyle w:val="Titre2"/>
      </w:pPr>
      <w:bookmarkStart w:id="86" w:name="_Toc228792653"/>
      <w:r>
        <w:t>6. Discussion des Résultats</w:t>
      </w:r>
      <w:bookmarkEnd w:id="86"/>
    </w:p>
    <w:p w:rsidR="00185353" w:rsidRDefault="001A6B72">
      <w:pPr>
        <w:spacing w:before="60" w:after="120"/>
        <w:jc w:val="both"/>
      </w:pPr>
      <w:r>
        <w:rPr>
          <w:i/>
          <w:iCs/>
          <w:color w:val="6B7280"/>
        </w:rPr>
        <w:t>Les résultats obtenus sont compétitifs par rapport aux travaux publiés sur HAM10000 pour un modèle de niveau Licence, et confirment que le Transfer Learning est indispensable pour atteindre des performances médicalement acceptables.</w:t>
      </w:r>
    </w:p>
    <w:p w:rsidR="00185353" w:rsidRDefault="00185353">
      <w:pPr>
        <w:spacing w:before="60" w:after="60"/>
      </w:pPr>
    </w:p>
    <w:p w:rsidR="00185353" w:rsidRDefault="001A6B72">
      <w:pPr>
        <w:pStyle w:val="Titre2"/>
      </w:pPr>
      <w:bookmarkStart w:id="87" w:name="_Toc228792654"/>
      <w:r>
        <w:t>7. Conclusion</w:t>
      </w:r>
      <w:bookmarkEnd w:id="87"/>
    </w:p>
    <w:p w:rsidR="00185353" w:rsidRDefault="001A6B72">
      <w:pPr>
        <w:spacing w:before="60" w:after="120"/>
        <w:jc w:val="both"/>
      </w:pPr>
      <w:r>
        <w:rPr>
          <w:i/>
          <w:iCs/>
          <w:color w:val="6B7280"/>
        </w:rPr>
        <w:t>L'évaluation confirme qu'EfficientNetB0 est le modèle le plus adapté à la production, avec des métriques satisfaisantes pour un outil d'aide au diagnostic préliminaire non certifié.</w:t>
      </w:r>
    </w:p>
    <w:p w:rsidR="00185353" w:rsidRDefault="001A6B72">
      <w:r>
        <w:br w:type="page"/>
      </w:r>
    </w:p>
    <w:p w:rsidR="00185353" w:rsidRDefault="00185353">
      <w:pPr>
        <w:spacing w:before="3600"/>
        <w:jc w:val="center"/>
      </w:pPr>
    </w:p>
    <w:p w:rsidR="00185353" w:rsidRDefault="00185353">
      <w:pPr>
        <w:pBdr>
          <w:bottom w:val="single" w:sz="6" w:space="4" w:color="B45309"/>
        </w:pBdr>
        <w:spacing w:after="360"/>
        <w:jc w:val="center"/>
      </w:pPr>
    </w:p>
    <w:p w:rsidR="00185353" w:rsidRDefault="001A6B72">
      <w:pPr>
        <w:spacing w:before="360" w:after="120"/>
        <w:jc w:val="center"/>
      </w:pPr>
      <w:r>
        <w:rPr>
          <w:rFonts w:ascii="Arial" w:eastAsia="Arial" w:hAnsi="Arial" w:cs="Arial"/>
          <w:caps/>
          <w:color w:val="B45309"/>
          <w:sz w:val="28"/>
          <w:szCs w:val="28"/>
        </w:rPr>
        <w:t>Partie III</w:t>
      </w:r>
    </w:p>
    <w:p w:rsidR="00185353" w:rsidRDefault="001A6B72">
      <w:pPr>
        <w:spacing w:before="120" w:after="240"/>
        <w:jc w:val="center"/>
      </w:pPr>
      <w:r>
        <w:rPr>
          <w:rFonts w:ascii="Arial" w:eastAsia="Arial" w:hAnsi="Arial" w:cs="Arial"/>
          <w:b/>
          <w:bCs/>
          <w:color w:val="0D5C63"/>
          <w:sz w:val="40"/>
          <w:szCs w:val="40"/>
        </w:rPr>
        <w:t>Réalisation et Bilan</w:t>
      </w:r>
    </w:p>
    <w:p w:rsidR="00185353" w:rsidRDefault="00185353">
      <w:pPr>
        <w:pBdr>
          <w:bottom w:val="single" w:sz="6" w:space="4" w:color="B45309"/>
        </w:pBdr>
        <w:spacing w:after="360"/>
        <w:jc w:val="center"/>
      </w:pPr>
    </w:p>
    <w:p w:rsidR="00185353" w:rsidRDefault="001A6B72">
      <w:pPr>
        <w:spacing w:before="360" w:after="120"/>
        <w:jc w:val="center"/>
      </w:pPr>
      <w:r>
        <w:rPr>
          <w:i/>
          <w:iCs/>
          <w:color w:val="6B7280"/>
        </w:rPr>
        <w:t>Développement de la plateforme web, synthèse des travaux et perspectives</w:t>
      </w:r>
    </w:p>
    <w:p w:rsidR="00185353" w:rsidRDefault="001A6B72">
      <w:pPr>
        <w:spacing w:before="80" w:after="80"/>
        <w:jc w:val="center"/>
      </w:pPr>
      <w:r>
        <w:rPr>
          <w:rFonts w:ascii="Arial" w:eastAsia="Arial" w:hAnsi="Arial" w:cs="Arial"/>
          <w:color w:val="1A8A8F"/>
          <w:sz w:val="20"/>
          <w:szCs w:val="20"/>
        </w:rPr>
        <w:t xml:space="preserve">Chapitre 7 — Application Web — </w:t>
      </w:r>
      <w:proofErr w:type="spellStart"/>
      <w:r>
        <w:rPr>
          <w:rFonts w:ascii="Arial" w:eastAsia="Arial" w:hAnsi="Arial" w:cs="Arial"/>
          <w:color w:val="1A8A8F"/>
          <w:sz w:val="20"/>
          <w:szCs w:val="20"/>
        </w:rPr>
        <w:t>MelanoScan</w:t>
      </w:r>
      <w:proofErr w:type="spellEnd"/>
    </w:p>
    <w:p w:rsidR="00185353" w:rsidRDefault="001A6B72">
      <w:pPr>
        <w:spacing w:before="80" w:after="80"/>
        <w:jc w:val="center"/>
      </w:pPr>
      <w:r>
        <w:rPr>
          <w:rFonts w:ascii="Arial" w:eastAsia="Arial" w:hAnsi="Arial" w:cs="Arial"/>
          <w:color w:val="1A8A8F"/>
          <w:sz w:val="20"/>
          <w:szCs w:val="20"/>
        </w:rPr>
        <w:t>Chapitre 8 — Conclusion Générale et Perspectives</w:t>
      </w:r>
    </w:p>
    <w:p w:rsidR="00185353" w:rsidRDefault="001A6B72">
      <w:r>
        <w:br w:type="page"/>
      </w:r>
    </w:p>
    <w:p w:rsidR="00185353" w:rsidRDefault="001A6B72">
      <w:pPr>
        <w:pStyle w:val="Titre1"/>
        <w:pBdr>
          <w:bottom w:val="single" w:sz="8" w:space="6" w:color="0D5C63"/>
        </w:pBdr>
      </w:pPr>
      <w:bookmarkStart w:id="88" w:name="_Toc228792655"/>
      <w:r>
        <w:lastRenderedPageBreak/>
        <w:t xml:space="preserve">Chapitre 7 : Application Web — </w:t>
      </w:r>
      <w:proofErr w:type="spellStart"/>
      <w:r>
        <w:t>MelanoScan</w:t>
      </w:r>
      <w:bookmarkEnd w:id="88"/>
      <w:proofErr w:type="spellEnd"/>
    </w:p>
    <w:p w:rsidR="00185353" w:rsidRDefault="00185353">
      <w:pPr>
        <w:spacing w:before="60" w:after="60"/>
      </w:pPr>
    </w:p>
    <w:p w:rsidR="00185353" w:rsidRDefault="001A6B72">
      <w:pPr>
        <w:pStyle w:val="Titre2"/>
      </w:pPr>
      <w:bookmarkStart w:id="89" w:name="_Toc228792656"/>
      <w:r>
        <w:t>1. Introduction</w:t>
      </w:r>
      <w:bookmarkEnd w:id="89"/>
    </w:p>
    <w:p w:rsidR="00185353" w:rsidRDefault="001A6B72">
      <w:pPr>
        <w:spacing w:before="60" w:after="120"/>
        <w:jc w:val="both"/>
      </w:pPr>
      <w:r>
        <w:rPr>
          <w:i/>
          <w:iCs/>
          <w:color w:val="6B7280"/>
        </w:rPr>
        <w:t xml:space="preserve">Ce chapitre présente l'architecture et l'implémentation de la plateforme web </w:t>
      </w:r>
      <w:proofErr w:type="spellStart"/>
      <w:r>
        <w:rPr>
          <w:i/>
          <w:iCs/>
          <w:color w:val="6B7280"/>
        </w:rPr>
        <w:t>MelanoScan</w:t>
      </w:r>
      <w:proofErr w:type="spellEnd"/>
      <w:r>
        <w:rPr>
          <w:i/>
          <w:iCs/>
          <w:color w:val="6B7280"/>
        </w:rPr>
        <w:t>, qui intègre les modèles IA développés dans une interface utilisateur accessible et intuitive.</w:t>
      </w:r>
    </w:p>
    <w:p w:rsidR="00185353" w:rsidRDefault="00185353">
      <w:pPr>
        <w:spacing w:before="60" w:after="60"/>
      </w:pPr>
    </w:p>
    <w:p w:rsidR="00185353" w:rsidRDefault="001A6B72">
      <w:pPr>
        <w:pStyle w:val="Titre2"/>
      </w:pPr>
      <w:bookmarkStart w:id="90" w:name="_Toc228792657"/>
      <w:r>
        <w:t>2. Architecture Globale de la Plateforme</w:t>
      </w:r>
      <w:bookmarkEnd w:id="90"/>
    </w:p>
    <w:p w:rsidR="00185353" w:rsidRDefault="001A6B72">
      <w:pPr>
        <w:pStyle w:val="Titre3"/>
      </w:pPr>
      <w:bookmarkStart w:id="91" w:name="_Toc228792658"/>
      <w:r>
        <w:t>2.1. Vue d'Ensemble</w:t>
      </w:r>
      <w:bookmarkEnd w:id="91"/>
    </w:p>
    <w:p w:rsidR="00185353" w:rsidRDefault="001A6B72">
      <w:pPr>
        <w:spacing w:before="60" w:after="120"/>
        <w:jc w:val="both"/>
      </w:pPr>
      <w:r>
        <w:rPr>
          <w:i/>
          <w:iCs/>
          <w:color w:val="6B7280"/>
        </w:rPr>
        <w:t xml:space="preserve">La plateforme repose sur une architecture découplée composée d'un </w:t>
      </w:r>
      <w:proofErr w:type="spellStart"/>
      <w:r>
        <w:rPr>
          <w:i/>
          <w:iCs/>
          <w:color w:val="6B7280"/>
        </w:rPr>
        <w:t>frontend</w:t>
      </w:r>
      <w:proofErr w:type="spellEnd"/>
      <w:r>
        <w:rPr>
          <w:i/>
          <w:iCs/>
          <w:color w:val="6B7280"/>
        </w:rPr>
        <w:t xml:space="preserve"> </w:t>
      </w:r>
      <w:proofErr w:type="spellStart"/>
      <w:r>
        <w:rPr>
          <w:i/>
          <w:iCs/>
          <w:color w:val="6B7280"/>
        </w:rPr>
        <w:t>React</w:t>
      </w:r>
      <w:proofErr w:type="spellEnd"/>
      <w:r>
        <w:rPr>
          <w:i/>
          <w:iCs/>
          <w:color w:val="6B7280"/>
        </w:rPr>
        <w:t xml:space="preserve">/Vite communiquant via API REST avec un </w:t>
      </w:r>
      <w:proofErr w:type="spellStart"/>
      <w:r>
        <w:rPr>
          <w:i/>
          <w:iCs/>
          <w:color w:val="6B7280"/>
        </w:rPr>
        <w:t>backend</w:t>
      </w:r>
      <w:proofErr w:type="spellEnd"/>
      <w:r>
        <w:rPr>
          <w:i/>
          <w:iCs/>
          <w:color w:val="6B7280"/>
        </w:rPr>
        <w:t xml:space="preserve"> </w:t>
      </w:r>
      <w:proofErr w:type="spellStart"/>
      <w:r>
        <w:rPr>
          <w:i/>
          <w:iCs/>
          <w:color w:val="6B7280"/>
        </w:rPr>
        <w:t>FastAPI</w:t>
      </w:r>
      <w:proofErr w:type="spellEnd"/>
      <w:r>
        <w:rPr>
          <w:i/>
          <w:iCs/>
          <w:color w:val="6B7280"/>
        </w:rPr>
        <w:t xml:space="preserve"> qui orchestre les deux moteurs d'inférence IA.</w:t>
      </w:r>
    </w:p>
    <w:p w:rsidR="00185353" w:rsidRDefault="00185353">
      <w:pPr>
        <w:spacing w:before="60" w:after="60"/>
      </w:pPr>
    </w:p>
    <w:p w:rsidR="00185353" w:rsidRDefault="001A6B72">
      <w:pPr>
        <w:pStyle w:val="Titre3"/>
      </w:pPr>
      <w:bookmarkStart w:id="92" w:name="_Toc228792659"/>
      <w:r>
        <w:t xml:space="preserve">2.2. </w:t>
      </w:r>
      <w:proofErr w:type="spellStart"/>
      <w:r>
        <w:t>Stack</w:t>
      </w:r>
      <w:proofErr w:type="spellEnd"/>
      <w:r>
        <w:t xml:space="preserve"> Technologique</w:t>
      </w:r>
      <w:bookmarkEnd w:id="92"/>
    </w:p>
    <w:p w:rsidR="00185353" w:rsidRDefault="001A6B72" w:rsidP="00AC2DE8">
      <w:pPr>
        <w:spacing w:before="60" w:after="120"/>
        <w:jc w:val="both"/>
      </w:pPr>
      <w:r>
        <w:rPr>
          <w:i/>
          <w:iCs/>
          <w:color w:val="6B7280"/>
        </w:rPr>
        <w:t xml:space="preserve">Le </w:t>
      </w:r>
      <w:proofErr w:type="spellStart"/>
      <w:r>
        <w:rPr>
          <w:i/>
          <w:iCs/>
          <w:color w:val="6B7280"/>
        </w:rPr>
        <w:t>stack</w:t>
      </w:r>
      <w:proofErr w:type="spellEnd"/>
      <w:r>
        <w:rPr>
          <w:i/>
          <w:iCs/>
          <w:color w:val="6B7280"/>
        </w:rPr>
        <w:t xml:space="preserve"> technologique combine Python/</w:t>
      </w:r>
      <w:proofErr w:type="spellStart"/>
      <w:r>
        <w:rPr>
          <w:i/>
          <w:iCs/>
          <w:color w:val="6B7280"/>
        </w:rPr>
        <w:t>FastAPI</w:t>
      </w:r>
      <w:proofErr w:type="spellEnd"/>
      <w:r>
        <w:rPr>
          <w:i/>
          <w:iCs/>
          <w:color w:val="6B7280"/>
        </w:rPr>
        <w:t xml:space="preserve"> pour le </w:t>
      </w:r>
      <w:proofErr w:type="spellStart"/>
      <w:r>
        <w:rPr>
          <w:i/>
          <w:iCs/>
          <w:color w:val="6B7280"/>
        </w:rPr>
        <w:t>backend</w:t>
      </w:r>
      <w:proofErr w:type="spellEnd"/>
      <w:r>
        <w:rPr>
          <w:i/>
          <w:iCs/>
          <w:color w:val="6B7280"/>
        </w:rPr>
        <w:t xml:space="preserve"> IA, </w:t>
      </w:r>
      <w:proofErr w:type="spellStart"/>
      <w:r>
        <w:rPr>
          <w:i/>
          <w:iCs/>
          <w:color w:val="6B7280"/>
        </w:rPr>
        <w:t>React</w:t>
      </w:r>
      <w:proofErr w:type="spellEnd"/>
      <w:r>
        <w:rPr>
          <w:i/>
          <w:iCs/>
          <w:color w:val="6B7280"/>
        </w:rPr>
        <w:t xml:space="preserve">/Vite pour le </w:t>
      </w:r>
      <w:proofErr w:type="spellStart"/>
      <w:r>
        <w:rPr>
          <w:i/>
          <w:iCs/>
          <w:color w:val="6B7280"/>
        </w:rPr>
        <w:t>frontend</w:t>
      </w:r>
      <w:proofErr w:type="spellEnd"/>
      <w:r>
        <w:rPr>
          <w:i/>
          <w:iCs/>
          <w:color w:val="6B7280"/>
        </w:rPr>
        <w:t xml:space="preserve">, </w:t>
      </w:r>
      <w:proofErr w:type="spellStart"/>
      <w:r w:rsidR="00AC2DE8" w:rsidRPr="00AC2DE8">
        <w:rPr>
          <w:i/>
          <w:iCs/>
          <w:color w:val="6B7280"/>
        </w:rPr>
        <w:t>PyTorch</w:t>
      </w:r>
      <w:proofErr w:type="spellEnd"/>
      <w:r w:rsidR="00AC2DE8">
        <w:t xml:space="preserve"> </w:t>
      </w:r>
      <w:r>
        <w:rPr>
          <w:i/>
          <w:iCs/>
          <w:color w:val="6B7280"/>
        </w:rPr>
        <w:t xml:space="preserve">pour le CNN et </w:t>
      </w:r>
      <w:proofErr w:type="spellStart"/>
      <w:r>
        <w:rPr>
          <w:i/>
          <w:iCs/>
          <w:color w:val="6B7280"/>
        </w:rPr>
        <w:t>Scikit-learn</w:t>
      </w:r>
      <w:proofErr w:type="spellEnd"/>
      <w:r>
        <w:rPr>
          <w:i/>
          <w:iCs/>
          <w:color w:val="6B7280"/>
        </w:rPr>
        <w:t xml:space="preserve"> pour le </w:t>
      </w:r>
      <w:proofErr w:type="spellStart"/>
      <w:r>
        <w:rPr>
          <w:i/>
          <w:iCs/>
          <w:color w:val="6B7280"/>
        </w:rPr>
        <w:t>Random</w:t>
      </w:r>
      <w:proofErr w:type="spellEnd"/>
      <w:r>
        <w:rPr>
          <w:i/>
          <w:iCs/>
          <w:color w:val="6B7280"/>
        </w:rPr>
        <w:t xml:space="preserve"> Forest, avec une communication asynchrone via JWT.</w:t>
      </w:r>
    </w:p>
    <w:p w:rsidR="00185353" w:rsidRDefault="00185353">
      <w:pPr>
        <w:spacing w:before="60" w:after="60"/>
      </w:pPr>
    </w:p>
    <w:p w:rsidR="00185353" w:rsidRDefault="001A6B72">
      <w:pPr>
        <w:pStyle w:val="Titre2"/>
      </w:pPr>
      <w:bookmarkStart w:id="93" w:name="_Toc228792660"/>
      <w:r>
        <w:t xml:space="preserve">3. </w:t>
      </w:r>
      <w:proofErr w:type="spellStart"/>
      <w:r>
        <w:t>Backend</w:t>
      </w:r>
      <w:proofErr w:type="spellEnd"/>
      <w:r>
        <w:t xml:space="preserve"> — API </w:t>
      </w:r>
      <w:proofErr w:type="spellStart"/>
      <w:r>
        <w:t>FastAPI</w:t>
      </w:r>
      <w:bookmarkEnd w:id="93"/>
      <w:proofErr w:type="spellEnd"/>
    </w:p>
    <w:p w:rsidR="00185353" w:rsidRDefault="001A6B72">
      <w:pPr>
        <w:pStyle w:val="Titre3"/>
      </w:pPr>
      <w:bookmarkStart w:id="94" w:name="_Toc228792661"/>
      <w:r>
        <w:t xml:space="preserve">3.1. </w:t>
      </w:r>
      <w:proofErr w:type="spellStart"/>
      <w:r>
        <w:t>Endpoints</w:t>
      </w:r>
      <w:proofErr w:type="spellEnd"/>
      <w:r>
        <w:t xml:space="preserve"> Développés</w:t>
      </w:r>
      <w:bookmarkEnd w:id="94"/>
    </w:p>
    <w:p w:rsidR="00185353" w:rsidRDefault="001A6B72">
      <w:pPr>
        <w:spacing w:before="60" w:after="120"/>
        <w:jc w:val="both"/>
      </w:pPr>
      <w:r>
        <w:rPr>
          <w:i/>
          <w:iCs/>
          <w:color w:val="6B7280"/>
        </w:rPr>
        <w:t xml:space="preserve">L'API expose six </w:t>
      </w:r>
      <w:proofErr w:type="spellStart"/>
      <w:r>
        <w:rPr>
          <w:i/>
          <w:iCs/>
          <w:color w:val="6B7280"/>
        </w:rPr>
        <w:t>endpoints</w:t>
      </w:r>
      <w:proofErr w:type="spellEnd"/>
      <w:r>
        <w:rPr>
          <w:i/>
          <w:iCs/>
          <w:color w:val="6B7280"/>
        </w:rPr>
        <w:t xml:space="preserve"> principaux couvrant l'authentification (/</w:t>
      </w:r>
      <w:proofErr w:type="spellStart"/>
      <w:r>
        <w:rPr>
          <w:i/>
          <w:iCs/>
          <w:color w:val="6B7280"/>
        </w:rPr>
        <w:t>auth</w:t>
      </w:r>
      <w:proofErr w:type="spellEnd"/>
      <w:r>
        <w:rPr>
          <w:i/>
          <w:iCs/>
          <w:color w:val="6B7280"/>
        </w:rPr>
        <w:t>), la prédiction tabulaire (/</w:t>
      </w:r>
      <w:proofErr w:type="spellStart"/>
      <w:r>
        <w:rPr>
          <w:i/>
          <w:iCs/>
          <w:color w:val="6B7280"/>
        </w:rPr>
        <w:t>predict</w:t>
      </w:r>
      <w:proofErr w:type="spellEnd"/>
      <w:r>
        <w:rPr>
          <w:i/>
          <w:iCs/>
          <w:color w:val="6B7280"/>
        </w:rPr>
        <w:t>/</w:t>
      </w:r>
      <w:proofErr w:type="spellStart"/>
      <w:r>
        <w:rPr>
          <w:i/>
          <w:iCs/>
          <w:color w:val="6B7280"/>
        </w:rPr>
        <w:t>tabular</w:t>
      </w:r>
      <w:proofErr w:type="spellEnd"/>
      <w:r>
        <w:rPr>
          <w:i/>
          <w:iCs/>
          <w:color w:val="6B7280"/>
        </w:rPr>
        <w:t xml:space="preserve">), la prédiction image avec </w:t>
      </w:r>
      <w:proofErr w:type="spellStart"/>
      <w:r>
        <w:rPr>
          <w:i/>
          <w:iCs/>
          <w:color w:val="6B7280"/>
        </w:rPr>
        <w:t>Grad</w:t>
      </w:r>
      <w:proofErr w:type="spellEnd"/>
      <w:r>
        <w:rPr>
          <w:i/>
          <w:iCs/>
          <w:color w:val="6B7280"/>
        </w:rPr>
        <w:t>-CAM (/</w:t>
      </w:r>
      <w:proofErr w:type="spellStart"/>
      <w:r>
        <w:rPr>
          <w:i/>
          <w:iCs/>
          <w:color w:val="6B7280"/>
        </w:rPr>
        <w:t>predict</w:t>
      </w:r>
      <w:proofErr w:type="spellEnd"/>
      <w:r>
        <w:rPr>
          <w:i/>
          <w:iCs/>
          <w:color w:val="6B7280"/>
        </w:rPr>
        <w:t>/image), et la génération de rapport PDF (/report).</w:t>
      </w:r>
    </w:p>
    <w:p w:rsidR="00185353" w:rsidRDefault="00185353">
      <w:pPr>
        <w:spacing w:before="60" w:after="60"/>
      </w:pPr>
    </w:p>
    <w:p w:rsidR="00185353" w:rsidRDefault="001A6B72">
      <w:pPr>
        <w:pStyle w:val="Titre3"/>
      </w:pPr>
      <w:bookmarkStart w:id="95" w:name="_Toc228792662"/>
      <w:r>
        <w:t>3.2. Intégration des Modèles IA</w:t>
      </w:r>
      <w:bookmarkEnd w:id="95"/>
    </w:p>
    <w:p w:rsidR="00185353" w:rsidRDefault="001A6B72">
      <w:pPr>
        <w:spacing w:before="60" w:after="120"/>
        <w:jc w:val="both"/>
      </w:pPr>
      <w:r>
        <w:rPr>
          <w:i/>
          <w:iCs/>
          <w:color w:val="6B7280"/>
        </w:rPr>
        <w:t xml:space="preserve">Les modèles sauvegardés (efficientnet_best.h5, </w:t>
      </w:r>
      <w:proofErr w:type="spellStart"/>
      <w:r>
        <w:rPr>
          <w:i/>
          <w:iCs/>
          <w:color w:val="6B7280"/>
        </w:rPr>
        <w:t>random_forest_best.pkl</w:t>
      </w:r>
      <w:proofErr w:type="spellEnd"/>
      <w:r>
        <w:rPr>
          <w:i/>
          <w:iCs/>
          <w:color w:val="6B7280"/>
        </w:rPr>
        <w:t xml:space="preserve">) sont chargés au démarrage de l'API et exposés via des </w:t>
      </w:r>
      <w:proofErr w:type="spellStart"/>
      <w:r>
        <w:rPr>
          <w:i/>
          <w:iCs/>
          <w:color w:val="6B7280"/>
        </w:rPr>
        <w:t>endpoints</w:t>
      </w:r>
      <w:proofErr w:type="spellEnd"/>
      <w:r>
        <w:rPr>
          <w:i/>
          <w:iCs/>
          <w:color w:val="6B7280"/>
        </w:rPr>
        <w:t xml:space="preserve"> dédiés qui gèrent le prétraitement et le post-traitement des requêtes.</w:t>
      </w:r>
    </w:p>
    <w:p w:rsidR="00185353" w:rsidRDefault="00185353">
      <w:pPr>
        <w:spacing w:before="60" w:after="60"/>
      </w:pPr>
    </w:p>
    <w:p w:rsidR="00185353" w:rsidRDefault="001A6B72">
      <w:pPr>
        <w:pStyle w:val="Titre2"/>
      </w:pPr>
      <w:bookmarkStart w:id="96" w:name="_Toc228792663"/>
      <w:r>
        <w:t xml:space="preserve">4. </w:t>
      </w:r>
      <w:proofErr w:type="spellStart"/>
      <w:r>
        <w:t>Frontend</w:t>
      </w:r>
      <w:proofErr w:type="spellEnd"/>
      <w:r>
        <w:t xml:space="preserve"> — Interface </w:t>
      </w:r>
      <w:proofErr w:type="spellStart"/>
      <w:r>
        <w:t>React</w:t>
      </w:r>
      <w:proofErr w:type="spellEnd"/>
      <w:r>
        <w:t>/Vite</w:t>
      </w:r>
      <w:bookmarkEnd w:id="96"/>
    </w:p>
    <w:p w:rsidR="00185353" w:rsidRDefault="001A6B72">
      <w:pPr>
        <w:pStyle w:val="Titre3"/>
      </w:pPr>
      <w:bookmarkStart w:id="97" w:name="_Toc228792664"/>
      <w:r>
        <w:t>4.1. Formulaire de Saisie Clinique</w:t>
      </w:r>
      <w:bookmarkEnd w:id="97"/>
    </w:p>
    <w:p w:rsidR="00185353" w:rsidRDefault="001A6B72">
      <w:pPr>
        <w:spacing w:before="60" w:after="120"/>
        <w:jc w:val="both"/>
      </w:pPr>
      <w:r>
        <w:rPr>
          <w:i/>
          <w:iCs/>
          <w:color w:val="6B7280"/>
        </w:rPr>
        <w:t xml:space="preserve">Le composant </w:t>
      </w:r>
      <w:proofErr w:type="spellStart"/>
      <w:r>
        <w:rPr>
          <w:i/>
          <w:iCs/>
          <w:color w:val="6B7280"/>
        </w:rPr>
        <w:t>ClinicalForm.jsx</w:t>
      </w:r>
      <w:proofErr w:type="spellEnd"/>
      <w:r>
        <w:rPr>
          <w:i/>
          <w:iCs/>
          <w:color w:val="6B7280"/>
        </w:rPr>
        <w:t xml:space="preserve"> présente un formulaire guidé collectant l'âge, le sexe et la localisation de la lésion, avec validation en temps réel et retour visuel immédiat à l'utilisateur.</w:t>
      </w:r>
    </w:p>
    <w:p w:rsidR="00185353" w:rsidRDefault="00185353">
      <w:pPr>
        <w:spacing w:before="60" w:after="60"/>
      </w:pPr>
    </w:p>
    <w:p w:rsidR="00185353" w:rsidRDefault="001A6B72">
      <w:pPr>
        <w:pStyle w:val="Titre3"/>
      </w:pPr>
      <w:bookmarkStart w:id="98" w:name="_Toc228792665"/>
      <w:r>
        <w:t>4.2. Module d'</w:t>
      </w:r>
      <w:proofErr w:type="spellStart"/>
      <w:r>
        <w:t>Upload</w:t>
      </w:r>
      <w:proofErr w:type="spellEnd"/>
      <w:r>
        <w:t xml:space="preserve"> d'Image</w:t>
      </w:r>
      <w:bookmarkEnd w:id="98"/>
    </w:p>
    <w:p w:rsidR="00185353" w:rsidRDefault="001A6B72">
      <w:pPr>
        <w:spacing w:before="60" w:after="120"/>
        <w:jc w:val="both"/>
      </w:pPr>
      <w:r>
        <w:rPr>
          <w:i/>
          <w:iCs/>
          <w:color w:val="6B7280"/>
        </w:rPr>
        <w:t xml:space="preserve">Le composant </w:t>
      </w:r>
      <w:proofErr w:type="spellStart"/>
      <w:r>
        <w:rPr>
          <w:i/>
          <w:iCs/>
          <w:color w:val="6B7280"/>
        </w:rPr>
        <w:t>ImageUpload.jsx</w:t>
      </w:r>
      <w:proofErr w:type="spellEnd"/>
      <w:r>
        <w:rPr>
          <w:i/>
          <w:iCs/>
          <w:color w:val="6B7280"/>
        </w:rPr>
        <w:t xml:space="preserve"> implémente un drag &amp; drop avec prévisualisation de l'image avant envoi, limité aux formats JPG/PNG et à une taille maximale de 10 Mo.</w:t>
      </w:r>
    </w:p>
    <w:p w:rsidR="00185353" w:rsidRDefault="00185353">
      <w:pPr>
        <w:spacing w:before="60" w:after="60"/>
      </w:pPr>
    </w:p>
    <w:p w:rsidR="00185353" w:rsidRDefault="001A6B72">
      <w:pPr>
        <w:pStyle w:val="Titre3"/>
      </w:pPr>
      <w:bookmarkStart w:id="99" w:name="_Toc228792666"/>
      <w:r>
        <w:t>4.3. Affichage des Résultats et Rapport PDF</w:t>
      </w:r>
      <w:bookmarkEnd w:id="99"/>
    </w:p>
    <w:p w:rsidR="00185353" w:rsidRDefault="001A6B72">
      <w:pPr>
        <w:spacing w:before="60" w:after="120"/>
        <w:jc w:val="both"/>
      </w:pPr>
      <w:r>
        <w:rPr>
          <w:i/>
          <w:iCs/>
          <w:color w:val="6B7280"/>
        </w:rPr>
        <w:t xml:space="preserve">La page de résultats affiche côte à côte les prédictions du </w:t>
      </w:r>
      <w:proofErr w:type="spellStart"/>
      <w:r>
        <w:rPr>
          <w:i/>
          <w:iCs/>
          <w:color w:val="6B7280"/>
        </w:rPr>
        <w:t>Random</w:t>
      </w:r>
      <w:proofErr w:type="spellEnd"/>
      <w:r>
        <w:rPr>
          <w:i/>
          <w:iCs/>
          <w:color w:val="6B7280"/>
        </w:rPr>
        <w:t xml:space="preserve"> Forest et d'EfficientNetB0, avec la </w:t>
      </w:r>
      <w:proofErr w:type="spellStart"/>
      <w:r>
        <w:rPr>
          <w:i/>
          <w:iCs/>
          <w:color w:val="6B7280"/>
        </w:rPr>
        <w:t>heatmap</w:t>
      </w:r>
      <w:proofErr w:type="spellEnd"/>
      <w:r>
        <w:rPr>
          <w:i/>
          <w:iCs/>
          <w:color w:val="6B7280"/>
        </w:rPr>
        <w:t xml:space="preserve"> </w:t>
      </w:r>
      <w:proofErr w:type="spellStart"/>
      <w:r>
        <w:rPr>
          <w:i/>
          <w:iCs/>
          <w:color w:val="6B7280"/>
        </w:rPr>
        <w:t>Grad</w:t>
      </w:r>
      <w:proofErr w:type="spellEnd"/>
      <w:r>
        <w:rPr>
          <w:i/>
          <w:iCs/>
          <w:color w:val="6B7280"/>
        </w:rPr>
        <w:t>-CAM superposée à l'image et un bouton de téléchargement du rapport PDF.</w:t>
      </w:r>
    </w:p>
    <w:p w:rsidR="00185353" w:rsidRDefault="00185353">
      <w:pPr>
        <w:spacing w:before="60" w:after="60"/>
      </w:pPr>
    </w:p>
    <w:p w:rsidR="00185353" w:rsidRDefault="001A6B72">
      <w:pPr>
        <w:pStyle w:val="Titre2"/>
      </w:pPr>
      <w:bookmarkStart w:id="100" w:name="_Toc228792667"/>
      <w:r>
        <w:t>5. Démonstration et Cas d'Utilisation</w:t>
      </w:r>
      <w:bookmarkEnd w:id="100"/>
    </w:p>
    <w:p w:rsidR="00185353" w:rsidRDefault="001A6B72">
      <w:pPr>
        <w:spacing w:before="60" w:after="120"/>
        <w:jc w:val="both"/>
      </w:pPr>
      <w:r>
        <w:rPr>
          <w:i/>
          <w:iCs/>
          <w:color w:val="6B7280"/>
        </w:rPr>
        <w:t>Un scénario de démonstration complet est présenté illustrant le flux utilisateur depuis la saisie des données cliniques jusqu'à la consultation du rapport de prédiction téléchargeable.</w:t>
      </w:r>
    </w:p>
    <w:p w:rsidR="00185353" w:rsidRDefault="00185353">
      <w:pPr>
        <w:spacing w:before="60" w:after="60"/>
      </w:pPr>
    </w:p>
    <w:p w:rsidR="00185353" w:rsidRDefault="001A6B72">
      <w:pPr>
        <w:pStyle w:val="Titre2"/>
      </w:pPr>
      <w:bookmarkStart w:id="101" w:name="_Toc228792668"/>
      <w:r>
        <w:t>6. Conclusion</w:t>
      </w:r>
      <w:bookmarkEnd w:id="101"/>
    </w:p>
    <w:p w:rsidR="00185353" w:rsidRDefault="001A6B72">
      <w:pPr>
        <w:spacing w:before="60" w:after="120"/>
        <w:jc w:val="both"/>
      </w:pPr>
      <w:r>
        <w:rPr>
          <w:i/>
          <w:iCs/>
          <w:color w:val="6B7280"/>
        </w:rPr>
        <w:t xml:space="preserve">La plateforme </w:t>
      </w:r>
      <w:proofErr w:type="spellStart"/>
      <w:r>
        <w:rPr>
          <w:i/>
          <w:iCs/>
          <w:color w:val="6B7280"/>
        </w:rPr>
        <w:t>MelanoScan</w:t>
      </w:r>
      <w:proofErr w:type="spellEnd"/>
      <w:r>
        <w:rPr>
          <w:i/>
          <w:iCs/>
          <w:color w:val="6B7280"/>
        </w:rPr>
        <w:t xml:space="preserve"> constitue une intégration réussie des modèles IA dans une interface web complète, offrant une expérience utilisateur fluide tout en préservant la rigueur technique des prédictions.</w:t>
      </w:r>
    </w:p>
    <w:p w:rsidR="00185353" w:rsidRDefault="001A6B72">
      <w:r>
        <w:br w:type="page"/>
      </w:r>
    </w:p>
    <w:p w:rsidR="00185353" w:rsidRDefault="001A6B72">
      <w:pPr>
        <w:pStyle w:val="Titre1"/>
        <w:pBdr>
          <w:bottom w:val="single" w:sz="8" w:space="6" w:color="0D5C63"/>
        </w:pBdr>
      </w:pPr>
      <w:bookmarkStart w:id="102" w:name="_Toc228792669"/>
      <w:r>
        <w:lastRenderedPageBreak/>
        <w:t>Chapitre 8 : Conclusion Générale et Perspectives</w:t>
      </w:r>
      <w:bookmarkEnd w:id="102"/>
    </w:p>
    <w:p w:rsidR="00185353" w:rsidRDefault="00185353">
      <w:pPr>
        <w:spacing w:before="60" w:after="60"/>
      </w:pPr>
    </w:p>
    <w:p w:rsidR="00185353" w:rsidRDefault="001A6B72">
      <w:pPr>
        <w:pStyle w:val="Titre2"/>
      </w:pPr>
      <w:bookmarkStart w:id="103" w:name="_Toc228792670"/>
      <w:r>
        <w:t>1. Synthèse des Travaux Réalisés</w:t>
      </w:r>
      <w:bookmarkEnd w:id="103"/>
    </w:p>
    <w:p w:rsidR="00185353" w:rsidRDefault="001A6B72">
      <w:pPr>
        <w:spacing w:before="60" w:after="120"/>
        <w:jc w:val="both"/>
      </w:pPr>
      <w:r>
        <w:rPr>
          <w:i/>
          <w:iCs/>
          <w:color w:val="6B7280"/>
        </w:rPr>
        <w:t>Ce projet a permis de concevoir et développer une plateforme multimodale de détection du mélanome intégrant trois modèles IA complémentaires et une interface web complète, couvrant l'ensemble du cycle de développement IA.</w:t>
      </w:r>
    </w:p>
    <w:p w:rsidR="00185353" w:rsidRDefault="00185353">
      <w:pPr>
        <w:spacing w:before="60" w:after="60"/>
      </w:pPr>
    </w:p>
    <w:p w:rsidR="00185353" w:rsidRDefault="001A6B72">
      <w:pPr>
        <w:pStyle w:val="Titre2"/>
      </w:pPr>
      <w:bookmarkStart w:id="104" w:name="_Toc228792671"/>
      <w:r>
        <w:t>2. Réponse à la Problématique</w:t>
      </w:r>
      <w:bookmarkEnd w:id="104"/>
    </w:p>
    <w:p w:rsidR="00185353" w:rsidRDefault="001A6B72">
      <w:pPr>
        <w:spacing w:before="60" w:after="120"/>
        <w:jc w:val="both"/>
      </w:pPr>
      <w:r>
        <w:rPr>
          <w:i/>
          <w:iCs/>
          <w:color w:val="6B7280"/>
        </w:rPr>
        <w:t xml:space="preserve">La problématique posée en introduction — concevoir une architecture IA multimodale et explicable pour assister le diagnostic du mélanome — a été adressée par la combinaison d'EfficientNetB0, du </w:t>
      </w:r>
      <w:proofErr w:type="spellStart"/>
      <w:r>
        <w:rPr>
          <w:i/>
          <w:iCs/>
          <w:color w:val="6B7280"/>
        </w:rPr>
        <w:t>Random</w:t>
      </w:r>
      <w:proofErr w:type="spellEnd"/>
      <w:r>
        <w:rPr>
          <w:i/>
          <w:iCs/>
          <w:color w:val="6B7280"/>
        </w:rPr>
        <w:t xml:space="preserve"> Forest et de </w:t>
      </w:r>
      <w:proofErr w:type="spellStart"/>
      <w:r>
        <w:rPr>
          <w:i/>
          <w:iCs/>
          <w:color w:val="6B7280"/>
        </w:rPr>
        <w:t>Grad</w:t>
      </w:r>
      <w:proofErr w:type="spellEnd"/>
      <w:r>
        <w:rPr>
          <w:i/>
          <w:iCs/>
          <w:color w:val="6B7280"/>
        </w:rPr>
        <w:t>-CAM.</w:t>
      </w:r>
    </w:p>
    <w:p w:rsidR="00185353" w:rsidRDefault="00185353">
      <w:pPr>
        <w:spacing w:before="60" w:after="60"/>
      </w:pPr>
    </w:p>
    <w:p w:rsidR="00185353" w:rsidRDefault="001A6B72">
      <w:pPr>
        <w:pStyle w:val="Titre2"/>
      </w:pPr>
      <w:bookmarkStart w:id="105" w:name="_Toc228792672"/>
      <w:r>
        <w:t>3. Apports Scientifiques et Techniques</w:t>
      </w:r>
      <w:bookmarkEnd w:id="105"/>
    </w:p>
    <w:p w:rsidR="00185353" w:rsidRDefault="001A6B72">
      <w:pPr>
        <w:spacing w:before="60" w:after="120"/>
        <w:jc w:val="both"/>
      </w:pPr>
      <w:r>
        <w:rPr>
          <w:i/>
          <w:iCs/>
          <w:color w:val="6B7280"/>
        </w:rPr>
        <w:t xml:space="preserve">L'apport principal de ce projet réside dans la comparaison quantitative rigoureuse entre CNN </w:t>
      </w:r>
      <w:proofErr w:type="spellStart"/>
      <w:r>
        <w:rPr>
          <w:i/>
          <w:iCs/>
          <w:color w:val="6B7280"/>
        </w:rPr>
        <w:t>from</w:t>
      </w:r>
      <w:proofErr w:type="spellEnd"/>
      <w:r>
        <w:rPr>
          <w:i/>
          <w:iCs/>
          <w:color w:val="6B7280"/>
        </w:rPr>
        <w:t xml:space="preserve"> scratch et Transfer Learning sur HAM10000, produisant des résultats reproductibles et documentés servant de référence pour de futurs travaux.</w:t>
      </w:r>
    </w:p>
    <w:p w:rsidR="00185353" w:rsidRDefault="00185353">
      <w:pPr>
        <w:spacing w:before="60" w:after="60"/>
      </w:pPr>
    </w:p>
    <w:p w:rsidR="00185353" w:rsidRDefault="001A6B72">
      <w:pPr>
        <w:pStyle w:val="Titre2"/>
      </w:pPr>
      <w:bookmarkStart w:id="106" w:name="_Toc228792673"/>
      <w:r>
        <w:t>4. Limites du Projet</w:t>
      </w:r>
      <w:bookmarkEnd w:id="106"/>
    </w:p>
    <w:p w:rsidR="00185353" w:rsidRDefault="001A6B72">
      <w:pPr>
        <w:spacing w:before="60" w:after="120"/>
        <w:jc w:val="both"/>
      </w:pPr>
      <w:r>
        <w:rPr>
          <w:i/>
          <w:iCs/>
          <w:color w:val="6B7280"/>
        </w:rPr>
        <w:t xml:space="preserve">Les principales limitations identifiées sont le biais démographique du </w:t>
      </w:r>
      <w:proofErr w:type="spellStart"/>
      <w:r>
        <w:rPr>
          <w:i/>
          <w:iCs/>
          <w:color w:val="6B7280"/>
        </w:rPr>
        <w:t>dataset</w:t>
      </w:r>
      <w:proofErr w:type="spellEnd"/>
      <w:r>
        <w:rPr>
          <w:i/>
          <w:iCs/>
          <w:color w:val="6B7280"/>
        </w:rPr>
        <w:t xml:space="preserve"> HAM10000, l'absence de validation clinique externe, et la non-intégration d'une fusion multimodale des deux modalités de prédiction.</w:t>
      </w:r>
    </w:p>
    <w:p w:rsidR="00185353" w:rsidRDefault="00185353">
      <w:pPr>
        <w:spacing w:before="60" w:after="60"/>
      </w:pPr>
    </w:p>
    <w:p w:rsidR="00185353" w:rsidRDefault="001A6B72">
      <w:pPr>
        <w:pStyle w:val="Titre2"/>
      </w:pPr>
      <w:bookmarkStart w:id="107" w:name="_Toc228792674"/>
      <w:r>
        <w:t>5. Perspectives d'Amélioration</w:t>
      </w:r>
      <w:bookmarkEnd w:id="107"/>
    </w:p>
    <w:p w:rsidR="00185353" w:rsidRDefault="001A6B72">
      <w:pPr>
        <w:pStyle w:val="Titre3"/>
      </w:pPr>
      <w:bookmarkStart w:id="108" w:name="_Toc228792675"/>
      <w:r>
        <w:t>5.1. Fusion Multimodale</w:t>
      </w:r>
      <w:bookmarkEnd w:id="108"/>
    </w:p>
    <w:p w:rsidR="00185353" w:rsidRDefault="001A6B72">
      <w:pPr>
        <w:spacing w:before="60" w:after="120"/>
        <w:jc w:val="both"/>
      </w:pPr>
      <w:r>
        <w:rPr>
          <w:i/>
          <w:iCs/>
          <w:color w:val="6B7280"/>
        </w:rPr>
        <w:t xml:space="preserve">Une perspective majeure consiste à implémenter une fusion </w:t>
      </w:r>
      <w:proofErr w:type="spellStart"/>
      <w:r>
        <w:rPr>
          <w:i/>
          <w:iCs/>
          <w:color w:val="6B7280"/>
        </w:rPr>
        <w:t>late</w:t>
      </w:r>
      <w:proofErr w:type="spellEnd"/>
      <w:r>
        <w:rPr>
          <w:i/>
          <w:iCs/>
          <w:color w:val="6B7280"/>
        </w:rPr>
        <w:t xml:space="preserve"> (</w:t>
      </w:r>
      <w:proofErr w:type="spellStart"/>
      <w:r>
        <w:rPr>
          <w:i/>
          <w:iCs/>
          <w:color w:val="6B7280"/>
        </w:rPr>
        <w:t>weighted</w:t>
      </w:r>
      <w:proofErr w:type="spellEnd"/>
      <w:r>
        <w:rPr>
          <w:i/>
          <w:iCs/>
          <w:color w:val="6B7280"/>
        </w:rPr>
        <w:t xml:space="preserve"> </w:t>
      </w:r>
      <w:proofErr w:type="spellStart"/>
      <w:r>
        <w:rPr>
          <w:i/>
          <w:iCs/>
          <w:color w:val="6B7280"/>
        </w:rPr>
        <w:t>average</w:t>
      </w:r>
      <w:proofErr w:type="spellEnd"/>
      <w:r>
        <w:rPr>
          <w:i/>
          <w:iCs/>
          <w:color w:val="6B7280"/>
        </w:rPr>
        <w:t xml:space="preserve">) ou une architecture d'attention combinant les prédictions CNN et </w:t>
      </w:r>
      <w:proofErr w:type="spellStart"/>
      <w:r>
        <w:rPr>
          <w:i/>
          <w:iCs/>
          <w:color w:val="6B7280"/>
        </w:rPr>
        <w:t>Random</w:t>
      </w:r>
      <w:proofErr w:type="spellEnd"/>
      <w:r>
        <w:rPr>
          <w:i/>
          <w:iCs/>
          <w:color w:val="6B7280"/>
        </w:rPr>
        <w:t xml:space="preserve"> Forest pour obtenir une prédiction unifiée plus robuste.</w:t>
      </w:r>
    </w:p>
    <w:p w:rsidR="00185353" w:rsidRDefault="00185353">
      <w:pPr>
        <w:spacing w:before="60" w:after="60"/>
      </w:pPr>
    </w:p>
    <w:p w:rsidR="00185353" w:rsidRDefault="001A6B72">
      <w:pPr>
        <w:pStyle w:val="Titre3"/>
      </w:pPr>
      <w:bookmarkStart w:id="109" w:name="_Toc228792676"/>
      <w:r>
        <w:t xml:space="preserve">5.2. Diversification du </w:t>
      </w:r>
      <w:proofErr w:type="spellStart"/>
      <w:r>
        <w:t>Dataset</w:t>
      </w:r>
      <w:bookmarkEnd w:id="109"/>
      <w:proofErr w:type="spellEnd"/>
    </w:p>
    <w:p w:rsidR="00185353" w:rsidRDefault="001A6B72">
      <w:pPr>
        <w:spacing w:before="60" w:after="120"/>
        <w:jc w:val="both"/>
      </w:pPr>
      <w:r>
        <w:rPr>
          <w:i/>
          <w:iCs/>
          <w:color w:val="6B7280"/>
        </w:rPr>
        <w:t xml:space="preserve">L'enrichissement du </w:t>
      </w:r>
      <w:proofErr w:type="spellStart"/>
      <w:r>
        <w:rPr>
          <w:i/>
          <w:iCs/>
          <w:color w:val="6B7280"/>
        </w:rPr>
        <w:t>dataset</w:t>
      </w:r>
      <w:proofErr w:type="spellEnd"/>
      <w:r>
        <w:rPr>
          <w:i/>
          <w:iCs/>
          <w:color w:val="6B7280"/>
        </w:rPr>
        <w:t xml:space="preserve"> avec des images de phototypes </w:t>
      </w:r>
      <w:proofErr w:type="spellStart"/>
      <w:r>
        <w:rPr>
          <w:i/>
          <w:iCs/>
          <w:color w:val="6B7280"/>
        </w:rPr>
        <w:t>Fitzpatrick</w:t>
      </w:r>
      <w:proofErr w:type="spellEnd"/>
      <w:r>
        <w:rPr>
          <w:i/>
          <w:iCs/>
          <w:color w:val="6B7280"/>
        </w:rPr>
        <w:t xml:space="preserve"> IV à VI permettrait de réduire le biais démographique et d'améliorer la capacité de généralisation des modèles sur des populations plus diversifiées.</w:t>
      </w:r>
    </w:p>
    <w:p w:rsidR="00185353" w:rsidRDefault="00185353">
      <w:pPr>
        <w:spacing w:before="60" w:after="60"/>
      </w:pPr>
    </w:p>
    <w:p w:rsidR="00185353" w:rsidRDefault="001A6B72">
      <w:pPr>
        <w:pStyle w:val="Titre3"/>
      </w:pPr>
      <w:bookmarkStart w:id="110" w:name="_Toc228792677"/>
      <w:r>
        <w:t>5.3. Déploiement et Certification</w:t>
      </w:r>
      <w:bookmarkEnd w:id="110"/>
    </w:p>
    <w:p w:rsidR="00185353" w:rsidRDefault="001A6B72">
      <w:pPr>
        <w:spacing w:before="60" w:after="120"/>
        <w:jc w:val="both"/>
      </w:pPr>
      <w:r>
        <w:rPr>
          <w:i/>
          <w:iCs/>
          <w:color w:val="6B7280"/>
        </w:rPr>
        <w:t xml:space="preserve">Le déploiement de la plateforme sur un serveur </w:t>
      </w:r>
      <w:proofErr w:type="spellStart"/>
      <w:r>
        <w:rPr>
          <w:i/>
          <w:iCs/>
          <w:color w:val="6B7280"/>
        </w:rPr>
        <w:t>cloud</w:t>
      </w:r>
      <w:proofErr w:type="spellEnd"/>
      <w:r>
        <w:rPr>
          <w:i/>
          <w:iCs/>
          <w:color w:val="6B7280"/>
        </w:rPr>
        <w:t xml:space="preserve"> et son évaluation dans un cadre clinique supervisé constitue une perspective à long terme nécessitant une certification médicale préalable.</w:t>
      </w:r>
    </w:p>
    <w:p w:rsidR="00185353" w:rsidRDefault="00185353">
      <w:pPr>
        <w:spacing w:before="60" w:after="60"/>
      </w:pPr>
    </w:p>
    <w:p w:rsidR="00185353" w:rsidRDefault="001A6B72">
      <w:pPr>
        <w:pStyle w:val="Titre2"/>
      </w:pPr>
      <w:bookmarkStart w:id="111" w:name="_Toc228792678"/>
      <w:r>
        <w:lastRenderedPageBreak/>
        <w:t>6. Conclusion Finale</w:t>
      </w:r>
      <w:bookmarkEnd w:id="111"/>
    </w:p>
    <w:p w:rsidR="00185353" w:rsidRDefault="001A6B72">
      <w:pPr>
        <w:spacing w:before="60" w:after="120"/>
        <w:jc w:val="both"/>
      </w:pPr>
      <w:r>
        <w:t xml:space="preserve">Ce projet de fin d'études a représenté une expérience formatrice complète, alliant la rigueur scientifique de l'évaluation de modèles IA au défi technique du développement d'une application web fonctionnelle. Les compétences acquises en </w:t>
      </w:r>
      <w:proofErr w:type="spellStart"/>
      <w:r>
        <w:t>Deep</w:t>
      </w:r>
      <w:proofErr w:type="spellEnd"/>
      <w:r>
        <w:t xml:space="preserve"> Learning, en Machine Learning et en développement </w:t>
      </w:r>
      <w:proofErr w:type="spellStart"/>
      <w:r>
        <w:t>fullstack</w:t>
      </w:r>
      <w:proofErr w:type="spellEnd"/>
      <w:r>
        <w:t xml:space="preserve"> constituent une base solide pour la suite de notre parcours professionnel.</w:t>
      </w:r>
    </w:p>
    <w:sectPr w:rsidR="00185353">
      <w:headerReference w:type="default" r:id="rId16"/>
      <w:footerReference w:type="default" r:id="rId17"/>
      <w:pgSz w:w="11906" w:h="16838"/>
      <w:pgMar w:top="1440" w:right="1440" w:bottom="1440" w:left="17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6FD1" w:rsidRDefault="00836FD1">
      <w:r>
        <w:separator/>
      </w:r>
    </w:p>
  </w:endnote>
  <w:endnote w:type="continuationSeparator" w:id="0">
    <w:p w:rsidR="00836FD1" w:rsidRDefault="00836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6ABC" w:rsidRDefault="007D6ABC">
    <w:pPr>
      <w:pBdr>
        <w:top w:val="single" w:sz="4" w:space="6" w:color="0D5C63"/>
      </w:pBdr>
      <w:tabs>
        <w:tab w:val="right" w:pos="9026"/>
      </w:tabs>
      <w:spacing w:before="120"/>
    </w:pPr>
    <w:r>
      <w:rPr>
        <w:rFonts w:ascii="Arial" w:eastAsia="Arial" w:hAnsi="Arial" w:cs="Arial"/>
        <w:color w:val="6B7280"/>
        <w:sz w:val="16"/>
        <w:szCs w:val="16"/>
      </w:rPr>
      <w:t>Faculté des Sciences Ben M'</w:t>
    </w:r>
    <w:proofErr w:type="spellStart"/>
    <w:r>
      <w:rPr>
        <w:rFonts w:ascii="Arial" w:eastAsia="Arial" w:hAnsi="Arial" w:cs="Arial"/>
        <w:color w:val="6B7280"/>
        <w:sz w:val="16"/>
        <w:szCs w:val="16"/>
      </w:rPr>
      <w:t>Sik</w:t>
    </w:r>
    <w:proofErr w:type="spellEnd"/>
    <w:r>
      <w:rPr>
        <w:rFonts w:ascii="Arial" w:eastAsia="Arial" w:hAnsi="Arial" w:cs="Arial"/>
        <w:color w:val="6B7280"/>
        <w:sz w:val="16"/>
        <w:szCs w:val="16"/>
      </w:rPr>
      <w:t xml:space="preserve"> — Université Hassan II de Casablanca</w:t>
    </w:r>
    <w:r>
      <w:rPr>
        <w:rFonts w:ascii="Arial" w:eastAsia="Arial" w:hAnsi="Arial" w:cs="Arial"/>
        <w:color w:val="6B7280"/>
        <w:sz w:val="16"/>
        <w:szCs w:val="16"/>
      </w:rPr>
      <w:tab/>
    </w:r>
    <w:r>
      <w:rPr>
        <w:rFonts w:ascii="Arial" w:eastAsia="Arial" w:hAnsi="Arial" w:cs="Arial"/>
        <w:color w:val="1A8A8F"/>
        <w:sz w:val="16"/>
        <w:szCs w:val="16"/>
      </w:rPr>
      <w:fldChar w:fldCharType="begin"/>
    </w:r>
    <w:r>
      <w:rPr>
        <w:rFonts w:ascii="Arial" w:eastAsia="Arial" w:hAnsi="Arial" w:cs="Arial"/>
        <w:color w:val="1A8A8F"/>
        <w:sz w:val="16"/>
        <w:szCs w:val="16"/>
      </w:rPr>
      <w:instrText>PAGE</w:instrText>
    </w:r>
    <w:r>
      <w:rPr>
        <w:rFonts w:ascii="Arial" w:eastAsia="Arial" w:hAnsi="Arial" w:cs="Arial"/>
        <w:color w:val="1A8A8F"/>
        <w:sz w:val="16"/>
        <w:szCs w:val="16"/>
      </w:rPr>
      <w:fldChar w:fldCharType="separate"/>
    </w:r>
    <w:r w:rsidR="00625940">
      <w:rPr>
        <w:rFonts w:ascii="Arial" w:eastAsia="Arial" w:hAnsi="Arial" w:cs="Arial"/>
        <w:noProof/>
        <w:color w:val="1A8A8F"/>
        <w:sz w:val="16"/>
        <w:szCs w:val="16"/>
      </w:rPr>
      <w:t>3</w:t>
    </w:r>
    <w:r>
      <w:rPr>
        <w:rFonts w:ascii="Arial" w:eastAsia="Arial" w:hAnsi="Arial" w:cs="Arial"/>
        <w:color w:val="1A8A8F"/>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6ABC" w:rsidRDefault="007D6ABC">
    <w:pPr>
      <w:pBdr>
        <w:top w:val="single" w:sz="4" w:space="6" w:color="0D5C63"/>
      </w:pBdr>
      <w:tabs>
        <w:tab w:val="right" w:pos="9026"/>
      </w:tabs>
      <w:spacing w:before="120"/>
    </w:pPr>
    <w:r>
      <w:rPr>
        <w:rFonts w:ascii="Arial" w:eastAsia="Arial" w:hAnsi="Arial" w:cs="Arial"/>
        <w:color w:val="6B7280"/>
        <w:sz w:val="16"/>
        <w:szCs w:val="16"/>
      </w:rPr>
      <w:t>Faculté des Sciences Ben M'</w:t>
    </w:r>
    <w:proofErr w:type="spellStart"/>
    <w:r>
      <w:rPr>
        <w:rFonts w:ascii="Arial" w:eastAsia="Arial" w:hAnsi="Arial" w:cs="Arial"/>
        <w:color w:val="6B7280"/>
        <w:sz w:val="16"/>
        <w:szCs w:val="16"/>
      </w:rPr>
      <w:t>Sik</w:t>
    </w:r>
    <w:proofErr w:type="spellEnd"/>
    <w:r>
      <w:rPr>
        <w:rFonts w:ascii="Arial" w:eastAsia="Arial" w:hAnsi="Arial" w:cs="Arial"/>
        <w:color w:val="6B7280"/>
        <w:sz w:val="16"/>
        <w:szCs w:val="16"/>
      </w:rPr>
      <w:t xml:space="preserve"> — Université Hassan II de Casablanca</w:t>
    </w:r>
    <w:r>
      <w:rPr>
        <w:rFonts w:ascii="Arial" w:eastAsia="Arial" w:hAnsi="Arial" w:cs="Arial"/>
        <w:color w:val="6B7280"/>
        <w:sz w:val="16"/>
        <w:szCs w:val="16"/>
      </w:rPr>
      <w:tab/>
    </w:r>
    <w:r>
      <w:rPr>
        <w:rFonts w:ascii="Arial" w:eastAsia="Arial" w:hAnsi="Arial" w:cs="Arial"/>
        <w:color w:val="1A8A8F"/>
        <w:sz w:val="16"/>
        <w:szCs w:val="16"/>
      </w:rPr>
      <w:fldChar w:fldCharType="begin"/>
    </w:r>
    <w:r>
      <w:rPr>
        <w:rFonts w:ascii="Arial" w:eastAsia="Arial" w:hAnsi="Arial" w:cs="Arial"/>
        <w:color w:val="1A8A8F"/>
        <w:sz w:val="16"/>
        <w:szCs w:val="16"/>
      </w:rPr>
      <w:instrText>PAGE</w:instrText>
    </w:r>
    <w:r>
      <w:rPr>
        <w:rFonts w:ascii="Arial" w:eastAsia="Arial" w:hAnsi="Arial" w:cs="Arial"/>
        <w:color w:val="1A8A8F"/>
        <w:sz w:val="16"/>
        <w:szCs w:val="16"/>
      </w:rPr>
      <w:fldChar w:fldCharType="separate"/>
    </w:r>
    <w:r w:rsidR="004A12B6">
      <w:rPr>
        <w:rFonts w:ascii="Arial" w:eastAsia="Arial" w:hAnsi="Arial" w:cs="Arial"/>
        <w:noProof/>
        <w:color w:val="1A8A8F"/>
        <w:sz w:val="16"/>
        <w:szCs w:val="16"/>
      </w:rPr>
      <w:t>45</w:t>
    </w:r>
    <w:r>
      <w:rPr>
        <w:rFonts w:ascii="Arial" w:eastAsia="Arial" w:hAnsi="Arial" w:cs="Arial"/>
        <w:color w:val="1A8A8F"/>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6FD1" w:rsidRDefault="00836FD1">
      <w:r>
        <w:separator/>
      </w:r>
    </w:p>
  </w:footnote>
  <w:footnote w:type="continuationSeparator" w:id="0">
    <w:p w:rsidR="00836FD1" w:rsidRDefault="00836F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6ABC" w:rsidRPr="009012E4" w:rsidRDefault="007D6ABC" w:rsidP="009012E4">
    <w:pPr>
      <w:pBdr>
        <w:bottom w:val="single" w:sz="4" w:space="6" w:color="0D5C63"/>
      </w:pBdr>
      <w:spacing w:after="120"/>
      <w:rPr>
        <w:rFonts w:ascii="Arial" w:eastAsia="Arial" w:hAnsi="Arial" w:cs="Arial"/>
        <w:color w:val="6B7280"/>
        <w:sz w:val="18"/>
        <w:szCs w:val="18"/>
      </w:rPr>
    </w:pPr>
    <w:r>
      <w:rPr>
        <w:rFonts w:ascii="Arial" w:eastAsia="Arial" w:hAnsi="Arial" w:cs="Arial"/>
        <w:color w:val="6B7280"/>
        <w:sz w:val="18"/>
        <w:szCs w:val="18"/>
      </w:rPr>
      <w:t>Rapport de Projet de Fin d’Étude — Plateforme de détection du mélanome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6ABC" w:rsidRDefault="007D6ABC" w:rsidP="00DC5064">
    <w:pPr>
      <w:pBdr>
        <w:bottom w:val="single" w:sz="4" w:space="6" w:color="0D5C63"/>
      </w:pBdr>
      <w:spacing w:after="120"/>
    </w:pPr>
    <w:r>
      <w:rPr>
        <w:rFonts w:ascii="Arial" w:eastAsia="Arial" w:hAnsi="Arial" w:cs="Arial"/>
        <w:color w:val="6B7280"/>
        <w:sz w:val="18"/>
        <w:szCs w:val="18"/>
      </w:rPr>
      <w:t>Rapport de Projet de Fin d’Étude — Plateforme de détection du mélanome</w:t>
    </w:r>
  </w:p>
  <w:p w:rsidR="007D6ABC" w:rsidRPr="00DC5064" w:rsidRDefault="007D6ABC" w:rsidP="00DC5064">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386CBE"/>
    <w:multiLevelType w:val="multilevel"/>
    <w:tmpl w:val="228CB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B425663"/>
    <w:multiLevelType w:val="hybridMultilevel"/>
    <w:tmpl w:val="83A6DFCA"/>
    <w:lvl w:ilvl="0" w:tplc="040C000F">
      <w:start w:val="1"/>
      <w:numFmt w:val="decimal"/>
      <w:lvlText w:val="%1."/>
      <w:lvlJc w:val="left"/>
      <w:pPr>
        <w:ind w:left="720" w:hanging="360"/>
      </w:pPr>
    </w:lvl>
    <w:lvl w:ilvl="1" w:tplc="040C0001">
      <w:start w:val="1"/>
      <w:numFmt w:val="bullet"/>
      <w:lvlText w:val=""/>
      <w:lvlJc w:val="left"/>
      <w:pPr>
        <w:ind w:left="1440" w:hanging="360"/>
      </w:pPr>
      <w:rPr>
        <w:rFonts w:ascii="Symbol" w:hAnsi="Symbol"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23BF7C9B"/>
    <w:multiLevelType w:val="hybridMultilevel"/>
    <w:tmpl w:val="2BC0D4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2605359F"/>
    <w:multiLevelType w:val="hybridMultilevel"/>
    <w:tmpl w:val="9B6CF6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2B6627F1"/>
    <w:multiLevelType w:val="hybridMultilevel"/>
    <w:tmpl w:val="144E3D0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36230F66"/>
    <w:multiLevelType w:val="multilevel"/>
    <w:tmpl w:val="E02E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08A2B68"/>
    <w:multiLevelType w:val="multilevel"/>
    <w:tmpl w:val="D6FC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26D1275"/>
    <w:multiLevelType w:val="hybridMultilevel"/>
    <w:tmpl w:val="A69894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45AB7D40"/>
    <w:multiLevelType w:val="hybridMultilevel"/>
    <w:tmpl w:val="AFAE27C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497B3D92"/>
    <w:multiLevelType w:val="hybridMultilevel"/>
    <w:tmpl w:val="AC0236B2"/>
    <w:lvl w:ilvl="0" w:tplc="D2AC8DC2">
      <w:start w:val="1"/>
      <w:numFmt w:val="bullet"/>
      <w:lvlText w:val="●"/>
      <w:lvlJc w:val="left"/>
      <w:pPr>
        <w:ind w:left="720" w:hanging="360"/>
      </w:pPr>
    </w:lvl>
    <w:lvl w:ilvl="1" w:tplc="D244225E">
      <w:start w:val="1"/>
      <w:numFmt w:val="bullet"/>
      <w:lvlText w:val="○"/>
      <w:lvlJc w:val="left"/>
      <w:pPr>
        <w:ind w:left="1440" w:hanging="360"/>
      </w:pPr>
    </w:lvl>
    <w:lvl w:ilvl="2" w:tplc="FAE610B4">
      <w:start w:val="1"/>
      <w:numFmt w:val="bullet"/>
      <w:lvlText w:val="■"/>
      <w:lvlJc w:val="left"/>
      <w:pPr>
        <w:ind w:left="2160" w:hanging="360"/>
      </w:pPr>
    </w:lvl>
    <w:lvl w:ilvl="3" w:tplc="04883EF6">
      <w:start w:val="1"/>
      <w:numFmt w:val="bullet"/>
      <w:lvlText w:val="●"/>
      <w:lvlJc w:val="left"/>
      <w:pPr>
        <w:ind w:left="2880" w:hanging="360"/>
      </w:pPr>
    </w:lvl>
    <w:lvl w:ilvl="4" w:tplc="CE46E15A">
      <w:start w:val="1"/>
      <w:numFmt w:val="bullet"/>
      <w:lvlText w:val="○"/>
      <w:lvlJc w:val="left"/>
      <w:pPr>
        <w:ind w:left="3600" w:hanging="360"/>
      </w:pPr>
    </w:lvl>
    <w:lvl w:ilvl="5" w:tplc="BA921D8C">
      <w:start w:val="1"/>
      <w:numFmt w:val="bullet"/>
      <w:lvlText w:val="■"/>
      <w:lvlJc w:val="left"/>
      <w:pPr>
        <w:ind w:left="4320" w:hanging="360"/>
      </w:pPr>
    </w:lvl>
    <w:lvl w:ilvl="6" w:tplc="E96A1AD4">
      <w:start w:val="1"/>
      <w:numFmt w:val="bullet"/>
      <w:lvlText w:val="●"/>
      <w:lvlJc w:val="left"/>
      <w:pPr>
        <w:ind w:left="5040" w:hanging="360"/>
      </w:pPr>
    </w:lvl>
    <w:lvl w:ilvl="7" w:tplc="8F46F4AC">
      <w:start w:val="1"/>
      <w:numFmt w:val="bullet"/>
      <w:lvlText w:val="●"/>
      <w:lvlJc w:val="left"/>
      <w:pPr>
        <w:ind w:left="5760" w:hanging="360"/>
      </w:pPr>
    </w:lvl>
    <w:lvl w:ilvl="8" w:tplc="F1666D2E">
      <w:start w:val="1"/>
      <w:numFmt w:val="bullet"/>
      <w:lvlText w:val="●"/>
      <w:lvlJc w:val="left"/>
      <w:pPr>
        <w:ind w:left="6480" w:hanging="360"/>
      </w:pPr>
    </w:lvl>
  </w:abstractNum>
  <w:abstractNum w:abstractNumId="10">
    <w:nsid w:val="51FB409C"/>
    <w:multiLevelType w:val="hybridMultilevel"/>
    <w:tmpl w:val="65CA74E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6A3F3CBC"/>
    <w:multiLevelType w:val="hybridMultilevel"/>
    <w:tmpl w:val="047EC2B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7398658D"/>
    <w:multiLevelType w:val="hybridMultilevel"/>
    <w:tmpl w:val="DD4C6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747740EB"/>
    <w:multiLevelType w:val="multilevel"/>
    <w:tmpl w:val="5F30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85D5A65"/>
    <w:multiLevelType w:val="multilevel"/>
    <w:tmpl w:val="356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lvlOverride w:ilvl="0">
      <w:startOverride w:val="1"/>
    </w:lvlOverride>
  </w:num>
  <w:num w:numId="2">
    <w:abstractNumId w:val="8"/>
  </w:num>
  <w:num w:numId="3">
    <w:abstractNumId w:val="4"/>
  </w:num>
  <w:num w:numId="4">
    <w:abstractNumId w:val="2"/>
  </w:num>
  <w:num w:numId="5">
    <w:abstractNumId w:val="11"/>
  </w:num>
  <w:num w:numId="6">
    <w:abstractNumId w:val="10"/>
  </w:num>
  <w:num w:numId="7">
    <w:abstractNumId w:val="7"/>
  </w:num>
  <w:num w:numId="8">
    <w:abstractNumId w:val="1"/>
  </w:num>
  <w:num w:numId="9">
    <w:abstractNumId w:val="14"/>
  </w:num>
  <w:num w:numId="10">
    <w:abstractNumId w:val="3"/>
  </w:num>
  <w:num w:numId="11">
    <w:abstractNumId w:val="12"/>
  </w:num>
  <w:num w:numId="12">
    <w:abstractNumId w:val="13"/>
  </w:num>
  <w:num w:numId="13">
    <w:abstractNumId w:val="6"/>
  </w:num>
  <w:num w:numId="14">
    <w:abstractNumId w:val="5"/>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5353"/>
    <w:rsid w:val="00010683"/>
    <w:rsid w:val="00016AE5"/>
    <w:rsid w:val="00045CFD"/>
    <w:rsid w:val="000C44B1"/>
    <w:rsid w:val="000D5405"/>
    <w:rsid w:val="000D7BF0"/>
    <w:rsid w:val="001125BF"/>
    <w:rsid w:val="00135BDF"/>
    <w:rsid w:val="0018389A"/>
    <w:rsid w:val="00185353"/>
    <w:rsid w:val="001A335C"/>
    <w:rsid w:val="001A6B72"/>
    <w:rsid w:val="001B50D0"/>
    <w:rsid w:val="001C5A5C"/>
    <w:rsid w:val="00245A8D"/>
    <w:rsid w:val="002655F1"/>
    <w:rsid w:val="002B673B"/>
    <w:rsid w:val="003261B2"/>
    <w:rsid w:val="003D14AF"/>
    <w:rsid w:val="003F0F65"/>
    <w:rsid w:val="003F2168"/>
    <w:rsid w:val="0044314F"/>
    <w:rsid w:val="004701E4"/>
    <w:rsid w:val="004737C7"/>
    <w:rsid w:val="00475409"/>
    <w:rsid w:val="004A12B6"/>
    <w:rsid w:val="004B1690"/>
    <w:rsid w:val="004B52ED"/>
    <w:rsid w:val="00504505"/>
    <w:rsid w:val="005131CE"/>
    <w:rsid w:val="00513F90"/>
    <w:rsid w:val="00594D53"/>
    <w:rsid w:val="005A3715"/>
    <w:rsid w:val="005A63DC"/>
    <w:rsid w:val="005D66C9"/>
    <w:rsid w:val="00612A74"/>
    <w:rsid w:val="00625940"/>
    <w:rsid w:val="00640E12"/>
    <w:rsid w:val="006432B5"/>
    <w:rsid w:val="00674192"/>
    <w:rsid w:val="00675361"/>
    <w:rsid w:val="006807A6"/>
    <w:rsid w:val="00692C77"/>
    <w:rsid w:val="006D3B65"/>
    <w:rsid w:val="007833C1"/>
    <w:rsid w:val="007C0DFC"/>
    <w:rsid w:val="007D6ABC"/>
    <w:rsid w:val="007F0923"/>
    <w:rsid w:val="0082723C"/>
    <w:rsid w:val="00836FD1"/>
    <w:rsid w:val="00845C2F"/>
    <w:rsid w:val="00895CD0"/>
    <w:rsid w:val="008A7382"/>
    <w:rsid w:val="008D404F"/>
    <w:rsid w:val="008E1401"/>
    <w:rsid w:val="009012E4"/>
    <w:rsid w:val="00915F5D"/>
    <w:rsid w:val="009418D1"/>
    <w:rsid w:val="00975D66"/>
    <w:rsid w:val="009B6153"/>
    <w:rsid w:val="009D4AD2"/>
    <w:rsid w:val="00A06790"/>
    <w:rsid w:val="00A06868"/>
    <w:rsid w:val="00A4224E"/>
    <w:rsid w:val="00A868DC"/>
    <w:rsid w:val="00AA16BF"/>
    <w:rsid w:val="00AB678C"/>
    <w:rsid w:val="00AC2DE8"/>
    <w:rsid w:val="00B333FF"/>
    <w:rsid w:val="00B56876"/>
    <w:rsid w:val="00B671D4"/>
    <w:rsid w:val="00BB1923"/>
    <w:rsid w:val="00BB6783"/>
    <w:rsid w:val="00C02B27"/>
    <w:rsid w:val="00C53EDB"/>
    <w:rsid w:val="00C61953"/>
    <w:rsid w:val="00CD2531"/>
    <w:rsid w:val="00CD7E90"/>
    <w:rsid w:val="00D3240E"/>
    <w:rsid w:val="00D83448"/>
    <w:rsid w:val="00D90472"/>
    <w:rsid w:val="00DC5064"/>
    <w:rsid w:val="00DD2079"/>
    <w:rsid w:val="00DE0CE6"/>
    <w:rsid w:val="00E35132"/>
    <w:rsid w:val="00EA7723"/>
    <w:rsid w:val="00EB187D"/>
    <w:rsid w:val="00F701B6"/>
    <w:rsid w:val="00FD175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8D8D250-1B7C-4268-86ED-B834A289C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Georgia" w:hAnsi="Georgia" w:cs="Georgia"/>
        <w:color w:val="1C1C1C"/>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400" w:after="200"/>
      <w:outlineLvl w:val="0"/>
    </w:pPr>
    <w:rPr>
      <w:rFonts w:ascii="Arial" w:eastAsia="Arial" w:hAnsi="Arial" w:cs="Arial"/>
      <w:b/>
      <w:bCs/>
      <w:color w:val="0D5C63"/>
      <w:sz w:val="34"/>
      <w:szCs w:val="34"/>
    </w:rPr>
  </w:style>
  <w:style w:type="paragraph" w:styleId="Titre2">
    <w:name w:val="heading 2"/>
    <w:qFormat/>
    <w:pPr>
      <w:spacing w:before="280" w:after="120"/>
      <w:outlineLvl w:val="1"/>
    </w:pPr>
    <w:rPr>
      <w:rFonts w:ascii="Arial" w:eastAsia="Arial" w:hAnsi="Arial" w:cs="Arial"/>
      <w:b/>
      <w:bCs/>
      <w:color w:val="1A8A8F"/>
      <w:sz w:val="26"/>
      <w:szCs w:val="26"/>
    </w:rPr>
  </w:style>
  <w:style w:type="paragraph" w:styleId="Titre3">
    <w:name w:val="heading 3"/>
    <w:qFormat/>
    <w:pPr>
      <w:spacing w:before="200" w:after="80"/>
      <w:outlineLvl w:val="2"/>
    </w:pPr>
    <w:rPr>
      <w:rFonts w:ascii="Arial" w:eastAsia="Arial" w:hAnsi="Arial" w:cs="Arial"/>
      <w:b/>
      <w:bCs/>
      <w:color w:val="B45309"/>
      <w:sz w:val="23"/>
      <w:szCs w:val="23"/>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FD1758"/>
    <w:pPr>
      <w:spacing w:after="100"/>
    </w:pPr>
  </w:style>
  <w:style w:type="paragraph" w:styleId="TM2">
    <w:name w:val="toc 2"/>
    <w:basedOn w:val="Normal"/>
    <w:next w:val="Normal"/>
    <w:autoRedefine/>
    <w:uiPriority w:val="39"/>
    <w:unhideWhenUsed/>
    <w:rsid w:val="00FD1758"/>
    <w:pPr>
      <w:spacing w:after="100"/>
      <w:ind w:left="220"/>
    </w:pPr>
  </w:style>
  <w:style w:type="paragraph" w:styleId="TM3">
    <w:name w:val="toc 3"/>
    <w:basedOn w:val="Normal"/>
    <w:next w:val="Normal"/>
    <w:autoRedefine/>
    <w:uiPriority w:val="39"/>
    <w:unhideWhenUsed/>
    <w:rsid w:val="00FD1758"/>
    <w:pPr>
      <w:spacing w:after="100"/>
      <w:ind w:left="440"/>
    </w:pPr>
  </w:style>
  <w:style w:type="paragraph" w:styleId="TM4">
    <w:name w:val="toc 4"/>
    <w:basedOn w:val="Normal"/>
    <w:next w:val="Normal"/>
    <w:autoRedefine/>
    <w:uiPriority w:val="39"/>
    <w:unhideWhenUsed/>
    <w:rsid w:val="00FD1758"/>
    <w:pPr>
      <w:spacing w:after="100" w:line="259" w:lineRule="auto"/>
      <w:ind w:left="660"/>
    </w:pPr>
    <w:rPr>
      <w:rFonts w:asciiTheme="minorHAnsi" w:eastAsiaTheme="minorEastAsia" w:hAnsiTheme="minorHAnsi" w:cstheme="minorBidi"/>
      <w:color w:val="auto"/>
    </w:rPr>
  </w:style>
  <w:style w:type="paragraph" w:styleId="TM5">
    <w:name w:val="toc 5"/>
    <w:basedOn w:val="Normal"/>
    <w:next w:val="Normal"/>
    <w:autoRedefine/>
    <w:uiPriority w:val="39"/>
    <w:unhideWhenUsed/>
    <w:rsid w:val="00FD1758"/>
    <w:pPr>
      <w:spacing w:after="100" w:line="259" w:lineRule="auto"/>
      <w:ind w:left="880"/>
    </w:pPr>
    <w:rPr>
      <w:rFonts w:asciiTheme="minorHAnsi" w:eastAsiaTheme="minorEastAsia" w:hAnsiTheme="minorHAnsi" w:cstheme="minorBidi"/>
      <w:color w:val="auto"/>
    </w:rPr>
  </w:style>
  <w:style w:type="paragraph" w:styleId="TM6">
    <w:name w:val="toc 6"/>
    <w:basedOn w:val="Normal"/>
    <w:next w:val="Normal"/>
    <w:autoRedefine/>
    <w:uiPriority w:val="39"/>
    <w:unhideWhenUsed/>
    <w:rsid w:val="00FD1758"/>
    <w:pPr>
      <w:spacing w:after="100" w:line="259" w:lineRule="auto"/>
      <w:ind w:left="1100"/>
    </w:pPr>
    <w:rPr>
      <w:rFonts w:asciiTheme="minorHAnsi" w:eastAsiaTheme="minorEastAsia" w:hAnsiTheme="minorHAnsi" w:cstheme="minorBidi"/>
      <w:color w:val="auto"/>
    </w:rPr>
  </w:style>
  <w:style w:type="paragraph" w:styleId="TM7">
    <w:name w:val="toc 7"/>
    <w:basedOn w:val="Normal"/>
    <w:next w:val="Normal"/>
    <w:autoRedefine/>
    <w:uiPriority w:val="39"/>
    <w:unhideWhenUsed/>
    <w:rsid w:val="00FD1758"/>
    <w:pPr>
      <w:spacing w:after="100" w:line="259" w:lineRule="auto"/>
      <w:ind w:left="1320"/>
    </w:pPr>
    <w:rPr>
      <w:rFonts w:asciiTheme="minorHAnsi" w:eastAsiaTheme="minorEastAsia" w:hAnsiTheme="minorHAnsi" w:cstheme="minorBidi"/>
      <w:color w:val="auto"/>
    </w:rPr>
  </w:style>
  <w:style w:type="paragraph" w:styleId="TM8">
    <w:name w:val="toc 8"/>
    <w:basedOn w:val="Normal"/>
    <w:next w:val="Normal"/>
    <w:autoRedefine/>
    <w:uiPriority w:val="39"/>
    <w:unhideWhenUsed/>
    <w:rsid w:val="00FD1758"/>
    <w:pPr>
      <w:spacing w:after="100" w:line="259" w:lineRule="auto"/>
      <w:ind w:left="1540"/>
    </w:pPr>
    <w:rPr>
      <w:rFonts w:asciiTheme="minorHAnsi" w:eastAsiaTheme="minorEastAsia" w:hAnsiTheme="minorHAnsi" w:cstheme="minorBidi"/>
      <w:color w:val="auto"/>
    </w:rPr>
  </w:style>
  <w:style w:type="paragraph" w:styleId="TM9">
    <w:name w:val="toc 9"/>
    <w:basedOn w:val="Normal"/>
    <w:next w:val="Normal"/>
    <w:autoRedefine/>
    <w:uiPriority w:val="39"/>
    <w:unhideWhenUsed/>
    <w:rsid w:val="00FD1758"/>
    <w:pPr>
      <w:spacing w:after="100" w:line="259" w:lineRule="auto"/>
      <w:ind w:left="1760"/>
    </w:pPr>
    <w:rPr>
      <w:rFonts w:asciiTheme="minorHAnsi" w:eastAsiaTheme="minorEastAsia" w:hAnsiTheme="minorHAnsi" w:cstheme="minorBidi"/>
      <w:color w:val="auto"/>
    </w:rPr>
  </w:style>
  <w:style w:type="paragraph" w:styleId="En-tte">
    <w:name w:val="header"/>
    <w:basedOn w:val="Normal"/>
    <w:link w:val="En-tteCar"/>
    <w:uiPriority w:val="99"/>
    <w:unhideWhenUsed/>
    <w:rsid w:val="009012E4"/>
    <w:pPr>
      <w:tabs>
        <w:tab w:val="center" w:pos="4153"/>
        <w:tab w:val="right" w:pos="8306"/>
      </w:tabs>
    </w:pPr>
  </w:style>
  <w:style w:type="character" w:customStyle="1" w:styleId="En-tteCar">
    <w:name w:val="En-tête Car"/>
    <w:basedOn w:val="Policepardfaut"/>
    <w:link w:val="En-tte"/>
    <w:uiPriority w:val="99"/>
    <w:rsid w:val="009012E4"/>
  </w:style>
  <w:style w:type="paragraph" w:styleId="Pieddepage">
    <w:name w:val="footer"/>
    <w:basedOn w:val="Normal"/>
    <w:link w:val="PieddepageCar"/>
    <w:uiPriority w:val="99"/>
    <w:unhideWhenUsed/>
    <w:rsid w:val="009012E4"/>
    <w:pPr>
      <w:tabs>
        <w:tab w:val="center" w:pos="4153"/>
        <w:tab w:val="right" w:pos="8306"/>
      </w:tabs>
    </w:pPr>
  </w:style>
  <w:style w:type="character" w:customStyle="1" w:styleId="PieddepageCar">
    <w:name w:val="Pied de page Car"/>
    <w:basedOn w:val="Policepardfaut"/>
    <w:link w:val="Pieddepage"/>
    <w:uiPriority w:val="99"/>
    <w:rsid w:val="009012E4"/>
  </w:style>
  <w:style w:type="character" w:styleId="lev">
    <w:name w:val="Strong"/>
    <w:basedOn w:val="Policepardfaut"/>
    <w:uiPriority w:val="22"/>
    <w:qFormat/>
    <w:rsid w:val="00010683"/>
    <w:rPr>
      <w:b/>
      <w:bCs/>
    </w:rPr>
  </w:style>
  <w:style w:type="character" w:customStyle="1" w:styleId="citation-47">
    <w:name w:val="citation-47"/>
    <w:basedOn w:val="Policepardfaut"/>
    <w:rsid w:val="00513F90"/>
  </w:style>
  <w:style w:type="character" w:customStyle="1" w:styleId="citation-63">
    <w:name w:val="citation-63"/>
    <w:basedOn w:val="Policepardfaut"/>
    <w:rsid w:val="00D90472"/>
  </w:style>
  <w:style w:type="character" w:customStyle="1" w:styleId="citation-62">
    <w:name w:val="citation-62"/>
    <w:basedOn w:val="Policepardfaut"/>
    <w:rsid w:val="00D90472"/>
  </w:style>
  <w:style w:type="character" w:customStyle="1" w:styleId="citation-112">
    <w:name w:val="citation-112"/>
    <w:basedOn w:val="Policepardfaut"/>
    <w:rsid w:val="00D83448"/>
  </w:style>
  <w:style w:type="character" w:customStyle="1" w:styleId="citation-111">
    <w:name w:val="citation-111"/>
    <w:basedOn w:val="Policepardfaut"/>
    <w:rsid w:val="00D83448"/>
  </w:style>
  <w:style w:type="character" w:customStyle="1" w:styleId="citation-110">
    <w:name w:val="citation-110"/>
    <w:basedOn w:val="Policepardfaut"/>
    <w:rsid w:val="00D83448"/>
  </w:style>
  <w:style w:type="character" w:customStyle="1" w:styleId="citation-109">
    <w:name w:val="citation-109"/>
    <w:basedOn w:val="Policepardfaut"/>
    <w:rsid w:val="00D83448"/>
  </w:style>
  <w:style w:type="character" w:customStyle="1" w:styleId="citation-108">
    <w:name w:val="citation-108"/>
    <w:basedOn w:val="Policepardfaut"/>
    <w:rsid w:val="00D83448"/>
  </w:style>
  <w:style w:type="character" w:customStyle="1" w:styleId="citation-107">
    <w:name w:val="citation-107"/>
    <w:basedOn w:val="Policepardfaut"/>
    <w:rsid w:val="00D83448"/>
  </w:style>
  <w:style w:type="character" w:customStyle="1" w:styleId="citation-106">
    <w:name w:val="citation-106"/>
    <w:basedOn w:val="Policepardfaut"/>
    <w:rsid w:val="00D83448"/>
  </w:style>
  <w:style w:type="character" w:customStyle="1" w:styleId="citation-105">
    <w:name w:val="citation-105"/>
    <w:basedOn w:val="Policepardfaut"/>
    <w:rsid w:val="00D83448"/>
  </w:style>
  <w:style w:type="character" w:customStyle="1" w:styleId="citation-104">
    <w:name w:val="citation-104"/>
    <w:basedOn w:val="Policepardfaut"/>
    <w:rsid w:val="00D83448"/>
  </w:style>
  <w:style w:type="character" w:customStyle="1" w:styleId="citation-103">
    <w:name w:val="citation-103"/>
    <w:basedOn w:val="Policepardfaut"/>
    <w:rsid w:val="00D83448"/>
  </w:style>
  <w:style w:type="character" w:customStyle="1" w:styleId="citation-102">
    <w:name w:val="citation-102"/>
    <w:basedOn w:val="Policepardfaut"/>
    <w:rsid w:val="00D83448"/>
  </w:style>
  <w:style w:type="character" w:styleId="Accentuation">
    <w:name w:val="Emphasis"/>
    <w:basedOn w:val="Policepardfaut"/>
    <w:uiPriority w:val="20"/>
    <w:qFormat/>
    <w:rsid w:val="0018389A"/>
    <w:rPr>
      <w:i/>
      <w:iCs/>
    </w:rPr>
  </w:style>
  <w:style w:type="character" w:styleId="CodeHTML">
    <w:name w:val="HTML Code"/>
    <w:basedOn w:val="Policepardfaut"/>
    <w:uiPriority w:val="99"/>
    <w:semiHidden/>
    <w:unhideWhenUsed/>
    <w:rsid w:val="0018389A"/>
    <w:rPr>
      <w:rFonts w:ascii="Courier New" w:eastAsia="Times New Roman" w:hAnsi="Courier New" w:cs="Courier New"/>
      <w:sz w:val="20"/>
      <w:szCs w:val="20"/>
    </w:rPr>
  </w:style>
  <w:style w:type="character" w:customStyle="1" w:styleId="citation-84">
    <w:name w:val="citation-84"/>
    <w:basedOn w:val="Policepardfaut"/>
    <w:rsid w:val="00DE0CE6"/>
  </w:style>
  <w:style w:type="character" w:customStyle="1" w:styleId="citation-83">
    <w:name w:val="citation-83"/>
    <w:basedOn w:val="Policepardfaut"/>
    <w:rsid w:val="00DE0CE6"/>
  </w:style>
  <w:style w:type="character" w:customStyle="1" w:styleId="citation-82">
    <w:name w:val="citation-82"/>
    <w:basedOn w:val="Policepardfaut"/>
    <w:rsid w:val="00DE0CE6"/>
  </w:style>
  <w:style w:type="character" w:customStyle="1" w:styleId="citation-81">
    <w:name w:val="citation-81"/>
    <w:basedOn w:val="Policepardfaut"/>
    <w:rsid w:val="00DE0CE6"/>
  </w:style>
  <w:style w:type="character" w:customStyle="1" w:styleId="citation-80">
    <w:name w:val="citation-80"/>
    <w:basedOn w:val="Policepardfaut"/>
    <w:rsid w:val="00DE0CE6"/>
  </w:style>
  <w:style w:type="character" w:customStyle="1" w:styleId="citation-79">
    <w:name w:val="citation-79"/>
    <w:basedOn w:val="Policepardfaut"/>
    <w:rsid w:val="00DE0CE6"/>
  </w:style>
  <w:style w:type="character" w:customStyle="1" w:styleId="citation-78">
    <w:name w:val="citation-78"/>
    <w:basedOn w:val="Policepardfaut"/>
    <w:rsid w:val="00DE0CE6"/>
  </w:style>
  <w:style w:type="character" w:customStyle="1" w:styleId="citation-77">
    <w:name w:val="citation-77"/>
    <w:basedOn w:val="Policepardfaut"/>
    <w:rsid w:val="00DE0CE6"/>
  </w:style>
  <w:style w:type="character" w:customStyle="1" w:styleId="citation-76">
    <w:name w:val="citation-76"/>
    <w:basedOn w:val="Policepardfaut"/>
    <w:rsid w:val="00DE0CE6"/>
  </w:style>
  <w:style w:type="paragraph" w:customStyle="1" w:styleId="font-claude-response-body">
    <w:name w:val="font-claude-response-body"/>
    <w:basedOn w:val="Normal"/>
    <w:rsid w:val="009B6153"/>
    <w:pPr>
      <w:spacing w:before="100" w:beforeAutospacing="1" w:after="100" w:afterAutospacing="1"/>
    </w:pPr>
    <w:rPr>
      <w:rFonts w:ascii="Times New Roman" w:eastAsia="Times New Roman" w:hAnsi="Times New Roman" w:cs="Times New Roman"/>
      <w:color w:val="auto"/>
      <w:sz w:val="24"/>
      <w:szCs w:val="24"/>
    </w:rPr>
  </w:style>
  <w:style w:type="paragraph" w:styleId="NormalWeb">
    <w:name w:val="Normal (Web)"/>
    <w:basedOn w:val="Normal"/>
    <w:uiPriority w:val="99"/>
    <w:semiHidden/>
    <w:unhideWhenUsed/>
    <w:rsid w:val="00B56876"/>
    <w:pPr>
      <w:spacing w:before="100" w:beforeAutospacing="1" w:after="100" w:afterAutospacing="1"/>
    </w:pPr>
    <w:rPr>
      <w:rFonts w:ascii="Times New Roman" w:eastAsia="Times New Roman" w:hAnsi="Times New Roman" w:cs="Times New Roman"/>
      <w:color w:val="auto"/>
      <w:sz w:val="24"/>
      <w:szCs w:val="24"/>
    </w:rPr>
  </w:style>
  <w:style w:type="character" w:customStyle="1" w:styleId="citation-144">
    <w:name w:val="citation-144"/>
    <w:basedOn w:val="Policepardfaut"/>
    <w:rsid w:val="007C0DFC"/>
  </w:style>
  <w:style w:type="character" w:customStyle="1" w:styleId="citation-143">
    <w:name w:val="citation-143"/>
    <w:basedOn w:val="Policepardfaut"/>
    <w:rsid w:val="007C0DFC"/>
  </w:style>
  <w:style w:type="character" w:customStyle="1" w:styleId="citation-189">
    <w:name w:val="citation-189"/>
    <w:basedOn w:val="Policepardfaut"/>
    <w:rsid w:val="00EB187D"/>
  </w:style>
  <w:style w:type="character" w:customStyle="1" w:styleId="citation-188">
    <w:name w:val="citation-188"/>
    <w:basedOn w:val="Policepardfaut"/>
    <w:rsid w:val="00EB187D"/>
  </w:style>
  <w:style w:type="character" w:customStyle="1" w:styleId="citation-187">
    <w:name w:val="citation-187"/>
    <w:basedOn w:val="Policepardfaut"/>
    <w:rsid w:val="00EB187D"/>
  </w:style>
  <w:style w:type="character" w:customStyle="1" w:styleId="citation-186">
    <w:name w:val="citation-186"/>
    <w:basedOn w:val="Policepardfaut"/>
    <w:rsid w:val="00EB187D"/>
  </w:style>
  <w:style w:type="character" w:customStyle="1" w:styleId="citation-185">
    <w:name w:val="citation-185"/>
    <w:basedOn w:val="Policepardfaut"/>
    <w:rsid w:val="00EB187D"/>
  </w:style>
  <w:style w:type="character" w:customStyle="1" w:styleId="citation-184">
    <w:name w:val="citation-184"/>
    <w:basedOn w:val="Policepardfaut"/>
    <w:rsid w:val="00EB187D"/>
  </w:style>
  <w:style w:type="character" w:customStyle="1" w:styleId="citation-183">
    <w:name w:val="citation-183"/>
    <w:basedOn w:val="Policepardfaut"/>
    <w:rsid w:val="00EB187D"/>
  </w:style>
  <w:style w:type="character" w:customStyle="1" w:styleId="citation-182">
    <w:name w:val="citation-182"/>
    <w:basedOn w:val="Policepardfaut"/>
    <w:rsid w:val="00EB187D"/>
  </w:style>
  <w:style w:type="character" w:customStyle="1" w:styleId="math-inline">
    <w:name w:val="math-inline"/>
    <w:basedOn w:val="Policepardfaut"/>
    <w:rsid w:val="005A3715"/>
  </w:style>
  <w:style w:type="character" w:styleId="Textedelespacerserv">
    <w:name w:val="Placeholder Text"/>
    <w:basedOn w:val="Policepardfaut"/>
    <w:uiPriority w:val="99"/>
    <w:semiHidden/>
    <w:rsid w:val="00BB6783"/>
    <w:rPr>
      <w:color w:val="808080"/>
    </w:rPr>
  </w:style>
  <w:style w:type="character" w:customStyle="1" w:styleId="gstkn">
    <w:name w:val="gs_tkn"/>
    <w:basedOn w:val="Policepardfaut"/>
    <w:rsid w:val="00AB67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942403">
      <w:bodyDiv w:val="1"/>
      <w:marLeft w:val="0"/>
      <w:marRight w:val="0"/>
      <w:marTop w:val="0"/>
      <w:marBottom w:val="0"/>
      <w:divBdr>
        <w:top w:val="none" w:sz="0" w:space="0" w:color="auto"/>
        <w:left w:val="none" w:sz="0" w:space="0" w:color="auto"/>
        <w:bottom w:val="none" w:sz="0" w:space="0" w:color="auto"/>
        <w:right w:val="none" w:sz="0" w:space="0" w:color="auto"/>
      </w:divBdr>
    </w:div>
    <w:div w:id="81952334">
      <w:bodyDiv w:val="1"/>
      <w:marLeft w:val="0"/>
      <w:marRight w:val="0"/>
      <w:marTop w:val="0"/>
      <w:marBottom w:val="0"/>
      <w:divBdr>
        <w:top w:val="none" w:sz="0" w:space="0" w:color="auto"/>
        <w:left w:val="none" w:sz="0" w:space="0" w:color="auto"/>
        <w:bottom w:val="none" w:sz="0" w:space="0" w:color="auto"/>
        <w:right w:val="none" w:sz="0" w:space="0" w:color="auto"/>
      </w:divBdr>
    </w:div>
    <w:div w:id="156305070">
      <w:bodyDiv w:val="1"/>
      <w:marLeft w:val="0"/>
      <w:marRight w:val="0"/>
      <w:marTop w:val="0"/>
      <w:marBottom w:val="0"/>
      <w:divBdr>
        <w:top w:val="none" w:sz="0" w:space="0" w:color="auto"/>
        <w:left w:val="none" w:sz="0" w:space="0" w:color="auto"/>
        <w:bottom w:val="none" w:sz="0" w:space="0" w:color="auto"/>
        <w:right w:val="none" w:sz="0" w:space="0" w:color="auto"/>
      </w:divBdr>
    </w:div>
    <w:div w:id="211618156">
      <w:bodyDiv w:val="1"/>
      <w:marLeft w:val="0"/>
      <w:marRight w:val="0"/>
      <w:marTop w:val="0"/>
      <w:marBottom w:val="0"/>
      <w:divBdr>
        <w:top w:val="none" w:sz="0" w:space="0" w:color="auto"/>
        <w:left w:val="none" w:sz="0" w:space="0" w:color="auto"/>
        <w:bottom w:val="none" w:sz="0" w:space="0" w:color="auto"/>
        <w:right w:val="none" w:sz="0" w:space="0" w:color="auto"/>
      </w:divBdr>
    </w:div>
    <w:div w:id="245918246">
      <w:bodyDiv w:val="1"/>
      <w:marLeft w:val="0"/>
      <w:marRight w:val="0"/>
      <w:marTop w:val="0"/>
      <w:marBottom w:val="0"/>
      <w:divBdr>
        <w:top w:val="none" w:sz="0" w:space="0" w:color="auto"/>
        <w:left w:val="none" w:sz="0" w:space="0" w:color="auto"/>
        <w:bottom w:val="none" w:sz="0" w:space="0" w:color="auto"/>
        <w:right w:val="none" w:sz="0" w:space="0" w:color="auto"/>
      </w:divBdr>
    </w:div>
    <w:div w:id="310521150">
      <w:bodyDiv w:val="1"/>
      <w:marLeft w:val="0"/>
      <w:marRight w:val="0"/>
      <w:marTop w:val="0"/>
      <w:marBottom w:val="0"/>
      <w:divBdr>
        <w:top w:val="none" w:sz="0" w:space="0" w:color="auto"/>
        <w:left w:val="none" w:sz="0" w:space="0" w:color="auto"/>
        <w:bottom w:val="none" w:sz="0" w:space="0" w:color="auto"/>
        <w:right w:val="none" w:sz="0" w:space="0" w:color="auto"/>
      </w:divBdr>
    </w:div>
    <w:div w:id="331375637">
      <w:bodyDiv w:val="1"/>
      <w:marLeft w:val="0"/>
      <w:marRight w:val="0"/>
      <w:marTop w:val="0"/>
      <w:marBottom w:val="0"/>
      <w:divBdr>
        <w:top w:val="none" w:sz="0" w:space="0" w:color="auto"/>
        <w:left w:val="none" w:sz="0" w:space="0" w:color="auto"/>
        <w:bottom w:val="none" w:sz="0" w:space="0" w:color="auto"/>
        <w:right w:val="none" w:sz="0" w:space="0" w:color="auto"/>
      </w:divBdr>
    </w:div>
    <w:div w:id="491337592">
      <w:bodyDiv w:val="1"/>
      <w:marLeft w:val="0"/>
      <w:marRight w:val="0"/>
      <w:marTop w:val="0"/>
      <w:marBottom w:val="0"/>
      <w:divBdr>
        <w:top w:val="none" w:sz="0" w:space="0" w:color="auto"/>
        <w:left w:val="none" w:sz="0" w:space="0" w:color="auto"/>
        <w:bottom w:val="none" w:sz="0" w:space="0" w:color="auto"/>
        <w:right w:val="none" w:sz="0" w:space="0" w:color="auto"/>
      </w:divBdr>
    </w:div>
    <w:div w:id="633680774">
      <w:bodyDiv w:val="1"/>
      <w:marLeft w:val="0"/>
      <w:marRight w:val="0"/>
      <w:marTop w:val="0"/>
      <w:marBottom w:val="0"/>
      <w:divBdr>
        <w:top w:val="none" w:sz="0" w:space="0" w:color="auto"/>
        <w:left w:val="none" w:sz="0" w:space="0" w:color="auto"/>
        <w:bottom w:val="none" w:sz="0" w:space="0" w:color="auto"/>
        <w:right w:val="none" w:sz="0" w:space="0" w:color="auto"/>
      </w:divBdr>
    </w:div>
    <w:div w:id="633684765">
      <w:bodyDiv w:val="1"/>
      <w:marLeft w:val="0"/>
      <w:marRight w:val="0"/>
      <w:marTop w:val="0"/>
      <w:marBottom w:val="0"/>
      <w:divBdr>
        <w:top w:val="none" w:sz="0" w:space="0" w:color="auto"/>
        <w:left w:val="none" w:sz="0" w:space="0" w:color="auto"/>
        <w:bottom w:val="none" w:sz="0" w:space="0" w:color="auto"/>
        <w:right w:val="none" w:sz="0" w:space="0" w:color="auto"/>
      </w:divBdr>
    </w:div>
    <w:div w:id="649750837">
      <w:bodyDiv w:val="1"/>
      <w:marLeft w:val="0"/>
      <w:marRight w:val="0"/>
      <w:marTop w:val="0"/>
      <w:marBottom w:val="0"/>
      <w:divBdr>
        <w:top w:val="none" w:sz="0" w:space="0" w:color="auto"/>
        <w:left w:val="none" w:sz="0" w:space="0" w:color="auto"/>
        <w:bottom w:val="none" w:sz="0" w:space="0" w:color="auto"/>
        <w:right w:val="none" w:sz="0" w:space="0" w:color="auto"/>
      </w:divBdr>
    </w:div>
    <w:div w:id="704988204">
      <w:bodyDiv w:val="1"/>
      <w:marLeft w:val="0"/>
      <w:marRight w:val="0"/>
      <w:marTop w:val="0"/>
      <w:marBottom w:val="0"/>
      <w:divBdr>
        <w:top w:val="none" w:sz="0" w:space="0" w:color="auto"/>
        <w:left w:val="none" w:sz="0" w:space="0" w:color="auto"/>
        <w:bottom w:val="none" w:sz="0" w:space="0" w:color="auto"/>
        <w:right w:val="none" w:sz="0" w:space="0" w:color="auto"/>
      </w:divBdr>
      <w:divsChild>
        <w:div w:id="1483888987">
          <w:marLeft w:val="0"/>
          <w:marRight w:val="0"/>
          <w:marTop w:val="0"/>
          <w:marBottom w:val="0"/>
          <w:divBdr>
            <w:top w:val="none" w:sz="0" w:space="0" w:color="auto"/>
            <w:left w:val="none" w:sz="0" w:space="0" w:color="auto"/>
            <w:bottom w:val="none" w:sz="0" w:space="0" w:color="auto"/>
            <w:right w:val="none" w:sz="0" w:space="0" w:color="auto"/>
          </w:divBdr>
        </w:div>
      </w:divsChild>
    </w:div>
    <w:div w:id="834494426">
      <w:bodyDiv w:val="1"/>
      <w:marLeft w:val="0"/>
      <w:marRight w:val="0"/>
      <w:marTop w:val="0"/>
      <w:marBottom w:val="0"/>
      <w:divBdr>
        <w:top w:val="none" w:sz="0" w:space="0" w:color="auto"/>
        <w:left w:val="none" w:sz="0" w:space="0" w:color="auto"/>
        <w:bottom w:val="none" w:sz="0" w:space="0" w:color="auto"/>
        <w:right w:val="none" w:sz="0" w:space="0" w:color="auto"/>
      </w:divBdr>
    </w:div>
    <w:div w:id="875890914">
      <w:bodyDiv w:val="1"/>
      <w:marLeft w:val="0"/>
      <w:marRight w:val="0"/>
      <w:marTop w:val="0"/>
      <w:marBottom w:val="0"/>
      <w:divBdr>
        <w:top w:val="none" w:sz="0" w:space="0" w:color="auto"/>
        <w:left w:val="none" w:sz="0" w:space="0" w:color="auto"/>
        <w:bottom w:val="none" w:sz="0" w:space="0" w:color="auto"/>
        <w:right w:val="none" w:sz="0" w:space="0" w:color="auto"/>
      </w:divBdr>
    </w:div>
    <w:div w:id="973556532">
      <w:bodyDiv w:val="1"/>
      <w:marLeft w:val="0"/>
      <w:marRight w:val="0"/>
      <w:marTop w:val="0"/>
      <w:marBottom w:val="0"/>
      <w:divBdr>
        <w:top w:val="none" w:sz="0" w:space="0" w:color="auto"/>
        <w:left w:val="none" w:sz="0" w:space="0" w:color="auto"/>
        <w:bottom w:val="none" w:sz="0" w:space="0" w:color="auto"/>
        <w:right w:val="none" w:sz="0" w:space="0" w:color="auto"/>
      </w:divBdr>
    </w:div>
    <w:div w:id="1092698295">
      <w:bodyDiv w:val="1"/>
      <w:marLeft w:val="0"/>
      <w:marRight w:val="0"/>
      <w:marTop w:val="0"/>
      <w:marBottom w:val="0"/>
      <w:divBdr>
        <w:top w:val="none" w:sz="0" w:space="0" w:color="auto"/>
        <w:left w:val="none" w:sz="0" w:space="0" w:color="auto"/>
        <w:bottom w:val="none" w:sz="0" w:space="0" w:color="auto"/>
        <w:right w:val="none" w:sz="0" w:space="0" w:color="auto"/>
      </w:divBdr>
    </w:div>
    <w:div w:id="1098521637">
      <w:bodyDiv w:val="1"/>
      <w:marLeft w:val="0"/>
      <w:marRight w:val="0"/>
      <w:marTop w:val="0"/>
      <w:marBottom w:val="0"/>
      <w:divBdr>
        <w:top w:val="none" w:sz="0" w:space="0" w:color="auto"/>
        <w:left w:val="none" w:sz="0" w:space="0" w:color="auto"/>
        <w:bottom w:val="none" w:sz="0" w:space="0" w:color="auto"/>
        <w:right w:val="none" w:sz="0" w:space="0" w:color="auto"/>
      </w:divBdr>
    </w:div>
    <w:div w:id="1234851983">
      <w:bodyDiv w:val="1"/>
      <w:marLeft w:val="0"/>
      <w:marRight w:val="0"/>
      <w:marTop w:val="0"/>
      <w:marBottom w:val="0"/>
      <w:divBdr>
        <w:top w:val="none" w:sz="0" w:space="0" w:color="auto"/>
        <w:left w:val="none" w:sz="0" w:space="0" w:color="auto"/>
        <w:bottom w:val="none" w:sz="0" w:space="0" w:color="auto"/>
        <w:right w:val="none" w:sz="0" w:space="0" w:color="auto"/>
      </w:divBdr>
    </w:div>
    <w:div w:id="1312713492">
      <w:bodyDiv w:val="1"/>
      <w:marLeft w:val="0"/>
      <w:marRight w:val="0"/>
      <w:marTop w:val="0"/>
      <w:marBottom w:val="0"/>
      <w:divBdr>
        <w:top w:val="none" w:sz="0" w:space="0" w:color="auto"/>
        <w:left w:val="none" w:sz="0" w:space="0" w:color="auto"/>
        <w:bottom w:val="none" w:sz="0" w:space="0" w:color="auto"/>
        <w:right w:val="none" w:sz="0" w:space="0" w:color="auto"/>
      </w:divBdr>
    </w:div>
    <w:div w:id="1385912123">
      <w:bodyDiv w:val="1"/>
      <w:marLeft w:val="0"/>
      <w:marRight w:val="0"/>
      <w:marTop w:val="0"/>
      <w:marBottom w:val="0"/>
      <w:divBdr>
        <w:top w:val="none" w:sz="0" w:space="0" w:color="auto"/>
        <w:left w:val="none" w:sz="0" w:space="0" w:color="auto"/>
        <w:bottom w:val="none" w:sz="0" w:space="0" w:color="auto"/>
        <w:right w:val="none" w:sz="0" w:space="0" w:color="auto"/>
      </w:divBdr>
    </w:div>
    <w:div w:id="1589270001">
      <w:bodyDiv w:val="1"/>
      <w:marLeft w:val="0"/>
      <w:marRight w:val="0"/>
      <w:marTop w:val="0"/>
      <w:marBottom w:val="0"/>
      <w:divBdr>
        <w:top w:val="none" w:sz="0" w:space="0" w:color="auto"/>
        <w:left w:val="none" w:sz="0" w:space="0" w:color="auto"/>
        <w:bottom w:val="none" w:sz="0" w:space="0" w:color="auto"/>
        <w:right w:val="none" w:sz="0" w:space="0" w:color="auto"/>
      </w:divBdr>
    </w:div>
    <w:div w:id="1629899170">
      <w:bodyDiv w:val="1"/>
      <w:marLeft w:val="0"/>
      <w:marRight w:val="0"/>
      <w:marTop w:val="0"/>
      <w:marBottom w:val="0"/>
      <w:divBdr>
        <w:top w:val="none" w:sz="0" w:space="0" w:color="auto"/>
        <w:left w:val="none" w:sz="0" w:space="0" w:color="auto"/>
        <w:bottom w:val="none" w:sz="0" w:space="0" w:color="auto"/>
        <w:right w:val="none" w:sz="0" w:space="0" w:color="auto"/>
      </w:divBdr>
    </w:div>
    <w:div w:id="1766538297">
      <w:bodyDiv w:val="1"/>
      <w:marLeft w:val="0"/>
      <w:marRight w:val="0"/>
      <w:marTop w:val="0"/>
      <w:marBottom w:val="0"/>
      <w:divBdr>
        <w:top w:val="none" w:sz="0" w:space="0" w:color="auto"/>
        <w:left w:val="none" w:sz="0" w:space="0" w:color="auto"/>
        <w:bottom w:val="none" w:sz="0" w:space="0" w:color="auto"/>
        <w:right w:val="none" w:sz="0" w:space="0" w:color="auto"/>
      </w:divBdr>
    </w:div>
    <w:div w:id="1776712685">
      <w:bodyDiv w:val="1"/>
      <w:marLeft w:val="0"/>
      <w:marRight w:val="0"/>
      <w:marTop w:val="0"/>
      <w:marBottom w:val="0"/>
      <w:divBdr>
        <w:top w:val="none" w:sz="0" w:space="0" w:color="auto"/>
        <w:left w:val="none" w:sz="0" w:space="0" w:color="auto"/>
        <w:bottom w:val="none" w:sz="0" w:space="0" w:color="auto"/>
        <w:right w:val="none" w:sz="0" w:space="0" w:color="auto"/>
      </w:divBdr>
    </w:div>
    <w:div w:id="1952199710">
      <w:bodyDiv w:val="1"/>
      <w:marLeft w:val="0"/>
      <w:marRight w:val="0"/>
      <w:marTop w:val="0"/>
      <w:marBottom w:val="0"/>
      <w:divBdr>
        <w:top w:val="none" w:sz="0" w:space="0" w:color="auto"/>
        <w:left w:val="none" w:sz="0" w:space="0" w:color="auto"/>
        <w:bottom w:val="none" w:sz="0" w:space="0" w:color="auto"/>
        <w:right w:val="none" w:sz="0" w:space="0" w:color="auto"/>
      </w:divBdr>
    </w:div>
    <w:div w:id="1956673468">
      <w:bodyDiv w:val="1"/>
      <w:marLeft w:val="0"/>
      <w:marRight w:val="0"/>
      <w:marTop w:val="0"/>
      <w:marBottom w:val="0"/>
      <w:divBdr>
        <w:top w:val="none" w:sz="0" w:space="0" w:color="auto"/>
        <w:left w:val="none" w:sz="0" w:space="0" w:color="auto"/>
        <w:bottom w:val="none" w:sz="0" w:space="0" w:color="auto"/>
        <w:right w:val="none" w:sz="0" w:space="0" w:color="auto"/>
      </w:divBdr>
    </w:div>
    <w:div w:id="2031375626">
      <w:bodyDiv w:val="1"/>
      <w:marLeft w:val="0"/>
      <w:marRight w:val="0"/>
      <w:marTop w:val="0"/>
      <w:marBottom w:val="0"/>
      <w:divBdr>
        <w:top w:val="none" w:sz="0" w:space="0" w:color="auto"/>
        <w:left w:val="none" w:sz="0" w:space="0" w:color="auto"/>
        <w:bottom w:val="none" w:sz="0" w:space="0" w:color="auto"/>
        <w:right w:val="none" w:sz="0" w:space="0" w:color="auto"/>
      </w:divBdr>
    </w:div>
    <w:div w:id="21073871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786</TotalTime>
  <Pages>1</Pages>
  <Words>15975</Words>
  <Characters>87867</Characters>
  <Application>Microsoft Office Word</Application>
  <DocSecurity>0</DocSecurity>
  <Lines>732</Lines>
  <Paragraphs>207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Compte Microsoft</cp:lastModifiedBy>
  <cp:revision>60</cp:revision>
  <cp:lastPrinted>2026-05-07T17:14:00Z</cp:lastPrinted>
  <dcterms:created xsi:type="dcterms:W3CDTF">2026-05-02T14:36:00Z</dcterms:created>
  <dcterms:modified xsi:type="dcterms:W3CDTF">2026-05-09T16:51:00Z</dcterms:modified>
</cp:coreProperties>
</file>