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jc w:val="center"/>
        <w:rPr>
          <w:rFonts w:eastAsia="Arial" w:cs="Arial"/>
          <w:b/>
          <w:bCs/>
          <w:color w:val="AAAAAA"/>
          <w:sz w:val="18"/>
          <w:szCs w:val="18"/>
        </w:rPr>
      </w:pPr>
      <w:r>
        <w:rPr>
          <w:rFonts w:eastAsia="Arial" w:cs="Arial"/>
          <w:b/>
          <w:bCs/>
          <w:color w:val="AAAAAA"/>
          <w:sz w:val="18"/>
          <w:szCs w:val="18"/>
        </w:rPr>
        <w:t>TALAN TUNISIE CONSULTING</w:t>
      </w:r>
    </w:p>
    <w:p>
      <w:pPr>
        <w:pStyle w:val="Normal"/>
        <w:spacing w:before="40" w:after="0"/>
        <w:jc w:val="center"/>
        <w:rPr>
          <w:rFonts w:eastAsia="Arial" w:cs="Arial"/>
          <w:color w:val="888888"/>
          <w:sz w:val="18"/>
          <w:szCs w:val="18"/>
        </w:rPr>
      </w:pPr>
      <w:r>
        <w:rPr>
          <w:rFonts w:eastAsia="Arial" w:cs="Arial"/>
          <w:color w:val="888888"/>
          <w:sz w:val="18"/>
          <w:szCs w:val="18"/>
        </w:rPr>
        <w:t>Ref: IF-2025-AI-04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0" w:after="0"/>
        <w:jc w:val="center"/>
        <w:rPr>
          <w:rFonts w:eastAsia="Arial" w:cs="Arial"/>
          <w:b/>
          <w:bCs/>
          <w:color w:val="0E7C7B"/>
          <w:sz w:val="64"/>
          <w:szCs w:val="64"/>
        </w:rPr>
      </w:pPr>
      <w:r>
        <w:rPr>
          <w:rFonts w:eastAsia="Arial" w:cs="Arial"/>
          <w:b/>
          <w:bCs/>
          <w:color w:val="0E7C7B"/>
          <w:sz w:val="64"/>
          <w:szCs w:val="64"/>
        </w:rPr>
        <w:t>AI Recruiter</w:t>
      </w:r>
    </w:p>
    <w:p>
      <w:pPr>
        <w:pStyle w:val="Normal"/>
        <w:spacing w:before="80" w:after="0"/>
        <w:jc w:val="center"/>
        <w:rPr>
          <w:rFonts w:eastAsia="Arial" w:cs="Arial"/>
          <w:color w:val="16537E"/>
          <w:sz w:val="30"/>
          <w:szCs w:val="30"/>
        </w:rPr>
      </w:pPr>
      <w:r>
        <w:rPr>
          <w:rFonts w:eastAsia="Arial" w:cs="Arial"/>
          <w:color w:val="16537E"/>
          <w:sz w:val="30"/>
          <w:szCs w:val="30"/>
        </w:rPr>
        <w:t>Automated HR Interview System &amp; Intelligent Evaluator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top w:val="single" w:sz="6" w:space="6" w:color="0E7C7B"/>
          <w:bottom w:val="single" w:sz="6" w:space="6" w:color="0E7C7B"/>
        </w:pBdr>
        <w:spacing w:before="0" w:after="0"/>
        <w:jc w:val="center"/>
        <w:rPr>
          <w:rFonts w:eastAsia="Arial" w:cs="Arial"/>
          <w:b/>
          <w:bCs/>
          <w:color w:val="1A1A2E"/>
          <w:sz w:val="20"/>
          <w:szCs w:val="20"/>
        </w:rPr>
      </w:pPr>
      <w:r>
        <w:rPr>
          <w:rFonts w:eastAsia="Arial" w:cs="Arial"/>
          <w:b/>
          <w:bCs/>
          <w:color w:val="1A1A2E"/>
          <w:sz w:val="20"/>
          <w:szCs w:val="20"/>
        </w:rPr>
        <w:t>Research Phase — State of the Art · Functional &amp; Non-Functional Requirements · Global Architecture</w:t>
      </w:r>
    </w:p>
    <w:p>
      <w:pPr>
        <w:pStyle w:val="Normal"/>
        <w:spacing w:before="300" w:after="0"/>
        <w:rPr/>
      </w:pPr>
      <w:r>
        <w:rPr/>
      </w:r>
    </w:p>
    <w:tbl>
      <w:tblPr>
        <w:tblW w:w="6000" w:type="dxa"/>
        <w:jc w:val="left"/>
        <w:tblInd w:w="-162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00"/>
        <w:gridCol w:w="3500"/>
      </w:tblGrid>
      <w:tr>
        <w:trPr/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  <w:t>Author</w:t>
            </w:r>
          </w:p>
        </w:tc>
        <w:tc>
          <w:tcPr>
            <w:tcW w:w="3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</w:tcPr>
          <w:p>
            <w:pPr>
              <w:pStyle w:val="Normal"/>
              <w:rPr>
                <w:rFonts w:eastAsia="Arial" w:cs="Arial"/>
                <w:color w:val="1A1A2E"/>
                <w:sz w:val="19"/>
                <w:szCs w:val="19"/>
              </w:rPr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Oussema AISSAOUI</w:t>
            </w:r>
          </w:p>
        </w:tc>
      </w:tr>
      <w:tr>
        <w:trPr/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  <w:t>Institution</w:t>
            </w:r>
          </w:p>
        </w:tc>
        <w:tc>
          <w:tcPr>
            <w:tcW w:w="3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>
                <w:rFonts w:eastAsia="Arial" w:cs="Arial"/>
                <w:color w:val="1A1A2E"/>
                <w:sz w:val="19"/>
                <w:szCs w:val="19"/>
              </w:rPr>
            </w:pPr>
            <w:r>
              <w:rPr>
                <w:rFonts w:eastAsia="Arial" w:cs="Arial"/>
                <w:color w:val="1A1A2E"/>
                <w:sz w:val="19"/>
                <w:szCs w:val="19"/>
              </w:rPr>
              <w:t>ENSI — École Nationale des Sciences de l'Informatique</w:t>
            </w:r>
          </w:p>
        </w:tc>
      </w:tr>
      <w:tr>
        <w:trPr/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  <w:t>Host Company</w:t>
            </w:r>
          </w:p>
        </w:tc>
        <w:tc>
          <w:tcPr>
            <w:tcW w:w="3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</w:tcPr>
          <w:p>
            <w:pPr>
              <w:pStyle w:val="Normal"/>
              <w:rPr>
                <w:rFonts w:eastAsia="Arial" w:cs="Arial"/>
                <w:color w:val="1A1A2E"/>
                <w:sz w:val="19"/>
                <w:szCs w:val="19"/>
              </w:rPr>
            </w:pPr>
            <w:r>
              <w:rPr>
                <w:rFonts w:eastAsia="Arial" w:cs="Arial"/>
                <w:color w:val="1A1A2E"/>
                <w:sz w:val="19"/>
                <w:szCs w:val="19"/>
              </w:rPr>
              <w:t>Talan Tunisie Consulting</w:t>
            </w:r>
          </w:p>
        </w:tc>
      </w:tr>
      <w:tr>
        <w:trPr/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  <w:t>Reference</w:t>
            </w:r>
          </w:p>
        </w:tc>
        <w:tc>
          <w:tcPr>
            <w:tcW w:w="3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>
                <w:rFonts w:eastAsia="Arial" w:cs="Arial"/>
                <w:color w:val="1A1A2E"/>
                <w:sz w:val="19"/>
                <w:szCs w:val="19"/>
              </w:rPr>
            </w:pPr>
            <w:r>
              <w:rPr>
                <w:rFonts w:eastAsia="Arial" w:cs="Arial"/>
                <w:color w:val="1A1A2E"/>
                <w:sz w:val="19"/>
                <w:szCs w:val="19"/>
              </w:rPr>
              <w:t>IF-2025-AI-04</w:t>
            </w:r>
          </w:p>
        </w:tc>
      </w:tr>
      <w:tr>
        <w:trPr/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  <w:t>Document Type</w:t>
            </w:r>
          </w:p>
        </w:tc>
        <w:tc>
          <w:tcPr>
            <w:tcW w:w="3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</w:tcPr>
          <w:p>
            <w:pPr>
              <w:pStyle w:val="Normal"/>
              <w:rPr>
                <w:rFonts w:eastAsia="Arial" w:cs="Arial"/>
                <w:color w:val="1A1A2E"/>
                <w:sz w:val="19"/>
                <w:szCs w:val="19"/>
              </w:rPr>
            </w:pPr>
            <w:r>
              <w:rPr>
                <w:rFonts w:eastAsia="Arial" w:cs="Arial"/>
                <w:color w:val="1A1A2E"/>
                <w:sz w:val="19"/>
                <w:szCs w:val="19"/>
              </w:rPr>
              <w:t>Research Phase — Internship Report</w:t>
            </w:r>
          </w:p>
        </w:tc>
      </w:tr>
      <w:tr>
        <w:trPr/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5F5F5" w:val="clear"/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  <w:t>Date</w:t>
            </w:r>
          </w:p>
        </w:tc>
        <w:tc>
          <w:tcPr>
            <w:tcW w:w="3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rPr>
                <w:rFonts w:eastAsia="Arial" w:cs="Arial"/>
                <w:color w:val="1A1A2E"/>
                <w:sz w:val="19"/>
                <w:szCs w:val="19"/>
              </w:rPr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March 2025</w:t>
            </w:r>
          </w:p>
        </w:tc>
      </w:tr>
      <w:tr>
        <w:trPr/>
        <w:tc>
          <w:tcPr>
            <w:tcW w:w="2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16537E"/>
                <w:sz w:val="19"/>
                <w:szCs w:val="19"/>
              </w:rPr>
              <w:t>Version</w:t>
            </w:r>
          </w:p>
        </w:tc>
        <w:tc>
          <w:tcPr>
            <w:tcW w:w="3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</w:tcPr>
          <w:p>
            <w:pPr>
              <w:pStyle w:val="Normal"/>
              <w:rPr>
                <w:rFonts w:eastAsia="Arial" w:cs="Arial"/>
                <w:color w:val="1A1A2E"/>
                <w:sz w:val="19"/>
                <w:szCs w:val="19"/>
              </w:rPr>
            </w:pPr>
            <w:r>
              <w:rPr>
                <w:rFonts w:eastAsia="Arial" w:cs="Arial"/>
                <w:color w:val="1A1A2E"/>
                <w:sz w:val="19"/>
                <w:szCs w:val="19"/>
              </w:rPr>
              <w:t>v1.0 — Initial Draft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E7C7B"/>
        </w:pBdr>
        <w:spacing w:before="0" w:after="200"/>
        <w:rPr>
          <w:rFonts w:ascii="Arial" w:hAnsi="Arial" w:eastAsia="Arial" w:cs="Arial"/>
          <w:b/>
          <w:bCs/>
          <w:color w:val="0E7C7B"/>
          <w:sz w:val="32"/>
          <w:szCs w:val="32"/>
        </w:rPr>
      </w:pPr>
      <w:r>
        <w:rPr>
          <w:rFonts w:eastAsia="Arial" w:cs="Arial"/>
          <w:b/>
          <w:bCs/>
          <w:color w:val="0E7C7B"/>
          <w:sz w:val="32"/>
          <w:szCs w:val="32"/>
        </w:rPr>
        <w:t>1. Introduction &amp; Project Overview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traditional recruitment process is time-consuming and inherently subjective. Recruiters spend considerable effort pre-screening, interviewing, and evaluating candidates — especially when dealing with large volumes of applications across multidisciplinary domains such as AI, finance, marketing, and software development.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AI Recruiter project (IF-2025-AI-04), commissioned by Talan Tunisie Consulting and developed within ENSI, addresses this challenge by designing an end-to-end automated HR interview platform. The core innovation is a realistic AI agent — combining synthetic voice and a video avatar — that conducts structured, context-aware interviews, then evaluates the candidate's responses through multimodal analysis, ultimately generating a comprehensive performance report for HR teams.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This document covers the research phase of the project, structured around four pillars:</w:t>
      </w:r>
    </w:p>
    <w:p>
      <w:pPr>
        <w:pStyle w:val="ListParagraph"/>
        <w:numPr>
          <w:ilvl w:val="0"/>
          <w:numId w:val="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 review of the state of the art in relevant AI and HR Tech domains</w:t>
      </w:r>
    </w:p>
    <w:p>
      <w:pPr>
        <w:pStyle w:val="ListParagraph"/>
        <w:numPr>
          <w:ilvl w:val="0"/>
          <w:numId w:val="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functional requirements defining what the system must do</w:t>
      </w:r>
    </w:p>
    <w:p>
      <w:pPr>
        <w:pStyle w:val="ListParagraph"/>
        <w:numPr>
          <w:ilvl w:val="0"/>
          <w:numId w:val="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non-functional requirements defining how the system must perform</w:t>
      </w:r>
    </w:p>
    <w:p>
      <w:pPr>
        <w:pStyle w:val="ListParagraph"/>
        <w:numPr>
          <w:ilvl w:val="0"/>
          <w:numId w:val="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 proposed global architecture of the platform</w:t>
      </w:r>
    </w:p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8" w:space="4" w:color="0E7C7B"/>
        </w:pBdr>
        <w:spacing w:before="400" w:after="200"/>
        <w:rPr>
          <w:rFonts w:ascii="Arial" w:hAnsi="Arial" w:eastAsia="Arial" w:cs="Arial"/>
          <w:b/>
          <w:bCs/>
          <w:color w:val="0E7C7B"/>
          <w:sz w:val="32"/>
          <w:szCs w:val="32"/>
        </w:rPr>
      </w:pPr>
      <w:r>
        <w:rPr>
          <w:rFonts w:eastAsia="Arial" w:cs="Arial"/>
          <w:b/>
          <w:bCs/>
          <w:color w:val="0E7C7B"/>
          <w:sz w:val="32"/>
          <w:szCs w:val="32"/>
        </w:rPr>
        <w:t>2. State of the Art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2.1 Automated Interview Systems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Automated Video Interviews (AVI) have been deployed industrially since the early 2010s. Platforms such as HireVue, MyInterview, Spark Hire, and Talview allow companies to collect pre-recorded or live video answers from candidates. First-generation systems relied primarily on keyword extraction and rule-based scoring. More recent platforms integrate machine learning to analyse linguistic content, tonality, and facial micro-expressions.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Academic and industrial research have identified several dimensions along which these systems have evolved:</w:t>
      </w:r>
    </w:p>
    <w:p>
      <w:pPr>
        <w:pStyle w:val="ListParagraph"/>
        <w:numPr>
          <w:ilvl w:val="0"/>
          <w:numId w:val="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From asynchronous recording to real-time conversational agents</w:t>
      </w:r>
    </w:p>
    <w:p>
      <w:pPr>
        <w:pStyle w:val="ListParagraph"/>
        <w:numPr>
          <w:ilvl w:val="0"/>
          <w:numId w:val="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From keyword-based scoring to semantic similarity using transformer models</w:t>
      </w:r>
    </w:p>
    <w:p>
      <w:pPr>
        <w:pStyle w:val="ListParagraph"/>
        <w:numPr>
          <w:ilvl w:val="0"/>
          <w:numId w:val="1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From single-modal analysis to multimodal pipelines (audio + video + text)</w:t>
      </w:r>
    </w:p>
    <w:p>
      <w:pPr>
        <w:pStyle w:val="ListParagraph"/>
        <w:numPr>
          <w:ilvl w:val="0"/>
          <w:numId w:val="1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From static question banks to adaptive, profile-driven question generation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Key limitations of existing platforms include: opaque scoring models, limited adaptability to job domain, absence of body-language analysis, and lack of generative AI for open-domain question synthesis.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2.2 Generative AI Agents &amp; Conversational Interfaces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emergence of Large Language Models (LLMs) — particularly the GPT-4 and Claude families — has unlocked a new paradigm for conversational agents capable of multi-turn, context-aware dialogue. In an interview context, LLMs can:</w:t>
      </w:r>
    </w:p>
    <w:p>
      <w:pPr>
        <w:pStyle w:val="ListParagraph"/>
        <w:numPr>
          <w:ilvl w:val="0"/>
          <w:numId w:val="1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Generate domain-specific technical questions dynamically</w:t>
      </w:r>
    </w:p>
    <w:p>
      <w:pPr>
        <w:pStyle w:val="ListParagraph"/>
        <w:numPr>
          <w:ilvl w:val="0"/>
          <w:numId w:val="1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Follow up intelligently based on candidate answers</w:t>
      </w:r>
    </w:p>
    <w:p>
      <w:pPr>
        <w:pStyle w:val="ListParagraph"/>
        <w:numPr>
          <w:ilvl w:val="0"/>
          <w:numId w:val="14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Produce difficulty-adaptive MCQ (Multiple Choice Questions) and coding challenges</w:t>
      </w:r>
    </w:p>
    <w:p>
      <w:pPr>
        <w:pStyle w:val="ListParagraph"/>
        <w:numPr>
          <w:ilvl w:val="0"/>
          <w:numId w:val="1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Evaluate semantic coherence and factual correctness of responses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Retrieval-Augmented Generation (RAG) frameworks allow the agent to ground questions in job descriptions, company knowledge bases, or industry-specific corpora. Prompt engineering techniques — chain-of-thought, few-shot examples, structured output constraints — further improve scoring reliability.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2.3 Synthetic Avatars &amp; Realistic AI Presenters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Technologies for creating photorealistic speaking avatars have matured significantly. Key platforms and research areas include:</w:t>
      </w:r>
    </w:p>
    <w:p>
      <w:pPr>
        <w:pStyle w:val="ListParagraph"/>
        <w:numPr>
          <w:ilvl w:val="0"/>
          <w:numId w:val="16"/>
        </w:numPr>
        <w:spacing w:before="60" w:after="60"/>
        <w:rPr/>
      </w:pPr>
      <w:r>
        <w:rPr>
          <w:rFonts w:eastAsia="Arial" w:cs="Arial"/>
          <w:b/>
          <w:bCs/>
          <w:color w:val="0E7C7B"/>
          <w:sz w:val="20"/>
          <w:szCs w:val="20"/>
        </w:rPr>
        <w:t xml:space="preserve">Commercial platforms offering pre-built avatar APIs with lip-sync: </w:t>
      </w:r>
      <w:r>
        <w:rPr>
          <w:rFonts w:eastAsia="Arial" w:cs="Arial"/>
          <w:color w:val="1A1A2E"/>
          <w:sz w:val="20"/>
          <w:szCs w:val="20"/>
        </w:rPr>
        <w:t>HeyGen, Synthesia, D-ID</w:t>
      </w:r>
    </w:p>
    <w:p>
      <w:pPr>
        <w:pStyle w:val="ListParagraph"/>
        <w:numPr>
          <w:ilvl w:val="0"/>
          <w:numId w:val="17"/>
        </w:numPr>
        <w:spacing w:before="60" w:after="60"/>
        <w:rPr/>
      </w:pPr>
      <w:r>
        <w:rPr>
          <w:rFonts w:eastAsia="Arial" w:cs="Arial"/>
          <w:b/>
          <w:bCs/>
          <w:color w:val="0E7C7B"/>
          <w:sz w:val="20"/>
          <w:szCs w:val="20"/>
        </w:rPr>
        <w:t xml:space="preserve">Open-source models for audio-driven talking head synthesis: </w:t>
      </w:r>
      <w:r>
        <w:rPr>
          <w:rFonts w:eastAsia="Arial" w:cs="Arial"/>
          <w:color w:val="1A1A2E"/>
          <w:sz w:val="20"/>
          <w:szCs w:val="20"/>
        </w:rPr>
        <w:t>SadTalker, Wav2Lip, DiffTalk</w:t>
      </w:r>
    </w:p>
    <w:p>
      <w:pPr>
        <w:pStyle w:val="ListParagraph"/>
        <w:numPr>
          <w:ilvl w:val="0"/>
          <w:numId w:val="18"/>
        </w:numPr>
        <w:spacing w:before="60" w:after="60"/>
        <w:rPr/>
      </w:pPr>
      <w:r>
        <w:rPr>
          <w:rFonts w:eastAsia="Arial" w:cs="Arial"/>
          <w:b/>
          <w:bCs/>
          <w:color w:val="0E7C7B"/>
          <w:sz w:val="20"/>
          <w:szCs w:val="20"/>
        </w:rPr>
        <w:t xml:space="preserve">3D-consistent face rendering from few reference images: </w:t>
      </w:r>
      <w:r>
        <w:rPr>
          <w:rFonts w:eastAsia="Arial" w:cs="Arial"/>
          <w:color w:val="1A1A2E"/>
          <w:sz w:val="20"/>
          <w:szCs w:val="20"/>
        </w:rPr>
        <w:t>Neural Radiance Fields (NeRF)</w:t>
      </w:r>
    </w:p>
    <w:p>
      <w:pPr>
        <w:pStyle w:val="ListParagraph"/>
        <w:numPr>
          <w:ilvl w:val="0"/>
          <w:numId w:val="19"/>
        </w:numPr>
        <w:spacing w:before="60" w:after="60"/>
        <w:rPr/>
      </w:pPr>
      <w:r>
        <w:rPr>
          <w:rFonts w:eastAsia="Arial" w:cs="Arial"/>
          <w:b/>
          <w:bCs/>
          <w:color w:val="0E7C7B"/>
          <w:sz w:val="20"/>
          <w:szCs w:val="20"/>
        </w:rPr>
        <w:t xml:space="preserve">Natural multi-lingual TTS with adjustable prosody: </w:t>
      </w:r>
      <w:r>
        <w:rPr>
          <w:rFonts w:eastAsia="Arial" w:cs="Arial"/>
          <w:color w:val="1A1A2E"/>
          <w:sz w:val="20"/>
          <w:szCs w:val="20"/>
        </w:rPr>
        <w:t>Voice Cloning (ElevenLabs, Tortoise TTS, XTTS)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 critical challenge remains reducing the 'uncanny valley' effect — a perceived discomfort when avatars are almost-but-not-perfectly realistic. Current best-practice approaches focus on high-resolution lip synchronization, appropriate blink/gaze models, and subtle head motion.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2.4 Multimodal Behavioural Analysis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Candidate evaluation in interviews benefits from analysing multiple signals simultaneously. The academic literature identifies three main modalities: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2.4.1 Verbal / Linguistic Analysis</w:t>
      </w:r>
    </w:p>
    <w:p>
      <w:pPr>
        <w:pStyle w:val="ListParagraph"/>
        <w:numPr>
          <w:ilvl w:val="0"/>
          <w:numId w:val="2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Semantic embedding models (SBERT, OpenAI text-embedding) for answer quality assessment</w:t>
      </w:r>
    </w:p>
    <w:p>
      <w:pPr>
        <w:pStyle w:val="ListParagraph"/>
        <w:numPr>
          <w:ilvl w:val="0"/>
          <w:numId w:val="2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Sentiment analysis (VADER, RoBERTa-based) for detecting positive/negative framing</w:t>
      </w:r>
    </w:p>
    <w:p>
      <w:pPr>
        <w:pStyle w:val="ListParagraph"/>
        <w:numPr>
          <w:ilvl w:val="0"/>
          <w:numId w:val="2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Automatic Speech Recognition (Whisper, AssemblyAI) for transcription with speaker diarisation</w:t>
      </w:r>
    </w:p>
    <w:p>
      <w:pPr>
        <w:pStyle w:val="ListParagraph"/>
        <w:numPr>
          <w:ilvl w:val="0"/>
          <w:numId w:val="2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Discourse coherence metrics (entity grids, RST-based parsers)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2.4.2 Paralinguistic / Voice Analysis</w:t>
      </w:r>
    </w:p>
    <w:p>
      <w:pPr>
        <w:pStyle w:val="ListParagraph"/>
        <w:numPr>
          <w:ilvl w:val="0"/>
          <w:numId w:val="2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Stress and anxiety detection from prosodic features (pitch, jitter, shimmer, speech rate)</w:t>
      </w:r>
    </w:p>
    <w:p>
      <w:pPr>
        <w:pStyle w:val="ListParagraph"/>
        <w:numPr>
          <w:ilvl w:val="0"/>
          <w:numId w:val="2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Emotion recognition from voice using models such as SpeechBrain or Wav2Vec2 fine-tuned on IEMOCAP</w:t>
      </w:r>
    </w:p>
    <w:p>
      <w:pPr>
        <w:pStyle w:val="ListParagraph"/>
        <w:numPr>
          <w:ilvl w:val="0"/>
          <w:numId w:val="2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Confidence scoring through vocal energy and pause distribution analysis</w:t>
      </w:r>
    </w:p>
    <w:p>
      <w:pPr>
        <w:pStyle w:val="Normal"/>
        <w:spacing w:before="60" w:after="0"/>
        <w:rPr/>
      </w:pPr>
      <w:r>
        <w:rPr/>
        <w:tab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2.4.3 Non-Verbal / Computer Vision Analysis</w:t>
      </w:r>
    </w:p>
    <w:p>
      <w:pPr>
        <w:pStyle w:val="ListParagraph"/>
        <w:numPr>
          <w:ilvl w:val="0"/>
          <w:numId w:val="2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Facial Action Unit (AU) detection using OpenFace or MediaPipe for micro-expression analysis</w:t>
      </w:r>
    </w:p>
    <w:p>
      <w:pPr>
        <w:pStyle w:val="ListParagraph"/>
        <w:numPr>
          <w:ilvl w:val="0"/>
          <w:numId w:val="2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Gaze estimation for measuring engagement and attentiveness</w:t>
      </w:r>
    </w:p>
    <w:p>
      <w:pPr>
        <w:pStyle w:val="ListParagraph"/>
        <w:numPr>
          <w:ilvl w:val="0"/>
          <w:numId w:val="2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Head pose tracking to detect avoidance or nodding patterns</w:t>
      </w:r>
    </w:p>
    <w:p>
      <w:pPr>
        <w:pStyle w:val="ListParagraph"/>
        <w:numPr>
          <w:ilvl w:val="0"/>
          <w:numId w:val="3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 xml:space="preserve">Body posture classification (sitting posture, openness of gesture) via pose estimation (MediaPipe Pose, OpenPose) </w:t>
      </w:r>
    </w:p>
    <w:p>
      <w:pPr>
        <w:pStyle w:val="Normal"/>
        <w:spacing w:before="100" w:after="0"/>
        <w:rPr/>
      </w:pPr>
      <w:r>
        <w:rPr/>
        <w:tab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6537E"/>
          <w:sz w:val="26"/>
          <w:szCs w:val="26"/>
        </w:rPr>
        <w:t>2.5 Candidate Segmentation &amp; Domain Classification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Effective personalisation of interviews requires automatic segmentation of candidates by domain. Approaches include:</w:t>
      </w:r>
    </w:p>
    <w:p>
      <w:pPr>
        <w:pStyle w:val="ListParagraph"/>
        <w:numPr>
          <w:ilvl w:val="0"/>
          <w:numId w:val="3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Zero-shot classification with LLMs (prompt-based domain tagging from CV/resume text)</w:t>
      </w:r>
    </w:p>
    <w:p>
      <w:pPr>
        <w:pStyle w:val="ListParagraph"/>
        <w:numPr>
          <w:ilvl w:val="0"/>
          <w:numId w:val="3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Multi-label text classification on parsed CV content (skills, job titles, education)</w:t>
      </w:r>
    </w:p>
    <w:p>
      <w:pPr>
        <w:pStyle w:val="ListParagraph"/>
        <w:numPr>
          <w:ilvl w:val="0"/>
          <w:numId w:val="3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Ontology-driven matching using skill taxonomies such as ESCO or O*NET</w:t>
      </w:r>
    </w:p>
    <w:p>
      <w:pPr>
        <w:pStyle w:val="ListParagraph"/>
        <w:numPr>
          <w:ilvl w:val="0"/>
          <w:numId w:val="3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Clustering methods (K-Means, HDBSCAN) applied to skill embedding vectors for exploratory domain mapping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2.6 HR Scoring Frameworks &amp; Reporting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Global performance scoring in HR contexts has been formalised in academic and industry literature. Key frameworks include the Competency-Based Interviewing (CBI) model, the STAR (Situation, Task, Action, Result) evaluation grid, and the Structured Interview Scoring (SIS) approach.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More recent AI-driven scoring systems propose weighted multi-axis scoring, where weights are configurable per job role. Explainability (XAI) is increasingly required in HR contexts to justify hiring decisions and comply with anti-discrimination regulations (e.g., EU AI Act, Article 22 of GDPR).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E7C7B"/>
        </w:pBdr>
        <w:spacing w:before="0" w:after="200"/>
        <w:rPr>
          <w:rFonts w:ascii="Arial" w:hAnsi="Arial" w:eastAsia="Arial" w:cs="Arial"/>
          <w:b/>
          <w:bCs/>
          <w:color w:val="0E7C7B"/>
          <w:sz w:val="32"/>
          <w:szCs w:val="32"/>
        </w:rPr>
      </w:pPr>
      <w:r>
        <w:rPr>
          <w:rFonts w:eastAsia="Arial" w:cs="Arial"/>
          <w:b/>
          <w:bCs/>
          <w:color w:val="0E7C7B"/>
          <w:sz w:val="32"/>
          <w:szCs w:val="32"/>
        </w:rPr>
        <w:t>3. Functional Requirements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following functional requirements are derived from the project brief (IF-2025-AI-04) and from the state-of-the-art analysis. They are grouped into functional modules.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3.1 Candidate On boarding &amp; Profiling Module</w:t>
      </w:r>
    </w:p>
    <w:p>
      <w:pPr>
        <w:pStyle w:val="ListParagraph"/>
        <w:numPr>
          <w:ilvl w:val="0"/>
          <w:numId w:val="3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allow candidates to register and submit a CV/resume (PDF or text)</w:t>
      </w:r>
    </w:p>
    <w:p>
      <w:pPr>
        <w:pStyle w:val="ListParagraph"/>
        <w:numPr>
          <w:ilvl w:val="0"/>
          <w:numId w:val="3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automatically extract structured profile data: name, skills, experience, education, certifications</w:t>
      </w:r>
    </w:p>
    <w:p>
      <w:pPr>
        <w:pStyle w:val="ListParagraph"/>
        <w:numPr>
          <w:ilvl w:val="0"/>
          <w:numId w:val="3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classify the candidate into one or more professional domains (e.g., AI, Finance, Marketing, Development, Data Science) using NLP-based classification</w:t>
      </w:r>
    </w:p>
    <w:p>
      <w:pPr>
        <w:pStyle w:val="ListParagraph"/>
        <w:numPr>
          <w:ilvl w:val="0"/>
          <w:numId w:val="3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match the candidate's profile to an available job posting or interview template</w:t>
      </w:r>
    </w:p>
    <w:p>
      <w:pPr>
        <w:pStyle w:val="ListParagraph"/>
        <w:numPr>
          <w:ilvl w:val="0"/>
          <w:numId w:val="3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generate a personalised pre-interview summary visible to both the candidate and HR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3.2 AI Interview Agent Module</w:t>
      </w:r>
    </w:p>
    <w:p>
      <w:pPr>
        <w:pStyle w:val="ListParagraph"/>
        <w:numPr>
          <w:ilvl w:val="0"/>
          <w:numId w:val="4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present a realistic AI avatar (video + synthesised voice) as the interviewer</w:t>
      </w:r>
    </w:p>
    <w:p>
      <w:pPr>
        <w:pStyle w:val="ListParagraph"/>
        <w:numPr>
          <w:ilvl w:val="0"/>
          <w:numId w:val="4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avatar shall greet the candidate and introduce the interview structure</w:t>
      </w:r>
    </w:p>
    <w:p>
      <w:pPr>
        <w:pStyle w:val="ListParagraph"/>
        <w:numPr>
          <w:ilvl w:val="0"/>
          <w:numId w:val="4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agent shall dynamically generate domain-adapted interview questions from the candidate's profile and the job description using an LLM</w:t>
      </w:r>
    </w:p>
    <w:p>
      <w:pPr>
        <w:pStyle w:val="ListParagraph"/>
        <w:numPr>
          <w:ilvl w:val="0"/>
          <w:numId w:val="4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agent shall follow up on candidate answers with contextually relevant sub-questions</w:t>
      </w:r>
    </w:p>
    <w:p>
      <w:pPr>
        <w:pStyle w:val="ListParagraph"/>
        <w:numPr>
          <w:ilvl w:val="0"/>
          <w:numId w:val="4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agent shall present technical MCQ and/or coding challenges appropriate to the domain and seniority level</w:t>
      </w:r>
    </w:p>
    <w:p>
      <w:pPr>
        <w:pStyle w:val="ListParagraph"/>
        <w:numPr>
          <w:ilvl w:val="0"/>
          <w:numId w:val="4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interview session shall record the candidate's audio and video stream with consent</w:t>
      </w:r>
    </w:p>
    <w:p>
      <w:pPr>
        <w:pStyle w:val="ListParagraph"/>
        <w:numPr>
          <w:ilvl w:val="0"/>
          <w:numId w:val="4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transcribe candidate answers in real time using an ASR engine</w:t>
      </w:r>
    </w:p>
    <w:p>
      <w:pPr>
        <w:pStyle w:val="ListParagraph"/>
        <w:numPr>
          <w:ilvl w:val="0"/>
          <w:numId w:val="4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agent shall respect configurable time limits per question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3.3 Multi modal Evaluation Engine</w:t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3.3.1 Linguistic Evaluation</w:t>
      </w:r>
    </w:p>
    <w:p>
      <w:pPr>
        <w:pStyle w:val="ListParagraph"/>
        <w:numPr>
          <w:ilvl w:val="0"/>
          <w:numId w:val="4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evaluate the semantic quality and coherence of each answer against expected answer embeddings</w:t>
      </w:r>
    </w:p>
    <w:p>
      <w:pPr>
        <w:pStyle w:val="ListParagraph"/>
        <w:numPr>
          <w:ilvl w:val="0"/>
          <w:numId w:val="4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detect sentiment polarity and confidence in verbal responses</w:t>
      </w:r>
    </w:p>
    <w:p>
      <w:pPr>
        <w:pStyle w:val="ListParagraph"/>
        <w:numPr>
          <w:ilvl w:val="0"/>
          <w:numId w:val="5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flag incomplete, off-topic, or contradictory answers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3.3.2 Vocal / Paralinguistic Evaluation</w:t>
      </w:r>
    </w:p>
    <w:p>
      <w:pPr>
        <w:pStyle w:val="ListParagraph"/>
        <w:numPr>
          <w:ilvl w:val="0"/>
          <w:numId w:val="5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extract acoustic features: pitch, speech rate, energy, pauses</w:t>
      </w:r>
    </w:p>
    <w:p>
      <w:pPr>
        <w:pStyle w:val="ListParagraph"/>
        <w:numPr>
          <w:ilvl w:val="0"/>
          <w:numId w:val="5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produce an emotion classification per answer segment (calm, stressed, confident, hesitant)</w:t>
      </w:r>
    </w:p>
    <w:p>
      <w:pPr>
        <w:pStyle w:val="ListParagraph"/>
        <w:numPr>
          <w:ilvl w:val="0"/>
          <w:numId w:val="5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compute a stress index for each question response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3.3.3 Computer Vision Evaluation</w:t>
      </w:r>
    </w:p>
    <w:p>
      <w:pPr>
        <w:pStyle w:val="ListParagraph"/>
        <w:numPr>
          <w:ilvl w:val="0"/>
          <w:numId w:val="5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detect and classify facial Action Units (AUs) throughout the interview</w:t>
      </w:r>
    </w:p>
    <w:p>
      <w:pPr>
        <w:pStyle w:val="ListParagraph"/>
        <w:numPr>
          <w:ilvl w:val="0"/>
          <w:numId w:val="5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measure gaze direction and estimate attentiveness level</w:t>
      </w:r>
    </w:p>
    <w:p>
      <w:pPr>
        <w:pStyle w:val="ListParagraph"/>
        <w:numPr>
          <w:ilvl w:val="0"/>
          <w:numId w:val="56"/>
        </w:numPr>
        <w:spacing w:before="60" w:after="60"/>
        <w:rPr/>
      </w:pPr>
      <w:r>
        <w:rPr>
          <w:rFonts w:eastAsia="Arial" w:cs="Arial"/>
          <w:color w:val="1A1A2E"/>
          <w:sz w:val="20"/>
          <w:szCs w:val="20"/>
        </w:rPr>
        <w:t>The engine shall assess head pose and body posture for engagement scoring</w:t>
      </w:r>
    </w:p>
    <w:p>
      <w:pPr>
        <w:pStyle w:val="ListParagraph"/>
        <w:numPr>
          <w:ilvl w:val="0"/>
          <w:numId w:val="5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engine shall produce a behavioural timeline annotating key non-verbal events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3.4 Global Scoring &amp; Report Generation</w:t>
      </w:r>
    </w:p>
    <w:p>
      <w:pPr>
        <w:pStyle w:val="ListParagraph"/>
        <w:numPr>
          <w:ilvl w:val="0"/>
          <w:numId w:val="5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aggregate linguistic, vocal, and behavioural scores into a configurable weighted global HR score</w:t>
      </w:r>
    </w:p>
    <w:p>
      <w:pPr>
        <w:pStyle w:val="ListParagraph"/>
        <w:numPr>
          <w:ilvl w:val="0"/>
          <w:numId w:val="5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generate a structured interview report including: per-question scores, overall performance axes, behavioural timeline, and a narrative summary</w:t>
      </w:r>
    </w:p>
    <w:p>
      <w:pPr>
        <w:pStyle w:val="ListParagraph"/>
        <w:numPr>
          <w:ilvl w:val="0"/>
          <w:numId w:val="6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report shall include an automatic recommendation label: 'Very Promising', 'Promising', 'To Review', 'Not Recommended'</w:t>
      </w:r>
    </w:p>
    <w:p>
      <w:pPr>
        <w:pStyle w:val="ListParagraph"/>
        <w:numPr>
          <w:ilvl w:val="0"/>
          <w:numId w:val="6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report shall provide an option for the HR manager to re-watch annotated video clips linked to specific evaluation events</w:t>
      </w:r>
    </w:p>
    <w:p>
      <w:pPr>
        <w:pStyle w:val="ListParagraph"/>
        <w:numPr>
          <w:ilvl w:val="0"/>
          <w:numId w:val="6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All scores shall be accompanied by explainability indicators (contributing factors)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3.5 HR Dashboard &amp; Management Interface</w:t>
      </w:r>
    </w:p>
    <w:p>
      <w:pPr>
        <w:pStyle w:val="ListParagraph"/>
        <w:numPr>
          <w:ilvl w:val="0"/>
          <w:numId w:val="6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HR interface shall display a list of all completed interviews with sortable and filterable score columns</w:t>
      </w:r>
    </w:p>
    <w:p>
      <w:pPr>
        <w:pStyle w:val="ListParagraph"/>
        <w:numPr>
          <w:ilvl w:val="0"/>
          <w:numId w:val="6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HR managers shall be able to review full interview recordings with annotation overlays</w:t>
      </w:r>
    </w:p>
    <w:p>
      <w:pPr>
        <w:pStyle w:val="ListParagraph"/>
        <w:numPr>
          <w:ilvl w:val="0"/>
          <w:numId w:val="6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HR managers shall be able to adjust domain-specific scoring weights and interview templates</w:t>
      </w:r>
    </w:p>
    <w:p>
      <w:pPr>
        <w:pStyle w:val="ListParagraph"/>
        <w:numPr>
          <w:ilvl w:val="0"/>
          <w:numId w:val="6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support exporting reports in PDF and CSV formats.</w:t>
      </w:r>
    </w:p>
    <w:p>
      <w:pPr>
        <w:pStyle w:val="ListParagraph"/>
        <w:numPr>
          <w:ilvl w:val="0"/>
          <w:numId w:val="6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notify HR by email/notification when a new interview is completed and scored.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3.6 Administration &amp; Configuration Module</w:t>
      </w:r>
    </w:p>
    <w:p>
      <w:pPr>
        <w:pStyle w:val="ListParagraph"/>
        <w:numPr>
          <w:ilvl w:val="0"/>
          <w:numId w:val="6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Administrators shall be able to create and manage job postings and associated interview templates</w:t>
      </w:r>
    </w:p>
    <w:p>
      <w:pPr>
        <w:pStyle w:val="ListParagraph"/>
        <w:numPr>
          <w:ilvl w:val="0"/>
          <w:numId w:val="6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Administrators shall be able to configure avatar appearance, voice profile, and question difficulty levels</w:t>
      </w:r>
    </w:p>
    <w:p>
      <w:pPr>
        <w:pStyle w:val="ListParagraph"/>
        <w:numPr>
          <w:ilvl w:val="0"/>
          <w:numId w:val="7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support multi-language interview sessions (at minimum: French and English)</w:t>
      </w:r>
    </w:p>
    <w:p>
      <w:pPr>
        <w:pStyle w:val="ListParagraph"/>
        <w:numPr>
          <w:ilvl w:val="0"/>
          <w:numId w:val="7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Administrators shall have access to audit logs of all system actions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E7C7B"/>
        </w:pBdr>
        <w:spacing w:before="0" w:after="200"/>
        <w:rPr>
          <w:rFonts w:ascii="Arial" w:hAnsi="Arial" w:eastAsia="Arial" w:cs="Arial"/>
          <w:b/>
          <w:bCs/>
          <w:color w:val="0E7C7B"/>
          <w:sz w:val="32"/>
          <w:szCs w:val="32"/>
        </w:rPr>
      </w:pPr>
      <w:r>
        <w:rPr>
          <w:rFonts w:eastAsia="Arial" w:cs="Arial"/>
          <w:b/>
          <w:bCs/>
          <w:color w:val="0E7C7B"/>
          <w:sz w:val="32"/>
          <w:szCs w:val="32"/>
        </w:rPr>
        <w:t>4. Non-Functional Requirements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4.1 Performance</w:t>
      </w:r>
    </w:p>
    <w:p>
      <w:pPr>
        <w:pStyle w:val="ListParagraph"/>
        <w:numPr>
          <w:ilvl w:val="0"/>
          <w:numId w:val="7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AI agent shall respond to a candidate's answer with a follow-up question within 3 seconds on average</w:t>
      </w:r>
    </w:p>
    <w:p>
      <w:pPr>
        <w:pStyle w:val="ListParagraph"/>
        <w:numPr>
          <w:ilvl w:val="0"/>
          <w:numId w:val="7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ASR transcription pipeline shall operate with a maximum latency of 1.5 seconds per utterance</w:t>
      </w:r>
    </w:p>
    <w:p>
      <w:pPr>
        <w:pStyle w:val="ListParagraph"/>
        <w:numPr>
          <w:ilvl w:val="0"/>
          <w:numId w:val="7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video processing pipeline (facial analysis) shall process frames at a minimum of 15 fps for real-time feedback</w:t>
      </w:r>
    </w:p>
    <w:p>
      <w:pPr>
        <w:pStyle w:val="ListParagraph"/>
        <w:numPr>
          <w:ilvl w:val="0"/>
          <w:numId w:val="7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support at least 50 concurrent interview sessions without degradation</w:t>
      </w:r>
    </w:p>
    <w:p>
      <w:pPr>
        <w:pStyle w:val="ListParagraph"/>
        <w:numPr>
          <w:ilvl w:val="0"/>
          <w:numId w:val="7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Report generation shall complete within 60 seconds of interview conclusion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4.2 Reliability &amp; Availability</w:t>
      </w:r>
    </w:p>
    <w:p>
      <w:pPr>
        <w:pStyle w:val="ListParagraph"/>
        <w:numPr>
          <w:ilvl w:val="0"/>
          <w:numId w:val="7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platform shall target 99.5% uptime during business hours</w:t>
      </w:r>
    </w:p>
    <w:p>
      <w:pPr>
        <w:pStyle w:val="ListParagraph"/>
        <w:numPr>
          <w:ilvl w:val="0"/>
          <w:numId w:val="7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All interview recordings shall be persisted immediately to durable object storage</w:t>
      </w:r>
    </w:p>
    <w:p>
      <w:pPr>
        <w:pStyle w:val="ListParagraph"/>
        <w:numPr>
          <w:ilvl w:val="0"/>
          <w:numId w:val="7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implement graceful degradation: if computer vision analysis fails, the interview continues and is flagged for manual review</w:t>
      </w:r>
    </w:p>
    <w:p>
      <w:pPr>
        <w:pStyle w:val="ListParagraph"/>
        <w:numPr>
          <w:ilvl w:val="0"/>
          <w:numId w:val="8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Automatic retry logic shall be implemented for all external API calls (LLM, TTS, ASR)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4.3 Security &amp; Privacy</w:t>
      </w:r>
    </w:p>
    <w:p>
      <w:pPr>
        <w:pStyle w:val="ListParagraph"/>
        <w:numPr>
          <w:ilvl w:val="0"/>
          <w:numId w:val="8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All candidate data, video recordings, and reports shall be encrypted at rest (AES-256) and in transit (TLS 1.3)</w:t>
      </w:r>
    </w:p>
    <w:p>
      <w:pPr>
        <w:pStyle w:val="ListParagraph"/>
        <w:numPr>
          <w:ilvl w:val="0"/>
          <w:numId w:val="8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Explicit candidate consent shall be obtained before recording begins, in compliance with GDPR and Tunisian data protection law</w:t>
      </w:r>
    </w:p>
    <w:p>
      <w:pPr>
        <w:pStyle w:val="ListParagraph"/>
        <w:numPr>
          <w:ilvl w:val="0"/>
          <w:numId w:val="8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Access control shall be role-based (RBAC): candidate, HR manager, administrator</w:t>
      </w:r>
    </w:p>
    <w:p>
      <w:pPr>
        <w:pStyle w:val="ListParagraph"/>
        <w:numPr>
          <w:ilvl w:val="0"/>
          <w:numId w:val="8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Candidate data shall be automatically anonymised after a configurable retention period</w:t>
      </w:r>
    </w:p>
    <w:p>
      <w:pPr>
        <w:pStyle w:val="ListParagraph"/>
        <w:numPr>
          <w:ilvl w:val="0"/>
          <w:numId w:val="8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maintain an audit trail of all data access events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4.4 Scalability</w:t>
      </w:r>
    </w:p>
    <w:p>
      <w:pPr>
        <w:pStyle w:val="ListParagraph"/>
        <w:numPr>
          <w:ilvl w:val="0"/>
          <w:numId w:val="8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architecture shall be cloud-native and horizontally scalable using containerised microservices (Docker / Kubernetes)</w:t>
      </w:r>
    </w:p>
    <w:p>
      <w:pPr>
        <w:pStyle w:val="ListParagraph"/>
        <w:numPr>
          <w:ilvl w:val="0"/>
          <w:numId w:val="8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evaluation pipeline shall support asynchronous processing to handle peak loads</w:t>
      </w:r>
    </w:p>
    <w:p>
      <w:pPr>
        <w:pStyle w:val="ListParagraph"/>
        <w:numPr>
          <w:ilvl w:val="0"/>
          <w:numId w:val="8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database layer shall support sharding or read replicas for high interview volumes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4.5 Maintainability</w:t>
      </w:r>
    </w:p>
    <w:p>
      <w:pPr>
        <w:pStyle w:val="ListParagraph"/>
        <w:numPr>
          <w:ilvl w:val="0"/>
          <w:numId w:val="8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Each system component shall expose a versioned REST or gRPC API</w:t>
      </w:r>
    </w:p>
    <w:p>
      <w:pPr>
        <w:pStyle w:val="ListParagraph"/>
        <w:numPr>
          <w:ilvl w:val="0"/>
          <w:numId w:val="9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codebase shall achieve at least 80% unit test coverage on core evaluation logic</w:t>
      </w:r>
    </w:p>
    <w:p>
      <w:pPr>
        <w:pStyle w:val="ListParagraph"/>
        <w:numPr>
          <w:ilvl w:val="0"/>
          <w:numId w:val="9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All AI models shall be versioned and replaceable without platform downtime</w:t>
      </w:r>
    </w:p>
    <w:p>
      <w:pPr>
        <w:pStyle w:val="ListParagraph"/>
        <w:numPr>
          <w:ilvl w:val="0"/>
          <w:numId w:val="9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Monitoring and alerting shall be integrated (Prometheus / Grafana or equivalent)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/>
          <w:b/>
          <w:bCs/>
          <w:color w:val="16537E"/>
          <w:sz w:val="26"/>
          <w:szCs w:val="26"/>
        </w:rPr>
        <w:t>4.6 Usability &amp; Accessibility</w:t>
      </w:r>
    </w:p>
    <w:p>
      <w:pPr>
        <w:pStyle w:val="ListParagraph"/>
        <w:numPr>
          <w:ilvl w:val="0"/>
          <w:numId w:val="9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candidate interface shall be operable on modern desktop and mobile browsers without plugin installation</w:t>
      </w:r>
    </w:p>
    <w:p>
      <w:pPr>
        <w:pStyle w:val="ListParagraph"/>
        <w:numPr>
          <w:ilvl w:val="0"/>
          <w:numId w:val="9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HR dashboard shall support at minimum English and French UI languages</w:t>
      </w:r>
    </w:p>
    <w:p>
      <w:pPr>
        <w:pStyle w:val="ListParagraph"/>
        <w:numPr>
          <w:ilvl w:val="0"/>
          <w:numId w:val="9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WCAG 2.1 Level AA accessibility standards shall be targeted for the HR interface</w:t>
      </w:r>
    </w:p>
    <w:p>
      <w:pPr>
        <w:pStyle w:val="ListParagraph"/>
        <w:numPr>
          <w:ilvl w:val="0"/>
          <w:numId w:val="9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provide clear instructions and a test session mode for candidates unfamiliar with video interviews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4.7 Ethical &amp; Regulatory Compliance</w:t>
      </w:r>
    </w:p>
    <w:p>
      <w:pPr>
        <w:pStyle w:val="ListParagraph"/>
        <w:numPr>
          <w:ilvl w:val="0"/>
          <w:numId w:val="9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AI scoring model shall be auditable and bias-tested across gender, age, and cultural accent dimensions</w:t>
      </w:r>
    </w:p>
    <w:p>
      <w:pPr>
        <w:pStyle w:val="ListParagraph"/>
        <w:numPr>
          <w:ilvl w:val="0"/>
          <w:numId w:val="9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system shall comply with the EU AI Act requirements for high-risk AI systems used in employment contexts</w:t>
      </w:r>
    </w:p>
    <w:p>
      <w:pPr>
        <w:pStyle w:val="ListParagraph"/>
        <w:numPr>
          <w:ilvl w:val="0"/>
          <w:numId w:val="9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All AI-generated evaluations shall be presented as decision-support tools, not final hiring decisions</w:t>
      </w:r>
    </w:p>
    <w:p>
      <w:pPr>
        <w:pStyle w:val="ListParagraph"/>
        <w:numPr>
          <w:ilvl w:val="0"/>
          <w:numId w:val="10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Model explainability (XAI) outputs shall be included in every HR report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E7C7B"/>
        </w:pBdr>
        <w:spacing w:before="0" w:after="200"/>
        <w:rPr>
          <w:rFonts w:ascii="Arial" w:hAnsi="Arial" w:eastAsia="Arial" w:cs="Arial"/>
          <w:b/>
          <w:bCs/>
          <w:color w:val="0E7C7B"/>
          <w:sz w:val="32"/>
          <w:szCs w:val="32"/>
        </w:rPr>
      </w:pPr>
      <w:r>
        <w:rPr>
          <w:rFonts w:eastAsia="Arial" w:cs="Arial"/>
          <w:b/>
          <w:bCs/>
          <w:color w:val="0E7C7B"/>
          <w:sz w:val="32"/>
          <w:szCs w:val="32"/>
        </w:rPr>
        <w:t>5. Proposed Global Architecture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platform adopts a microservices architecture, organised around six main layers. This design ensures modularity, independent scalability of AI-heavy components, and clear separation of concerns.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5.1 Architectural Overview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architecture is structured into the following layers:</w:t>
      </w:r>
    </w:p>
    <w:p>
      <w:pPr>
        <w:pStyle w:val="Normal"/>
        <w:spacing w:before="60" w:after="0"/>
        <w:rPr/>
      </w:pPr>
      <w:r>
        <w:rPr/>
      </w:r>
    </w:p>
    <w:tbl>
      <w:tblPr>
        <w:tblW w:w="9106" w:type="dxa"/>
        <w:jc w:val="left"/>
        <w:tblInd w:w="-162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200"/>
        <w:gridCol w:w="6906"/>
      </w:tblGrid>
      <w:tr>
        <w:trPr/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0E7C7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0E7C7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Client Layer</w:t>
            </w:r>
          </w:p>
        </w:tc>
        <w:tc>
          <w:tcPr>
            <w:tcW w:w="6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Candidate web app (React/Next.js), HR Dashboard (React), WebRTC video stream capture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API Gateway</w:t>
            </w:r>
          </w:p>
        </w:tc>
        <w:tc>
          <w:tcPr>
            <w:tcW w:w="6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Unified entry point (Kong / NGINX), authentication (JWT/OAuth2), rate limiting, routing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Orchestration Layer</w:t>
            </w:r>
          </w:p>
        </w:tc>
        <w:tc>
          <w:tcPr>
            <w:tcW w:w="6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Interview Session Service managing dialogue flow, state machines, event streaming (Kafka)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AI Services Layer</w:t>
            </w:r>
          </w:p>
        </w:tc>
        <w:tc>
          <w:tcPr>
            <w:tcW w:w="6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LLM Agent Service, ASR Service, TTS/Avatar Service, NLP Scoring Service, CV Analysis Service, Voice Analysis Service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Data Layer</w:t>
            </w:r>
          </w:p>
        </w:tc>
        <w:tc>
          <w:tcPr>
            <w:tcW w:w="6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PostgreSQL (structured data), MongoDB (interview sessions), MinIO / S3 (video/audio storage), Redis (session cache)</w:t>
            </w:r>
          </w:p>
        </w:tc>
      </w:tr>
      <w:tr>
        <w:trPr/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Monitoring &amp; DevOps</w:t>
            </w:r>
          </w:p>
        </w:tc>
        <w:tc>
          <w:tcPr>
            <w:tcW w:w="6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Prometheus, Grafana, ELK Stack, CI/CD pipeline (GitLab CI / GitHub Actions), Docker + Kubernetes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5.2 Key Microservices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5.2.1 Interview Session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Central orchestrator managing the lifecycle of an interview session. It maintains a state machine (IDLE → IN_PROGRESS → EVALUATING → COMPLETED), routes messages between the AI agent and the candidate, triggers question generation and evaluation, and persists session events to Kafka for downstream processing.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5.2.2 LLM Agent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Wraps a fine-tuned or prompt-engineered LLM (e.g., GPT-4, Mistral, or LLaMA3) to generate interview questions, follow-ups, and MCQs. Uses RAG with a job description + skill ontology vector store (Pinecone, Qdrant, or pgvector). Implements conversation history management and output structured as JSON for downstream parsing.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5.2.3 ASR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Processes the candidate's audio stream using OpenAI Whisper (large-v3) or AssemblyAI API. Produces time-stamped transcription with speaker diarisation. Feeds text to the NLP Scoring Service and paralinguistic features to the Voice Analysis Service.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5.2.4 TTS &amp; Avatar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Converts the agent's text responses to speech using a neural TTS engine (ElevenLabs, XTTS, or Bark). Drives a video avatar model (HeyGen API, Wav2Lip, or D-ID) to generate lip-synced interviewer video in near real time. The avatar stream is delivered via WebRTC to the candidate's browser.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5.2.5 NLP Scoring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Receives transcribed answer text and evaluates: semantic similarity to reference answers (using sentence-transformers), sentiment and emotion labels, answer completeness and structure. Outputs a per-question linguistic score vector.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5.2.6 Voice Analysis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Analyses the raw audio waveform of each answer segment. Extracts prosodic features with openSMILE or librosa. Classifies emotional state and confidence level. Produces a stress index and engagement score.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5.2.7 Computer Vision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Processes the candidate's video feed frame by frame. Uses MediaPipe FaceMesh and Pose for landmark extraction. Applies a trained AU classifier (Action Unit detection). Estimates gaze direction and body posture. Produces a behavioural timeline as a series of timestamped annotations.</w:t>
      </w:r>
    </w:p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1A1A2E"/>
          <w:sz w:val="22"/>
          <w:szCs w:val="22"/>
        </w:rPr>
      </w:pPr>
      <w:r>
        <w:rPr>
          <w:rFonts w:eastAsia="Arial" w:cs="Arial"/>
          <w:b/>
          <w:bCs/>
          <w:color w:val="1A1A2E"/>
          <w:sz w:val="22"/>
          <w:szCs w:val="22"/>
        </w:rPr>
        <w:t>5.2.8 Scoring Aggregator &amp; Report Service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Merges outputs from all evaluation services using a configurable weighted model. Generates the global HR score and recommendation label. Produces a structured report (JSON + PDF) including per-question details, behavioural timeline, and XAI explainability snippets.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5.3 Data Flow Summary</w:t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end-to-end data flow for a single interview session follows this sequence: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0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Candidate logs in → profile extracted and domain classified → interview session created</w:t>
      </w:r>
    </w:p>
    <w:p>
      <w:pPr>
        <w:pStyle w:val="ListParagraph"/>
        <w:numPr>
          <w:ilvl w:val="0"/>
          <w:numId w:val="10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LLM Agent generates opening question → TTS + Avatar Service synthesises video → streamed to candidate</w:t>
      </w:r>
    </w:p>
    <w:p>
      <w:pPr>
        <w:pStyle w:val="ListParagraph"/>
        <w:numPr>
          <w:ilvl w:val="0"/>
          <w:numId w:val="10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Candidate answers → WebRTC audio/video captured → ASR transcribes in real time</w:t>
      </w:r>
    </w:p>
    <w:p>
      <w:pPr>
        <w:pStyle w:val="ListParagraph"/>
        <w:numPr>
          <w:ilvl w:val="0"/>
          <w:numId w:val="10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NLP + Voice Analysis Services evaluate answer → scores posted to session event stream</w:t>
      </w:r>
    </w:p>
    <w:p>
      <w:pPr>
        <w:pStyle w:val="ListParagraph"/>
        <w:numPr>
          <w:ilvl w:val="0"/>
          <w:numId w:val="10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CV Service analyses video frames asynchronously → behavioural annotations accumulated</w:t>
      </w:r>
    </w:p>
    <w:p>
      <w:pPr>
        <w:pStyle w:val="ListParagraph"/>
        <w:numPr>
          <w:ilvl w:val="0"/>
          <w:numId w:val="10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LLM Agent generates follow-up question → cycle repeats until interview complete</w:t>
      </w:r>
    </w:p>
    <w:p>
      <w:pPr>
        <w:pStyle w:val="ListParagraph"/>
        <w:numPr>
          <w:ilvl w:val="0"/>
          <w:numId w:val="10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Scoring Aggregator computes global score → Report Service generates full report → HR notified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16537E"/>
          <w:sz w:val="26"/>
          <w:szCs w:val="26"/>
        </w:rPr>
      </w:pPr>
      <w:r>
        <w:rPr>
          <w:rFonts w:eastAsia="Arial" w:cs="Arial"/>
          <w:b/>
          <w:bCs/>
          <w:color w:val="16537E"/>
          <w:sz w:val="26"/>
          <w:szCs w:val="26"/>
        </w:rPr>
        <w:t>5.4 Technology Stack Summary</w:t>
      </w:r>
    </w:p>
    <w:p>
      <w:pPr>
        <w:pStyle w:val="Normal"/>
        <w:spacing w:before="60" w:after="0"/>
        <w:rPr/>
      </w:pPr>
      <w:r>
        <w:rPr/>
      </w:r>
    </w:p>
    <w:tbl>
      <w:tblPr>
        <w:tblW w:w="9106" w:type="dxa"/>
        <w:jc w:val="left"/>
        <w:tblInd w:w="-162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499"/>
        <w:gridCol w:w="6607"/>
      </w:tblGrid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0E7C7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0E7C7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Candidate Technologies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Frontend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React / Next.js, WebRTC (PeerJS), TailwindCSS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Backend APIs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FastAPI (Python) / Node.js, REST + WebSocket, Kafka (event streaming)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LLM / NLP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GPT-4 / Mistral / LLaMA3, LangChain / LlamaIndex (RAG), sentence-transformers, spaCy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ASR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OpenAI Whisper, pyannote (diarisation)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TTS &amp; Avatar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ElevenLabs / XTTS, Wav2Lip / D-ID / HeyGen API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Voice Analysis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librosa, openSMILE, SpeechBrain, Wav2Vec2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Computer Vision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MediaPipe, OpenFace, OpenPose, OpenCV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Database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PostgreSQL, MongoDB, Redis, MinIO / AWS S3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DevOps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Docker, Kubernetes, GitHub Actions / GitLab CI, Prometheus, Grafana</w:t>
            </w:r>
          </w:p>
        </w:tc>
      </w:tr>
      <w:tr>
        <w:trPr/>
        <w:tc>
          <w:tcPr>
            <w:tcW w:w="2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16537E"/>
                <w:sz w:val="18"/>
                <w:szCs w:val="18"/>
              </w:rPr>
              <w:t>Auth &amp; Security</w:t>
            </w:r>
          </w:p>
        </w:tc>
        <w:tc>
          <w:tcPr>
            <w:tcW w:w="660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8"/>
                <w:szCs w:val="18"/>
              </w:rPr>
            </w:pPr>
            <w:r>
              <w:rPr>
                <w:rFonts w:eastAsia="Arial" w:cs="Arial"/>
                <w:color w:val="1A1A2E"/>
                <w:sz w:val="18"/>
                <w:szCs w:val="18"/>
              </w:rPr>
              <w:t>Keycloak / Auth0, JWT, AES-256, TLS 1.3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E7C7B"/>
        </w:pBdr>
        <w:spacing w:before="0" w:after="200"/>
        <w:rPr>
          <w:rFonts w:ascii="Arial" w:hAnsi="Arial" w:eastAsia="Arial" w:cs="Arial"/>
          <w:b/>
          <w:bCs/>
          <w:color w:val="0E7C7B"/>
          <w:sz w:val="32"/>
          <w:szCs w:val="32"/>
        </w:rPr>
      </w:pPr>
      <w:r>
        <w:rPr>
          <w:rFonts w:eastAsia="Arial" w:cs="Arial"/>
          <w:b/>
          <w:bCs/>
          <w:color w:val="0E7C7B"/>
          <w:sz w:val="32"/>
          <w:szCs w:val="32"/>
        </w:rPr>
        <w:t>6. Next Steps &amp; Follow-Up Schedule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Following validation of this research phase document, the project will proceed according to the following iterative schedule. Progress reviews are organised every two days.</w:t>
      </w:r>
    </w:p>
    <w:p>
      <w:pPr>
        <w:pStyle w:val="Normal"/>
        <w:spacing w:before="80" w:after="0"/>
        <w:rPr/>
      </w:pPr>
      <w:r>
        <w:rPr/>
      </w:r>
    </w:p>
    <w:tbl>
      <w:tblPr>
        <w:tblW w:w="9106" w:type="dxa"/>
        <w:jc w:val="left"/>
        <w:tblInd w:w="-162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1398"/>
        <w:gridCol w:w="2602"/>
        <w:gridCol w:w="5106"/>
      </w:tblGrid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0E7C7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0E7C7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0E7C7B" w:val="clear"/>
          </w:tcPr>
          <w:p>
            <w:pPr>
              <w:pStyle w:val="Normal"/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1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Research Phase (this doc)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State of the art, requirements, architecture design — review D+2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2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Candidate Profiling Module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CV parsing, domain classification, profile service — review D+4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3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Interview Agent (MVP)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LLM question generation, TTS, basic avatar — review D+6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4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ASR + NLP Scoring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Transcription pipeline, semantic scoring — review D+8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5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Voice &amp; CV Analysis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Prosodic features, facial AU, behavioural timeline — review D+10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6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Score Aggregation &amp; Reports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Weighted scoring engine, PDF report generation — review D+12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7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HR Dashboard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Front-end, review interface, export — review D+14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8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Integration &amp; Testing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End-to-end tests, load testing, bias audit — review D+16</w:t>
            </w:r>
          </w:p>
        </w:tc>
      </w:tr>
      <w:tr>
        <w:trPr/>
        <w:tc>
          <w:tcPr>
            <w:tcW w:w="13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8F5F5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6537E"/>
                <w:sz w:val="17"/>
                <w:szCs w:val="17"/>
              </w:rPr>
              <w:t>Phase 9</w:t>
            </w:r>
          </w:p>
        </w:tc>
        <w:tc>
          <w:tcPr>
            <w:tcW w:w="260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b/>
                <w:bCs/>
                <w:color w:val="1A1A2E"/>
                <w:sz w:val="17"/>
                <w:szCs w:val="17"/>
              </w:rPr>
              <w:t>Deployment &amp; Demo</w:t>
            </w:r>
          </w:p>
        </w:tc>
        <w:tc>
          <w:tcPr>
            <w:tcW w:w="51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9FDFD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eastAsia="Arial" w:cs="Arial"/>
                <w:color w:val="1A1A2E"/>
                <w:sz w:val="17"/>
                <w:szCs w:val="17"/>
              </w:rPr>
            </w:pPr>
            <w:r>
              <w:rPr>
                <w:rFonts w:eastAsia="Arial" w:cs="Arial"/>
                <w:color w:val="1A1A2E"/>
                <w:sz w:val="17"/>
                <w:szCs w:val="17"/>
              </w:rPr>
              <w:t>Staging deployment, demo session, final report — review D+18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8" w:space="4" w:color="0E7C7B"/>
        </w:pBdr>
        <w:spacing w:before="400" w:after="200"/>
        <w:rPr>
          <w:rFonts w:ascii="Arial" w:hAnsi="Arial" w:eastAsia="Arial" w:cs="Arial"/>
          <w:b/>
          <w:bCs/>
          <w:color w:val="0E7C7B"/>
          <w:sz w:val="32"/>
          <w:szCs w:val="32"/>
        </w:rPr>
      </w:pPr>
      <w:r>
        <w:rPr>
          <w:rFonts w:eastAsia="Arial" w:cs="Arial"/>
          <w:b/>
          <w:bCs/>
          <w:color w:val="0E7C7B"/>
          <w:sz w:val="32"/>
          <w:szCs w:val="32"/>
        </w:rPr>
        <w:t>7. References &amp; Bibliography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The following references informed the state-of-the-art analysis in this document: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0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Naim, I. et al. (2018). Automated Analysis and Prediction of Job Interview Performance. IEEE Transactions on Affective Computing.</w:t>
      </w:r>
    </w:p>
    <w:p>
      <w:pPr>
        <w:pStyle w:val="ListParagraph"/>
        <w:numPr>
          <w:ilvl w:val="0"/>
          <w:numId w:val="109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Escalante, H. J. et al. (2020). Honest Signals for Job Interview Performance. IEEE TPAMI.</w:t>
      </w:r>
    </w:p>
    <w:p>
      <w:pPr>
        <w:pStyle w:val="ListParagraph"/>
        <w:numPr>
          <w:ilvl w:val="0"/>
          <w:numId w:val="110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Chen, M. et al. (2023). GPT-4 Technical Report. OpenAI.</w:t>
      </w:r>
    </w:p>
    <w:p>
      <w:pPr>
        <w:pStyle w:val="ListParagraph"/>
        <w:numPr>
          <w:ilvl w:val="0"/>
          <w:numId w:val="111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Lewis, P. et al. (2020). Retrieval-Augmented Generation for Knowledge-Intensive NLP Tasks. NeurIPS.</w:t>
      </w:r>
    </w:p>
    <w:p>
      <w:pPr>
        <w:pStyle w:val="ListParagraph"/>
        <w:numPr>
          <w:ilvl w:val="0"/>
          <w:numId w:val="112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Zakharov, E. et al. (2019). Few-Shot Adversarial Learning of Realistic Neural Talking Head Models. ICCV.</w:t>
      </w:r>
    </w:p>
    <w:p>
      <w:pPr>
        <w:pStyle w:val="ListParagraph"/>
        <w:numPr>
          <w:ilvl w:val="0"/>
          <w:numId w:val="113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Zhang, W. et al. (2023). SadTalker: Learning Realistic 3D Motion Coefficients for Stylized Audio-Driven Single Image Talking Face Animation. CVPR.</w:t>
      </w:r>
    </w:p>
    <w:p>
      <w:pPr>
        <w:pStyle w:val="ListParagraph"/>
        <w:numPr>
          <w:ilvl w:val="0"/>
          <w:numId w:val="114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Baltrusaitis, T. et al. (2018). OpenFace 2.0: Facial Behavior Analysis Toolkit. IEEE FG.</w:t>
      </w:r>
    </w:p>
    <w:p>
      <w:pPr>
        <w:pStyle w:val="ListParagraph"/>
        <w:numPr>
          <w:ilvl w:val="0"/>
          <w:numId w:val="115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Baevski, A. et al. (2020). wav2vec 2.0: A Framework for Self-Supervised Learning of Speech Representations. NeurIPS.</w:t>
      </w:r>
    </w:p>
    <w:p>
      <w:pPr>
        <w:pStyle w:val="ListParagraph"/>
        <w:numPr>
          <w:ilvl w:val="0"/>
          <w:numId w:val="116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Radford, A. et al. (2022). Robust Speech Recognition via Large-Scale Weak Supervision (Whisper). OpenAI Technical Report.</w:t>
      </w:r>
    </w:p>
    <w:p>
      <w:pPr>
        <w:pStyle w:val="ListParagraph"/>
        <w:numPr>
          <w:ilvl w:val="0"/>
          <w:numId w:val="117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ESCO — European Skills, Competences, Qualifications and Occupations Taxonomy. European Commission.</w:t>
      </w:r>
    </w:p>
    <w:p>
      <w:pPr>
        <w:pStyle w:val="ListParagraph"/>
        <w:numPr>
          <w:ilvl w:val="0"/>
          <w:numId w:val="118"/>
        </w:numPr>
        <w:spacing w:before="60" w:after="60"/>
        <w:rPr>
          <w:rFonts w:eastAsia="Arial" w:cs="Arial"/>
          <w:color w:val="1A1A2E"/>
          <w:sz w:val="20"/>
          <w:szCs w:val="20"/>
        </w:rPr>
      </w:pPr>
      <w:r>
        <w:rPr>
          <w:rFonts w:eastAsia="Arial" w:cs="Arial"/>
          <w:color w:val="1A1A2E"/>
          <w:sz w:val="20"/>
          <w:szCs w:val="20"/>
        </w:rPr>
        <w:t>EU AI Act (2024). Regulation on Artificial Intelligence. European Parliament.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top w:val="single" w:sz="6" w:space="8" w:color="0E7C7B"/>
        </w:pBdr>
        <w:spacing w:before="200" w:after="0"/>
        <w:jc w:val="center"/>
        <w:rPr>
          <w:rFonts w:eastAsia="Arial" w:cs="Arial"/>
          <w:b/>
          <w:bCs/>
          <w:color w:val="0E7C7B"/>
          <w:sz w:val="18"/>
          <w:szCs w:val="18"/>
        </w:rPr>
      </w:pPr>
      <w:r>
        <w:rPr>
          <w:rFonts w:eastAsia="Arial" w:cs="Arial"/>
          <w:b/>
          <w:bCs/>
          <w:color w:val="0E7C7B"/>
          <w:sz w:val="18"/>
          <w:szCs w:val="18"/>
        </w:rPr>
        <w:t>End of Research Phase Document  ·  IF-2025-AI-04</w:t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color w:val="888888"/>
          <w:sz w:val="17"/>
          <w:szCs w:val="17"/>
        </w:rPr>
        <w:t>Oussema AISSAOUI · ENSI · Talan Tunisie Consulting · March 2025</w:t>
      </w:r>
    </w:p>
    <w:sectPr>
      <w:headerReference w:type="default" r:id="rId2"/>
      <w:footerReference w:type="default" r:id="rId3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0E7C7B"/>
      </w:pBdr>
      <w:spacing w:before="120" w:after="0"/>
      <w:jc w:val="center"/>
      <w:rPr/>
    </w:pPr>
    <w:r>
      <w:rPr>
        <w:rFonts w:eastAsia="Arial" w:cs="Arial"/>
        <w:color w:val="AAAAAA"/>
        <w:sz w:val="17"/>
        <w:szCs w:val="17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rFonts w:eastAsia="Arial" w:cs="Arial"/>
        <w:color w:val="AAAAAA"/>
        <w:sz w:val="17"/>
        <w:szCs w:val="17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  <w:r>
      <w:rPr>
        <w:rFonts w:eastAsia="Arial" w:cs="Arial"/>
        <w:color w:val="AAAAAA"/>
        <w:sz w:val="17"/>
        <w:szCs w:val="17"/>
      </w:rPr>
      <w:t xml:space="preserve">  ·  IF-2025-AI-04  ·  Talan Tunisie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E7C7B"/>
      </w:pBdr>
      <w:tabs>
        <w:tab w:val="clear" w:pos="720"/>
        <w:tab w:val="right" w:pos="8506" w:leader="none"/>
      </w:tabs>
      <w:spacing w:before="0" w:after="120"/>
      <w:rPr/>
    </w:pPr>
    <w:r>
      <w:rPr>
        <w:rFonts w:eastAsia="Arial" w:cs="Arial"/>
        <w:b/>
        <w:bCs/>
        <w:color w:val="0E7C7B"/>
        <w:sz w:val="18"/>
        <w:szCs w:val="18"/>
      </w:rPr>
      <w:t>AI Recruiter — Automated HR Interview System</w:t>
    </w:r>
    <w:r>
      <w:rPr>
        <w:rFonts w:eastAsia="Arial" w:cs="Arial"/>
        <w:color w:val="888888"/>
        <w:sz w:val="18"/>
        <w:szCs w:val="18"/>
      </w:rPr>
      <w:t xml:space="preserve">   |   Research Phase Document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AAAAAA"/>
        <w:sz w:val="17"/>
        <w:szCs w:val="17"/>
      </w:rPr>
      <w:t>Oussema AISSAOUI · ENSI · Talan Consulting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  <w:num w:numId="51">
    <w:abstractNumId w:val="3"/>
  </w:num>
  <w:num w:numId="52">
    <w:abstractNumId w:val="3"/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3"/>
  </w:num>
  <w:num w:numId="61">
    <w:abstractNumId w:val="3"/>
  </w:num>
  <w:num w:numId="62">
    <w:abstractNumId w:val="3"/>
  </w:num>
  <w:num w:numId="63">
    <w:abstractNumId w:val="3"/>
  </w:num>
  <w:num w:numId="64">
    <w:abstractNumId w:val="3"/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3"/>
  </w:num>
  <w:num w:numId="86">
    <w:abstractNumId w:val="3"/>
  </w:num>
  <w:num w:numId="87">
    <w:abstractNumId w:val="3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3"/>
  </w:num>
  <w:num w:numId="97">
    <w:abstractNumId w:val="3"/>
  </w:num>
  <w:num w:numId="98">
    <w:abstractNumId w:val="3"/>
  </w:num>
  <w:num w:numId="99">
    <w:abstractNumId w:val="3"/>
  </w:num>
  <w:num w:numId="100">
    <w:abstractNumId w:val="3"/>
  </w:num>
  <w:num w:numId="101">
    <w:abstractNumId w:val="3"/>
  </w:num>
  <w:num w:numId="102">
    <w:abstractNumId w:val="3"/>
  </w:num>
  <w:num w:numId="103">
    <w:abstractNumId w:val="3"/>
  </w:num>
  <w:num w:numId="104">
    <w:abstractNumId w:val="3"/>
  </w:num>
  <w:num w:numId="105">
    <w:abstractNumId w:val="3"/>
  </w:num>
  <w:num w:numId="106">
    <w:abstractNumId w:val="3"/>
  </w:num>
  <w:num w:numId="107">
    <w:abstractNumId w:val="3"/>
  </w:num>
  <w:num w:numId="108">
    <w:abstractNumId w:val="3"/>
  </w:num>
  <w:num w:numId="109">
    <w:abstractNumId w:val="3"/>
  </w:num>
  <w:num w:numId="110">
    <w:abstractNumId w:val="3"/>
  </w:num>
  <w:num w:numId="111">
    <w:abstractNumId w:val="3"/>
  </w:num>
  <w:num w:numId="112">
    <w:abstractNumId w:val="3"/>
  </w:num>
  <w:num w:numId="113">
    <w:abstractNumId w:val="3"/>
  </w:num>
  <w:num w:numId="114">
    <w:abstractNumId w:val="3"/>
  </w:num>
  <w:num w:numId="115">
    <w:abstractNumId w:val="3"/>
  </w:num>
  <w:num w:numId="116">
    <w:abstractNumId w:val="3"/>
  </w:num>
  <w:num w:numId="117">
    <w:abstractNumId w:val="3"/>
  </w:num>
  <w:num w:numId="118">
    <w:abstractNumId w:val="3"/>
  </w:num>
</w:numbering>
</file>

<file path=word/settings.xml><?xml version="1.0" encoding="utf-8"?>
<w:settings xmlns:w="http://schemas.openxmlformats.org/wordprocessingml/2006/main">
  <w:zoom w:percent="25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spacing w:before="400" w:after="200"/>
      <w:outlineLvl w:val="0"/>
    </w:pPr>
    <w:rPr>
      <w:rFonts w:ascii="Arial" w:hAnsi="Arial" w:eastAsia="Arial" w:cs="Arial"/>
      <w:b/>
      <w:bCs/>
      <w:color w:val="0E7C7B"/>
      <w:sz w:val="32"/>
      <w:szCs w:val="32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300" w:after="160"/>
      <w:outlineLvl w:val="1"/>
    </w:pPr>
    <w:rPr>
      <w:rFonts w:ascii="Arial" w:hAnsi="Arial" w:eastAsia="Arial" w:cs="Arial"/>
      <w:b/>
      <w:bCs/>
      <w:color w:val="16537E"/>
      <w:sz w:val="26"/>
      <w:szCs w:val="26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200" w:after="120"/>
      <w:outlineLvl w:val="2"/>
    </w:pPr>
    <w:rPr>
      <w:rFonts w:ascii="Arial" w:hAnsi="Arial" w:eastAsia="Arial" w:cs="Arial"/>
      <w:b/>
      <w:bCs/>
      <w:color w:val="1A1A2E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271</TotalTime>
  <Application>LibreOffice/25.2.2.2$Linux_X86_64 LibreOffice_project/520$Build-2</Application>
  <AppVersion>15.0000</AppVersion>
  <Pages>13</Pages>
  <Words>3001</Words>
  <Characters>18281</Characters>
  <CharactersWithSpaces>20927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2026-03-05T16:11:45Z</dcterms:created>
  <dc:creator>Un-named</dc:creator>
  <dc:description/>
  <dc:language>en-US</dc:language>
  <cp:lastModifiedBy/>
  <dcterms:modified xsi:type="dcterms:W3CDTF">2026-03-11T05:11:41Z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