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JOHAR — Enterprise Business Requirements Document (BRD)</w:t>
      </w:r>
    </w:p>
    <w:p>
      <w:pPr>
        <w:bidi/>
        <w:jc w:val="right"/>
      </w:pPr>
      <w:r>
        <w:rPr>
          <w:b/>
        </w:rPr>
        <w:t>JOHAR — Global Gold &amp; Jewelry Digital Infrastructure &amp; Marketplace</w:t>
      </w:r>
    </w:p>
    <w:p>
      <w:pPr>
        <w:bidi/>
        <w:jc w:val="right"/>
      </w:pPr>
      <w:r>
        <w:rPr>
          <w:b/>
        </w:rPr>
        <w:t>جوهر — منصة الذهب والمجوهرات الرقمية المؤسسية</w:t>
      </w:r>
    </w:p>
    <w:p>
      <w:pPr>
        <w:pStyle w:val="Quote"/>
        <w:bidi/>
      </w:pPr>
      <w:r>
        <w:t>AFZOM × JOHAR · وثيقة المتطلبات المؤسسية الموحّدة (SINGLE SOURCE OF TRUTH لتنفيذ بنداً ببند)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الحقل</w:t>
            </w:r>
          </w:p>
        </w:tc>
        <w:tc>
          <w:tcPr>
            <w:tcW w:type="dxa" w:w="4320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القيمة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/>
            <w:r>
              <w:t>الإصدار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v1.0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/>
            <w:r>
              <w:t>الحالة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الأساس (Development Baseline)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/>
            <w:r>
              <w:t>الجمهور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المؤسس، CTO، Backend، AI، Blockchain، ERP، أمن، قانوني، DevOps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/>
            <w:r>
              <w:t>الوثائق المرافقة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JOHAR-MasterArchitecture-v1.md</w:t>
            </w:r>
            <w:r>
              <w:t xml:space="preserve"> (معمارية) · </w:t>
            </w:r>
            <w:r>
              <w:rPr>
                <w:rFonts w:ascii="Consolas" w:hAnsi="Consolas"/>
                <w:sz w:val="19"/>
              </w:rPr>
              <w:t>JOHAR-PermissionMatrix-v1.md</w:t>
            </w:r>
            <w:r>
              <w:t xml:space="preserve"> (مصفوفة 95 صلاحية) · </w:t>
            </w:r>
            <w:r>
              <w:rPr>
                <w:rFonts w:ascii="Consolas" w:hAnsi="Consolas"/>
                <w:sz w:val="19"/>
              </w:rPr>
              <w:t>JOHAR-Access-Permissions-Spec-v1.md</w:t>
            </w:r>
            <w:r>
              <w:t xml:space="preserve"> (مواصفة الأدوار) · </w:t>
            </w:r>
            <w:r>
              <w:rPr>
                <w:rFonts w:ascii="Consolas" w:hAnsi="Consolas"/>
                <w:sz w:val="19"/>
              </w:rPr>
              <w:t>SECURITY-OPERATIONS.md</w:t>
            </w:r>
            <w:r>
              <w:t xml:space="preserve"> (أمن/DR)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/>
            <w:r>
              <w:t>قاعدة الحكم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ما لم يُذكر خلافه: «ما هو مكتوب في هذه الوثيقة = التزام تنفيذ؛ ما هو مميز بحالة = وصف الحالة الفعلية»</w:t>
            </w:r>
          </w:p>
        </w:tc>
      </w:tr>
    </w:tbl>
    <w:p/>
    <w:p>
      <w:pPr>
        <w:pStyle w:val="Heading2"/>
      </w:pPr>
      <w:r>
        <w:t>0. المنهجية — رموز الحالة</w:t>
      </w:r>
    </w:p>
    <w:p>
      <w:pPr>
        <w:bidi/>
        <w:jc w:val="right"/>
      </w:pPr>
      <w:r>
        <w:t>كل بند يحمل أحد ثلاثة رموز حالة: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الرمز</w:t>
            </w:r>
          </w:p>
        </w:tc>
        <w:tc>
          <w:tcPr>
            <w:tcW w:type="dxa" w:w="4320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المعنى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مطبَّق فعلياً في الكود ومتحقَّق منه (route/model/service موجودان ويعملان)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/>
            <w:r>
              <w:rPr>
                <w:b/>
              </w:rPr>
              <w:t>[◐] جزئي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أساس موجود لكن ناقص (نموذج بلا سلسلة كاملة، أو خدمة بلا واجهة، أو بيانات أولية)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/>
            <w:r>
              <w:rPr>
                <w:b/>
              </w:rPr>
              <w:t>[✗] مخطط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غير منفَّذ — بند خارطة طريق تُنفَّذ في مرحلة محددة أدناه</w:t>
            </w:r>
          </w:p>
        </w:tc>
      </w:tr>
    </w:tbl>
    <w:p/>
    <w:p>
      <w:pPr>
        <w:bidi/>
        <w:jc w:val="right"/>
      </w:pPr>
      <w:r>
        <w:rPr>
          <w:b/>
        </w:rPr>
        <w:t>قاعدة النزاهة</w:t>
      </w:r>
      <w:r>
        <w:t xml:space="preserve">: لا ندعي في هذه الوثيقة شيئاً غير موجود. </w:t>
      </w:r>
      <w:r>
        <w:rPr>
          <w:rFonts w:ascii="Consolas" w:hAnsi="Consolas"/>
          <w:sz w:val="19"/>
        </w:rPr>
        <w:t>[✓]</w:t>
      </w:r>
      <w:r>
        <w:t xml:space="preserve"> يعني «تحققتُ من وجوده في الكود الحي». </w:t>
      </w:r>
      <w:r>
        <w:rPr>
          <w:rFonts w:ascii="Consolas" w:hAnsi="Consolas"/>
          <w:sz w:val="19"/>
        </w:rPr>
        <w:t>[✗]</w:t>
      </w:r>
      <w:r>
        <w:t xml:space="preserve"> يعني التزاماً مستقبلياً صريحاً وليس إنجازاً.</w:t>
      </w:r>
    </w:p>
    <w:p>
      <w:pPr>
        <w:pStyle w:val="Heading2"/>
      </w:pPr>
      <w:r>
        <w:t>1. الموضع والفرضية (وضع التفكير)</w:t>
      </w:r>
    </w:p>
    <w:p>
      <w:pPr>
        <w:bidi/>
        <w:jc w:val="right"/>
      </w:pPr>
      <w:r>
        <w:rPr>
          <w:b/>
        </w:rPr>
        <w:t>JOHAR ليس متجراً إلكترونياً فحسب — إنه بنية تحتية رقمية للمعادن الثمينة و سوق مؤسسي.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البُعد</w:t>
            </w:r>
          </w:p>
        </w:tc>
        <w:tc>
          <w:tcPr>
            <w:tcW w:type="dxa" w:w="4320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الفرضية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/>
            <w:r>
              <w:t>المشكلة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شراء وبيع وتتبع الذهب والأحجار والمجوهرات يفتقر إلى: هوية رقمية للأصل، سجل حيازة موثوق، أدلة تحقق، سوق مؤسسي منظَّم، وسلسلة امتثال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/>
            <w:r>
              <w:t>الحل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منصة تدمج: ERP (سجل تشغيلي) + JOHAR ID (هوية الأصل) + جواز رقمي + تحقق معتمدي (مختبر) + سوق B2C/B2B/B2G + طبقة أدلة Blockchain + محركات AI + مركز امتثال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/>
            <w:r>
              <w:t>العميل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 xml:space="preserve">3 فئات: </w:t>
            </w:r>
            <w:r>
              <w:rPr>
                <w:b/>
              </w:rPr>
              <w:t>Customer</w:t>
            </w:r>
            <w:r>
              <w:t xml:space="preserve"> (فردي) · </w:t>
            </w:r>
            <w:r>
              <w:rPr>
                <w:b/>
              </w:rPr>
              <w:t>Business</w:t>
            </w:r>
            <w:r>
              <w:t xml:space="preserve"> (اقتصادي/مؤسسي/تجاري) · </w:t>
            </w:r>
            <w:r>
              <w:rPr>
                <w:b/>
              </w:rPr>
              <w:t>Institution</w:t>
            </w:r>
            <w:r>
              <w:t xml:space="preserve"> (بنك، تأمين، جهة تنظيمية — وفق اتفاق)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/>
            <w:r>
              <w:t>القيمة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«من المنبع إلى اليد — هوية واحدة، أدلة موثوقة، سوق منظم»</w:t>
            </w:r>
          </w:p>
        </w:tc>
      </w:tr>
    </w:tbl>
    <w:p/>
    <w:p>
      <w:pPr>
        <w:bidi/>
        <w:jc w:val="right"/>
      </w:pPr>
      <w:r>
        <w:rPr>
          <w:b/>
        </w:rPr>
        <w:t>الخطاب المسيطر</w:t>
      </w:r>
      <w:r>
        <w:t xml:space="preserve">: </w:t>
      </w:r>
      <w:r>
        <w:rPr>
          <w:rFonts w:ascii="Consolas" w:hAnsi="Consolas"/>
          <w:sz w:val="19"/>
        </w:rPr>
        <w:t>DIGITAL INFRASTRUCTURE &amp; MARKETPLACE</w:t>
      </w:r>
      <w:r>
        <w:t xml:space="preserve"> — نسمّي المنتج كما يُرى من الزبون: شراء/بيع/تحقق/تفاوض/دفع/تتبع فقط.</w:t>
      </w:r>
    </w:p>
    <w:p>
      <w:pPr>
        <w:pStyle w:val="Heading2"/>
      </w:pPr>
      <w:r>
        <w:t>2. مبادئ النزاهة (غير قابلة للتفاوض)</w:t>
      </w:r>
    </w:p>
    <w:p>
      <w:pPr>
        <w:bidi/>
        <w:ind w:left="360"/>
        <w:jc w:val="right"/>
      </w:pPr>
      <w:r>
        <w:rPr>
          <w:b/>
        </w:rPr>
        <w:t>لا ادعاء تنظيمي</w:t>
      </w:r>
      <w:r>
        <w:t>: هذه البنية التحتية لا تُقدَّم كـ«نظام مصرفي مرخص» ولا بديل عن ترخيص مصرفي/مؤسسة مالية ولا عن جهة اعتماد رسمية. أي شريحة تحتاج ذلك تُوثَّق كنطاق خارج التنفيذ الحالي (§33).</w:t>
      </w:r>
    </w:p>
    <w:p>
      <w:pPr>
        <w:bidi/>
        <w:ind w:left="360"/>
        <w:jc w:val="right"/>
      </w:pPr>
      <w:r>
        <w:rPr>
          <w:b/>
        </w:rPr>
        <w:t>لا توكنيزة غامضة</w:t>
      </w:r>
      <w:r>
        <w:t>: لا ننشئ أوراقاً/رموزاً رقمية قابلة للتداول مقابل أصل فيزيائي بدون أساس قانوني وتشغيلي (خزائن حقيقية، مصادقة، هامش). الأصول الفيزيائية تبقى في الواقع، والنظام يسجّل ويوثّق.</w:t>
      </w:r>
    </w:p>
    <w:p>
      <w:pPr>
        <w:bidi/>
        <w:ind w:left="360"/>
        <w:jc w:val="right"/>
      </w:pPr>
      <w:r>
        <w:rPr>
          <w:b/>
        </w:rPr>
        <w:t>AI ليس شهادة</w:t>
      </w:r>
      <w:r>
        <w:t xml:space="preserve">: مخرجات الـAI حملة إلزامياً: </w:t>
      </w:r>
      <w:r>
        <w:rPr>
          <w:rFonts w:ascii="Consolas" w:hAnsi="Consolas"/>
          <w:sz w:val="19"/>
        </w:rPr>
        <w:t>Declared | Measured | Laboratory Reported | AI Estimated</w:t>
      </w:r>
      <w:r>
        <w:t xml:space="preserve"> + قيد §9 (لا «100% أصلي» من صورة، ولا «JOHAR certified» بلا شهادة جهة مختصة).</w:t>
      </w:r>
    </w:p>
    <w:p>
      <w:pPr>
        <w:bidi/>
        <w:ind w:left="360"/>
        <w:jc w:val="right"/>
      </w:pPr>
      <w:r>
        <w:rPr>
          <w:b/>
        </w:rPr>
        <w:t>Blockchain = أدلة لا قاعدة بيانات</w:t>
      </w:r>
      <w:r>
        <w:t xml:space="preserve">: لا نضع كلمات مرور ولا بيانات KYC تفصيلية ولا أسراراً تجارية — فقط </w:t>
      </w:r>
      <w:r>
        <w:rPr>
          <w:rFonts w:ascii="Consolas" w:hAnsi="Consolas"/>
          <w:sz w:val="19"/>
        </w:rPr>
        <w:t>Hash/Reference/Proof</w:t>
      </w:r>
      <w:r>
        <w:t xml:space="preserve"> مع تحقق نزاهة.</w:t>
      </w:r>
    </w:p>
    <w:p>
      <w:pPr>
        <w:bidi/>
        <w:ind w:left="360"/>
        <w:jc w:val="right"/>
      </w:pPr>
      <w:r>
        <w:rPr>
          <w:b/>
        </w:rPr>
        <w:t>كل حدث حرِج</w:t>
      </w:r>
      <w:r>
        <w:t xml:space="preserve">: </w:t>
      </w:r>
      <w:r>
        <w:rPr>
          <w:rFonts w:ascii="Consolas" w:hAnsi="Consolas"/>
          <w:sz w:val="19"/>
        </w:rPr>
        <w:t>Event + Actor + Timestamp + Evidence</w:t>
      </w:r>
      <w:r>
        <w:t xml:space="preserve"> — لا انتقال ملكية بلا سلسلة حيازة وسجل تدقيق append-only.</w:t>
      </w:r>
    </w:p>
    <w:p>
      <w:pPr>
        <w:bidi/>
        <w:ind w:left="360"/>
        <w:jc w:val="right"/>
      </w:pPr>
      <w:r>
        <w:rPr>
          <w:b/>
        </w:rPr>
        <w:t>HITL</w:t>
      </w:r>
      <w:r>
        <w:t>: القرارات الحساسة (تحقق، امتثال، رفع حظر) تُتخذ بأناس موثوقين موثَّقين، لا بصندوق أسود.</w:t>
      </w:r>
    </w:p>
    <w:p>
      <w:pPr>
        <w:bidi/>
        <w:ind w:left="360"/>
        <w:jc w:val="right"/>
      </w:pPr>
      <w:r>
        <w:rPr>
          <w:b/>
        </w:rPr>
        <w:t>الشفافية</w:t>
      </w:r>
      <w:r>
        <w:t>: نعرض حالة التحقق الفعلية (مستوى 0–6) وليس رقماً تسويقياً (§6 في المعمارية).</w:t>
      </w:r>
    </w:p>
    <w:p>
      <w:pPr>
        <w:pStyle w:val="Heading2"/>
      </w:pPr>
      <w:r>
        <w:t>3. جرد الوضع الحالي (As-Is Inventory)</w:t>
      </w:r>
    </w:p>
    <w:p>
      <w:pPr>
        <w:bidi/>
        <w:jc w:val="right"/>
      </w:pPr>
      <w:r>
        <w:t xml:space="preserve">نظرة سريعة على ما هو موجود فعلاً في المستودع (دليل الفجوات — يقرأ مع </w:t>
      </w:r>
      <w:r>
        <w:rPr>
          <w:rFonts w:ascii="Consolas" w:hAnsi="Consolas"/>
          <w:sz w:val="19"/>
        </w:rPr>
        <w:t>JOHAR-MasterArchitecture-v1.md</w:t>
      </w:r>
      <w:r>
        <w:t>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المجال</w:t>
            </w:r>
          </w:p>
        </w:tc>
        <w:tc>
          <w:tcPr>
            <w:tcW w:type="dxa" w:w="2880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المكوّنات الموجودة</w:t>
            </w:r>
          </w:p>
        </w:tc>
        <w:tc>
          <w:tcPr>
            <w:tcW w:type="dxa" w:w="2880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الحالة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t>الهوية والوصول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User, Organization, OrgMember, Role, Permission, RolePermission, AccountType(17), ExternalEntity</w:t>
            </w:r>
            <w:r>
              <w:t xml:space="preserve"> + JWT/MFA/TOTP + OAuth Google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t>RBAC/ABAC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middleware/auth.ts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authorize.ts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PermissionRegistry</w:t>
            </w:r>
            <w:r>
              <w:t xml:space="preserve"> (95 صلاحية) + قرارات </w:t>
            </w:r>
            <w:r>
              <w:rPr>
                <w:rFonts w:ascii="Consolas" w:hAnsi="Consolas"/>
                <w:sz w:val="19"/>
              </w:rPr>
              <w:t>ALLOW/REQUIRE_VERIFICATION/REQUIRE_REVIEW/BLOCK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t>الأصول والجوهر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GoldAsset</w:t>
            </w:r>
            <w:r>
              <w:t xml:space="preserve"> (goldId/serial/manufacturerSerial/karat/weight/purity) + </w:t>
            </w:r>
            <w:r>
              <w:rPr>
                <w:rFonts w:ascii="Consolas" w:hAnsi="Consolas"/>
                <w:sz w:val="19"/>
              </w:rPr>
              <w:t>DigitalIdentity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DigitalPassport</w:t>
            </w:r>
            <w:r>
              <w:t xml:space="preserve"> + QR/NFC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t>ERP الجردي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GoldErpInventory, Warehouse, CustodyVault, ChainOfCustody, CustodyTransferRequest</w:t>
            </w:r>
            <w:r>
              <w:t xml:space="preserve"> + ثوابت </w:t>
            </w:r>
            <w:r>
              <w:rPr>
                <w:rFonts w:ascii="Consolas" w:hAnsi="Consolas"/>
                <w:sz w:val="19"/>
              </w:rPr>
              <w:t>L(t)=C(t)+S(t)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t>المختبر والفحص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AssayLab, AssayRecord</w:t>
            </w:r>
            <w:r>
              <w:t xml:space="preserve"> + نقاط </w:t>
            </w:r>
            <w:r>
              <w:rPr>
                <w:rFonts w:ascii="Consolas" w:hAnsi="Consolas"/>
                <w:sz w:val="19"/>
              </w:rPr>
              <w:t>assay/*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t>التحقق والأدلة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UserVerification</w:t>
            </w:r>
            <w:r>
              <w:t xml:space="preserve"> (مستويات 0–6) + </w:t>
            </w:r>
            <w:r>
              <w:rPr>
                <w:rFonts w:ascii="Consolas" w:hAnsi="Consolas"/>
                <w:sz w:val="19"/>
              </w:rPr>
              <w:t>TrustVerification</w:t>
            </w:r>
            <w:r>
              <w:t xml:space="preserve"> (فئات 4–6) + </w:t>
            </w:r>
            <w:r>
              <w:rPr>
                <w:rFonts w:ascii="Consolas" w:hAnsi="Consolas"/>
                <w:sz w:val="19"/>
              </w:rPr>
              <w:t>verificationStatus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t>AI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t xml:space="preserve">5 محركات (رؤية/معادن/احتيال/شذوذ/تسعير) + </w:t>
            </w:r>
            <w:r>
              <w:rPr>
                <w:rFonts w:ascii="Consolas" w:hAnsi="Consolas"/>
                <w:sz w:val="19"/>
              </w:rPr>
              <w:t>AiAnalysisResult</w:t>
            </w:r>
            <w:r>
              <w:t xml:space="preserve"> (humanReviewStatus) + قيود §9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t>البلوكشين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BlockchainEvidence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BlockchainBridgeService</w:t>
            </w:r>
            <w:r>
              <w:t xml:space="preserve"> (hash/ref فقط) + </w:t>
            </w:r>
            <w:r>
              <w:rPr>
                <w:rFonts w:ascii="Consolas" w:hAnsi="Consolas"/>
                <w:sz w:val="19"/>
              </w:rPr>
              <w:t>ErpAuditTrail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t>السوق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MarketplaceItem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B2bController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EscrowEngineService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PaymentGatewayService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[◐] جزئي</w:t>
            </w:r>
            <w:r>
              <w:t xml:space="preserve"> (بلا </w:t>
            </w:r>
            <w:r>
              <w:rPr>
                <w:rFonts w:ascii="Consolas" w:hAnsi="Consolas"/>
                <w:sz w:val="19"/>
              </w:rPr>
              <w:t>Order</w:t>
            </w:r>
            <w:r>
              <w:t xml:space="preserve"> كجداول مبيعات)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t>التدقيق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AuditLog</w:t>
            </w:r>
            <w:r>
              <w:t xml:space="preserve"> (severity/category, تصدير SIEM) + append-only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t>اللوجستيك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LogisticsEvent, LogisticsLiveTracker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t>الامتثال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AMLComplianceService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KYCVerificationRouter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Organization.kybStatus</w:t>
            </w:r>
            <w:r>
              <w:t>/لوائح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  <w:r>
              <w:t xml:space="preserve"> — البوابات الآلية للبلدان [✗]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t>البيانات/التحليلات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StatisticsService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GET /stats/vaa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GET /audit/export/siem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[◐] جزئي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t>المبيعات/الأوامر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t xml:space="preserve">لا </w:t>
            </w:r>
            <w:r>
              <w:rPr>
                <w:rFonts w:ascii="Consolas" w:hAnsi="Consolas"/>
                <w:sz w:val="19"/>
              </w:rPr>
              <w:t>Order</w:t>
            </w:r>
            <w:r>
              <w:t>/</w:t>
            </w:r>
            <w:r>
              <w:rPr>
                <w:rFonts w:ascii="Consolas" w:hAnsi="Consolas"/>
                <w:sz w:val="19"/>
              </w:rPr>
              <w:t>Invoice</w:t>
            </w:r>
            <w:r>
              <w:t xml:space="preserve"> شاملة بعد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[✗] مخطط</w:t>
            </w:r>
            <w:r>
              <w:t xml:space="preserve"> (قسم 9)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t>الموردون/المشتريات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t xml:space="preserve">لا </w:t>
            </w:r>
            <w:r>
              <w:rPr>
                <w:rFonts w:ascii="Consolas" w:hAnsi="Consolas"/>
                <w:sz w:val="19"/>
              </w:rPr>
              <w:t>Supplier</w:t>
            </w:r>
            <w:r>
              <w:t xml:space="preserve"> مستقل ولا سلسلة PR→RFQ→PO→GRN كاملة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[✗] مخطط</w:t>
            </w:r>
            <w:r>
              <w:t xml:space="preserve"> (قسم 9)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t>العروض/التفاوض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t xml:space="preserve">لا </w:t>
            </w:r>
            <w:r>
              <w:rPr>
                <w:rFonts w:ascii="Consolas" w:hAnsi="Consolas"/>
                <w:sz w:val="19"/>
              </w:rPr>
              <w:t>Offer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[✗] مخطط</w:t>
            </w:r>
            <w:r>
              <w:t xml:space="preserve"> (قسم 12)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t>مركز الامتثال GREEN/YELLOW/RED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t>لا شاشة مصنّفة بالألوان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[✗] مخطط</w:t>
            </w:r>
            <w:r>
              <w:t xml:space="preserve"> (قسم 14)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t>شاشة التحكم المؤسسي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t>لا JOHAR CONTROL CENTER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[✗] مخطط</w:t>
            </w:r>
            <w:r>
              <w:t xml:space="preserve"> (قسم 21)</w:t>
            </w:r>
          </w:p>
        </w:tc>
      </w:tr>
    </w:tbl>
    <w:p/>
    <w:p>
      <w:pPr>
        <w:pStyle w:val="Quote"/>
        <w:bidi/>
      </w:pPr>
      <w:r>
        <w:t>القاعدة: الأركان الخمسة (هوية، أصل/جوهر، تحقق، أدلة، سوق) قائمة؛ الفجوات كلها في الطبقة السوقية الاندماجية (أوامر/عروض/دفع مؤسسي) والتحليلات.</w:t>
      </w:r>
    </w:p>
    <w:p>
      <w:pPr>
        <w:pStyle w:val="Heading2"/>
      </w:pPr>
      <w:r>
        <w:t>4. البنية العالمية (Customer / Business / Institution)</w:t>
      </w:r>
    </w:p>
    <w:p>
      <w:pPr>
        <w:bidi/>
        <w:jc w:val="right"/>
      </w:pPr>
      <w:r>
        <w:t>موقع JOHAR داخل منظومة AFZOM:</w:t>
      </w:r>
    </w:p>
    <w:p>
      <w:pPr>
        <w:shd w:val="clear" w:fill="F2F2F2"/>
      </w:pPr>
      <w:r>
        <w:rPr>
          <w:rFonts w:ascii="Consolas" w:hAnsi="Consolas"/>
          <w:sz w:val="18"/>
        </w:rPr>
        <w:t>AFZOM (Global Ecosystem)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└─ JOHAR (Digital Precious-Asset Infrastructure &amp; Marketplace)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  ├─ CUSTOMER PORTAL      (فردي: شراء/بيع/تحقق/تفاوض/تتبع)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  ├─ BUSINESS PORTAL      (اقتصادي/صناعي/مختبر/مورد/لوجستيك)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  ├─ INSTITUTIONAL PORTAL (بنك/تأمين/تنظيمي — وفق اتفاق وصلاحيات)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  └─ ADMIN / OPS CORE     (ERP + امتثال + أمن + تحليلات)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الفئة</w:t>
            </w:r>
          </w:p>
        </w:tc>
        <w:tc>
          <w:tcPr>
            <w:tcW w:type="dxa" w:w="2160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من يُمثلها</w:t>
            </w:r>
          </w:p>
        </w:tc>
        <w:tc>
          <w:tcPr>
            <w:tcW w:type="dxa" w:w="2160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المزايا الرئيسة</w:t>
            </w:r>
          </w:p>
        </w:tc>
        <w:tc>
          <w:tcPr>
            <w:tcW w:type="dxa" w:w="2160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الحالة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/>
            <w:r>
              <w:rPr>
                <w:b/>
              </w:rPr>
              <w:t>Customer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t>المستهلك/الفرد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t>حساب بسيط + تحقق تدريجي + شراء/بيع من السوق + جواز الأصل + QR/NFC + سجل حيازة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/>
            <w:r>
              <w:rPr>
                <w:b/>
              </w:rPr>
              <w:t>Business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t>تاجر/صائغ/مصنع/مورد/مختبر/لوجستيك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t>ملف أعمال (AccountType) + ERP + إدراج B2B + واجهة مختبر + سلسلة مشتريات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b/>
              </w:rPr>
              <w:t>[◐] جزئي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/>
            <w:r>
              <w:rPr>
                <w:b/>
              </w:rPr>
              <w:t>Institution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t>بنك/تأمين/حكومة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t>بوابة مؤسسية + APIs + تقارير امتثال/تدقيق + مستويات Trust عالية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b/>
              </w:rPr>
              <w:t>[✗] مخطط</w:t>
            </w:r>
            <w:r>
              <w:t xml:space="preserve"> (P4)</w:t>
            </w:r>
          </w:p>
        </w:tc>
      </w:tr>
    </w:tbl>
    <w:p/>
    <w:p>
      <w:pPr>
        <w:bidi/>
        <w:jc w:val="right"/>
      </w:pPr>
      <w:r>
        <w:rPr>
          <w:b/>
        </w:rPr>
        <w:t>القاعدة التشغيلية</w:t>
      </w:r>
      <w:r>
        <w:t xml:space="preserve">: حساب واحد (One Account) — </w:t>
      </w:r>
      <w:r>
        <w:rPr>
          <w:rFonts w:ascii="Consolas" w:hAnsi="Consolas"/>
          <w:sz w:val="19"/>
        </w:rPr>
        <w:t>User</w:t>
      </w:r>
      <w:r>
        <w:t xml:space="preserve"> واحد يحمل ملفاً شخصياً + ملف أعمال + أدوار متعددة عبر </w:t>
      </w:r>
      <w:r>
        <w:rPr>
          <w:rFonts w:ascii="Consolas" w:hAnsi="Consolas"/>
          <w:sz w:val="19"/>
        </w:rPr>
        <w:t>OrgMember</w:t>
      </w:r>
      <w:r>
        <w:t xml:space="preserve">, مع </w:t>
      </w:r>
      <w:r>
        <w:rPr>
          <w:b/>
        </w:rPr>
        <w:t>سياق مؤسسي نشط واحد</w:t>
      </w:r>
      <w:r>
        <w:t xml:space="preserve"> (</w:t>
      </w:r>
      <w:r>
        <w:rPr>
          <w:rFonts w:ascii="Consolas" w:hAnsi="Consolas"/>
          <w:sz w:val="19"/>
        </w:rPr>
        <w:t>/orgs/:id/switch</w:t>
      </w:r>
      <w:r>
        <w:t xml:space="preserve">). صلاحية كل طلب = </w:t>
      </w:r>
      <w:r>
        <w:rPr>
          <w:rFonts w:ascii="Consolas" w:hAnsi="Consolas"/>
          <w:sz w:val="19"/>
        </w:rPr>
        <w:t>platformRole ∩ orgRole ∩ accountType deltas ∩ ABAC</w:t>
      </w:r>
      <w:r>
        <w:t>.</w:t>
      </w:r>
    </w:p>
    <w:p>
      <w:pPr>
        <w:pStyle w:val="Heading2"/>
      </w:pPr>
      <w:r>
        <w:t>5. القائمة المؤسسية (Enterprise Menu — 14 مجموعة)</w:t>
      </w:r>
    </w:p>
    <w:p>
      <w:pPr>
        <w:bidi/>
        <w:jc w:val="right"/>
      </w:pPr>
      <w:r>
        <w:t>قائمة الواجهات العليا (باللغة العربية كلغة أولى/FR/EN) — متطلبات هبوط لكل مجموعة: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المجموعة</w:t>
            </w:r>
          </w:p>
        </w:tc>
        <w:tc>
          <w:tcPr>
            <w:tcW w:type="dxa" w:w="2160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المحتوى المطلوب</w:t>
            </w:r>
          </w:p>
        </w:tc>
        <w:tc>
          <w:tcPr>
            <w:tcW w:type="dxa" w:w="2160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الحالة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/>
            <w:r>
              <w:t>1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b/>
              </w:rPr>
              <w:t>كتلة الأمان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t>تسجيل دخول آمن، نسيت كلمة المرور، تحقق بخطوتين، حالة الحساب، الجلسات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auth/*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mfa/*</w:t>
            </w:r>
            <w:r>
              <w:t>)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/>
            <w:r>
              <w:t>2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b/>
              </w:rPr>
              <w:t>صفحتي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t>ملفي الشخصي/المؤسسي، التحقق من الهوية، مفاتيح API، الإشعارات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/>
            <w:r>
              <w:t>3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b/>
              </w:rPr>
              <w:t>أصولي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t xml:space="preserve">أصولي، حالة الأصل، </w:t>
            </w:r>
            <w:r>
              <w:rPr>
                <w:rFonts w:ascii="Consolas" w:hAnsi="Consolas"/>
                <w:sz w:val="19"/>
              </w:rPr>
              <w:t>Status → Details → History → Transfer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assets</w:t>
            </w:r>
            <w:r>
              <w:t>)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/>
            <w:r>
              <w:t>4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b/>
              </w:rPr>
              <w:t>سوق الجوهرة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t>قائمة المعروض، فلترة التحقق، B2C/B2B، بحث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marketplace</w:t>
            </w:r>
            <w:r>
              <w:t>,</w:t>
            </w:r>
            <w:r>
              <w:rPr>
                <w:rFonts w:ascii="Consolas" w:hAnsi="Consolas"/>
                <w:sz w:val="19"/>
              </w:rPr>
              <w:t>b2b</w:t>
            </w:r>
            <w:r>
              <w:t>)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/>
            <w:r>
              <w:t>5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b/>
              </w:rPr>
              <w:t>جواز السفر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t xml:space="preserve">إثبات الهوية، والفحص المخبري — والتحقق العام </w:t>
            </w:r>
            <w:r>
              <w:rPr>
                <w:rFonts w:ascii="Consolas" w:hAnsi="Consolas"/>
                <w:sz w:val="19"/>
              </w:rPr>
              <w:t>VERIFY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digital-identity</w:t>
            </w:r>
            <w:r>
              <w:t>,</w:t>
            </w:r>
            <w:r>
              <w:rPr>
                <w:rFonts w:ascii="Consolas" w:hAnsi="Consolas"/>
                <w:sz w:val="19"/>
              </w:rPr>
              <w:t>verify</w:t>
            </w:r>
            <w:r>
              <w:t>)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/>
            <w:r>
              <w:t>6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b/>
              </w:rPr>
              <w:t>المختبر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Assay Lab — بيانات الفحص</w:t>
            </w:r>
            <w:r>
              <w:t xml:space="preserve"> (Assignment → Input → Lock)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assay</w:t>
            </w:r>
            <w:r>
              <w:t>)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/>
            <w:r>
              <w:t>7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b/>
              </w:rPr>
              <w:t>ERP JOHAR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t>المخزون/الخزائن/الحركات/الحيازة، CONSIGNMENT، ثوابت الجرد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erp</w:t>
            </w:r>
            <w:r>
              <w:t>)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/>
            <w:r>
              <w:t>8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b/>
              </w:rPr>
              <w:t>العروض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Pricing &amp; Comparison — Offers</w:t>
            </w:r>
            <w:r>
              <w:t xml:space="preserve"> (إنشاء، إرسال، معلّق، سجل البيانات)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b/>
              </w:rPr>
              <w:t>[✗] مخطط</w:t>
            </w:r>
            <w:r>
              <w:t xml:space="preserve"> (قسم 12)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/>
            <w:r>
              <w:t>9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b/>
              </w:rPr>
              <w:t>التسوق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ProcessSale — Compare, Order, Escrow, Fulfilment, Delivery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b/>
              </w:rPr>
              <w:t>[◐] جزئي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escrow</w:t>
            </w:r>
            <w:r>
              <w:t>,</w:t>
            </w:r>
            <w:r>
              <w:rPr>
                <w:rFonts w:ascii="Consolas" w:hAnsi="Consolas"/>
                <w:sz w:val="19"/>
              </w:rPr>
              <w:t>payment</w:t>
            </w:r>
            <w:r>
              <w:t>)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/>
            <w:r>
              <w:t>10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b/>
              </w:rPr>
              <w:t>المشتريات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PR → RFQ → PO → Receiving → Inspection → Inventory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b/>
              </w:rPr>
              <w:t>[✗] مخطط</w:t>
            </w:r>
            <w:r>
              <w:t xml:space="preserve"> (قسم 9)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/>
            <w:r>
              <w:t>11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b/>
              </w:rPr>
              <w:t>لوجستيك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Shipment − Live Tracker</w:t>
            </w:r>
            <w:r>
              <w:t xml:space="preserve"> (WHO/WHEN/WHERE/WHAT/WHY/STATUS)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logistics</w:t>
            </w:r>
            <w:r>
              <w:t>)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/>
            <w:r>
              <w:t>12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b/>
              </w:rPr>
              <w:t>التسليم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P(Inspected) → Q → Receive → QR/NFC Validate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b/>
              </w:rPr>
              <w:t>[◐] جزئي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/>
            <w:r>
              <w:t>13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b/>
              </w:rPr>
              <w:t>الدفع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Checkout − Escrow − Payment − Confirm − Contract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b/>
              </w:rPr>
              <w:t>[◐] جزئي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escrow</w:t>
            </w:r>
            <w:r>
              <w:t>,</w:t>
            </w:r>
            <w:r>
              <w:rPr>
                <w:rFonts w:ascii="Consolas" w:hAnsi="Consolas"/>
                <w:sz w:val="19"/>
              </w:rPr>
              <w:t>payment</w:t>
            </w:r>
            <w:r>
              <w:t>)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/>
            <w:r>
              <w:t>14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b/>
              </w:rPr>
              <w:t>التواصل والدعم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Support Tickets − SLA − Feedback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b/>
              </w:rPr>
              <w:t>[◐] جزئي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contact</w:t>
            </w:r>
            <w:r>
              <w:t>) — SLA/P1-P4 [✗]</w:t>
            </w:r>
          </w:p>
        </w:tc>
      </w:tr>
    </w:tbl>
    <w:p/>
    <w:p>
      <w:pPr>
        <w:pStyle w:val="Heading2"/>
      </w:pPr>
      <w:r>
        <w:t>6. مواصفة JOHAR ID (المعرّف المؤسسي للأصل)</w:t>
      </w:r>
    </w:p>
    <w:p>
      <w:pPr>
        <w:bidi/>
        <w:jc w:val="right"/>
      </w:pPr>
      <w:r>
        <w:rPr>
          <w:b/>
        </w:rPr>
        <w:t>الصيغة</w:t>
      </w:r>
      <w:r>
        <w:t>:</w:t>
      </w:r>
    </w:p>
    <w:p>
      <w:pPr>
        <w:shd w:val="clear" w:fill="F2F2F2"/>
      </w:pPr>
      <w:r>
        <w:rPr>
          <w:rFonts w:ascii="Consolas" w:hAnsi="Consolas"/>
          <w:sz w:val="18"/>
        </w:rPr>
        <w:t>JOHAR-&lt;CLASS&gt;-&lt;COUNTRY-CODE&gt;-&lt;YEAR&gt;-&lt;SEQUENCE&gt;</w:t>
      </w:r>
    </w:p>
    <w:p>
      <w:pPr>
        <w:shd w:val="clear" w:fill="F2F2F2"/>
      </w:pPr>
      <w:r>
        <w:rPr>
          <w:rFonts w:ascii="Consolas" w:hAnsi="Consolas"/>
          <w:sz w:val="18"/>
        </w:rPr>
        <w:t>مثال:  JOHAR-GOLD-ALG-2026-00000001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المكوّن</w:t>
            </w:r>
          </w:p>
        </w:tc>
        <w:tc>
          <w:tcPr>
            <w:tcW w:type="dxa" w:w="4320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القاعدة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JOHAR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البادئة الثابتة للعلامة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CLASS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 xml:space="preserve">صنف الأصل: </w:t>
            </w:r>
            <w:r>
              <w:rPr>
                <w:rFonts w:ascii="Consolas" w:hAnsi="Consolas"/>
                <w:sz w:val="19"/>
              </w:rPr>
              <w:t>GOLD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SILVER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PLATINUM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PALLADIUM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GEM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JEWELLERY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COIN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RAW</w:t>
            </w:r>
            <w:r>
              <w:t xml:space="preserve"> للمواد الخام)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COUNTRY-CODE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 xml:space="preserve">ISO3 للسوق الذي صُدِّر فيه الأصل (مبدئياً </w:t>
            </w:r>
            <w:r>
              <w:rPr>
                <w:rFonts w:ascii="Consolas" w:hAnsi="Consolas"/>
                <w:sz w:val="19"/>
              </w:rPr>
              <w:t>ALG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YEAR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سنة التسجيل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SEQUENCE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رقم تسلسلي عدّاد مركزي (8 خانات — يقبل &gt; 10⁸ أصلاً)</w:t>
            </w:r>
          </w:p>
        </w:tc>
      </w:tr>
    </w:tbl>
    <w:p/>
    <w:p>
      <w:pPr>
        <w:bidi/>
        <w:jc w:val="right"/>
      </w:pPr>
      <w:r>
        <w:rPr>
          <w:b/>
        </w:rPr>
        <w:t>التعايش مع الحالي</w:t>
      </w:r>
      <w:r>
        <w:t xml:space="preserve">: </w:t>
      </w:r>
      <w:r>
        <w:rPr>
          <w:rFonts w:ascii="Consolas" w:hAnsi="Consolas"/>
          <w:sz w:val="19"/>
        </w:rPr>
        <w:t>goldId</w:t>
      </w:r>
      <w:r>
        <w:t xml:space="preserve"> الحالية (مثل </w:t>
      </w:r>
      <w:r>
        <w:rPr>
          <w:rFonts w:ascii="Consolas" w:hAnsi="Consolas"/>
          <w:sz w:val="19"/>
        </w:rPr>
        <w:t>GOLD-…</w:t>
      </w:r>
      <w:r>
        <w:t xml:space="preserve">) تبقى كمعرّف داخلي تشغيلي؛ </w:t>
      </w:r>
      <w:r>
        <w:rPr>
          <w:rFonts w:ascii="Consolas" w:hAnsi="Consolas"/>
          <w:sz w:val="19"/>
        </w:rPr>
        <w:t>JOHAR ID</w:t>
      </w:r>
      <w:r>
        <w:t xml:space="preserve"> يُضاف كحقل </w:t>
      </w:r>
      <w:r>
        <w:rPr>
          <w:rFonts w:ascii="Consolas" w:hAnsi="Consolas"/>
          <w:sz w:val="19"/>
        </w:rPr>
        <w:t>joharId</w:t>
      </w:r>
      <w:r>
        <w:t xml:space="preserve"> على </w:t>
      </w:r>
      <w:r>
        <w:rPr>
          <w:rFonts w:ascii="Consolas" w:hAnsi="Consolas"/>
          <w:sz w:val="19"/>
        </w:rPr>
        <w:t>DigitalIdentity</w:t>
      </w:r>
      <w:r>
        <w:t xml:space="preserve"> </w:t>
      </w:r>
      <w:r>
        <w:rPr>
          <w:b/>
        </w:rPr>
        <w:t>[✗ مخطط]</w:t>
      </w:r>
      <w:r>
        <w:t xml:space="preserve"> — يُنشأ آلياً عند «تنشيط الجواز» عبر مسار </w:t>
      </w:r>
      <w:r>
        <w:rPr>
          <w:rFonts w:ascii="Consolas" w:hAnsi="Consolas"/>
          <w:sz w:val="19"/>
        </w:rPr>
        <w:t>activate-passport</w:t>
      </w:r>
      <w:r>
        <w:t xml:space="preserve"> المعتمد، لا باليد إلا قبل بذم أولي.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الحقل المقترح</w:t>
            </w:r>
          </w:p>
        </w:tc>
        <w:tc>
          <w:tcPr>
            <w:tcW w:type="dxa" w:w="2880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النوع</w:t>
            </w:r>
          </w:p>
        </w:tc>
        <w:tc>
          <w:tcPr>
            <w:tcW w:type="dxa" w:w="2880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ملاحظة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joharId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t>String unique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t>القيمة النهائية المطبّقة على المعدن (QR/NFC)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class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t>Enum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t>GOLD…RAW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countryCode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t>String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t>ALG افتراضياً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issueYear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t>Int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t>سنة الإصدار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sequence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t>BigInt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t>عدّار مركزي آمن (لا صراع)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issuedAt/issuedBy/evidenceHash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t>…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t>كل إصدار يثبّت كحدث على البلوكشين</w:t>
            </w:r>
          </w:p>
        </w:tc>
      </w:tr>
    </w:tbl>
    <w:p/>
    <w:p>
      <w:pPr>
        <w:pStyle w:val="Heading2"/>
      </w:pPr>
      <w:r>
        <w:t>7. جواز الأصل الرقمي (Digital Precious Asset Passport)</w:t>
      </w:r>
    </w:p>
    <w:p>
      <w:pPr>
        <w:bidi/>
        <w:jc w:val="right"/>
      </w:pPr>
      <w:r>
        <w:t xml:space="preserve">الجواز هو </w:t>
      </w:r>
      <w:r>
        <w:rPr>
          <w:b/>
        </w:rPr>
        <w:t>طبقة الإثبات العامة</w:t>
      </w:r>
      <w:r>
        <w:t xml:space="preserve"> للأصل (Layer 04 في المعمارية). موجود فعلياً كجدول </w:t>
      </w:r>
      <w:r>
        <w:rPr>
          <w:rFonts w:ascii="Consolas" w:hAnsi="Consolas"/>
          <w:sz w:val="19"/>
        </w:rPr>
        <w:t>DigitalPassport</w:t>
      </w:r>
      <w:r>
        <w:t xml:space="preserve"> ويُعرض علناً عبر </w:t>
      </w:r>
      <w:r>
        <w:rPr>
          <w:rFonts w:ascii="Consolas" w:hAnsi="Consolas"/>
          <w:sz w:val="19"/>
        </w:rPr>
        <w:t>GET /api/v1/assets/verify/:passportNumber</w:t>
      </w:r>
      <w:r>
        <w:t>.</w:t>
      </w:r>
    </w:p>
    <w:p>
      <w:pPr>
        <w:bidi/>
        <w:jc w:val="right"/>
      </w:pPr>
      <w:r>
        <w:rPr>
          <w:b/>
        </w:rPr>
        <w:t>أقسام الجواز التي تُعرض</w:t>
      </w:r>
      <w:r>
        <w:t xml:space="preserve"> (كما في صفحة التحقق الحية):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القسم</w:t>
            </w:r>
          </w:p>
        </w:tc>
        <w:tc>
          <w:tcPr>
            <w:tcW w:type="dxa" w:w="2880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المحتوى</w:t>
            </w:r>
          </w:p>
        </w:tc>
        <w:tc>
          <w:tcPr>
            <w:tcW w:type="dxa" w:w="2880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الحالة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verification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status</w:t>
            </w:r>
            <w:r>
              <w:t xml:space="preserve"> (VERIFIED…)، </w:t>
            </w:r>
            <w:r>
              <w:rPr>
                <w:rFonts w:ascii="Consolas" w:hAnsi="Consolas"/>
                <w:sz w:val="19"/>
              </w:rPr>
              <w:t>goldId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passportNumber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digitalSignature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asset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t>الاسم، goldId, serialNumber, metalType, karat, weightGross/Net, measuredPurity, productType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assay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t>totalAssays, lastAssayDate, certifiedPurity, certifiedKarat, recentResults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  <w:r>
              <w:t xml:space="preserve"> (بيانات البذر)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chainOfCustody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t>totalEvents + history (أحداث سلسلة الحيازة)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custody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t>موقع الحفظ الحالي/الخزنة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digitalIdentity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t>JOHAR ID / ربط الهوية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[◐] جزئي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disclaimer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t>إخلاء مسؤولية — الجواز دليل تحقق لا شهادة ملكية قانونية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</w:p>
        </w:tc>
      </w:tr>
    </w:tbl>
    <w:p/>
    <w:p>
      <w:pPr>
        <w:bidi/>
        <w:jc w:val="right"/>
      </w:pPr>
      <w:r>
        <w:rPr>
          <w:b/>
        </w:rPr>
        <w:t>متطلبات الجواز (BRD)</w:t>
      </w:r>
      <w:r>
        <w:t>:</w:t>
      </w:r>
    </w:p>
    <w:p>
      <w:pPr>
        <w:bidi/>
        <w:ind w:left="360"/>
        <w:jc w:val="right"/>
      </w:pPr>
      <w:r>
        <w:rPr>
          <w:b/>
        </w:rPr>
        <w:t>حساب hash</w:t>
      </w:r>
      <w:r>
        <w:t xml:space="preserve">: </w:t>
      </w:r>
      <w:r>
        <w:rPr>
          <w:rFonts w:ascii="Consolas" w:hAnsi="Consolas"/>
          <w:sz w:val="19"/>
        </w:rPr>
        <w:t>passportHash = sha256(passportNumber | goldId | totalWeight)</w:t>
      </w:r>
      <w:r>
        <w:t xml:space="preserve"> — يجعل الجواز قابلاً للتحقق من التلاعب.</w:t>
      </w:r>
    </w:p>
    <w:p>
      <w:pPr>
        <w:bidi/>
        <w:ind w:left="360"/>
        <w:jc w:val="right"/>
      </w:pPr>
      <w:r>
        <w:rPr>
          <w:b/>
        </w:rPr>
        <w:t>كل جواز مرتبط بأصل واحد</w:t>
      </w:r>
      <w:r>
        <w:t xml:space="preserve"> (</w:t>
      </w:r>
      <w:r>
        <w:rPr>
          <w:rFonts w:ascii="Consolas" w:hAnsi="Consolas"/>
          <w:sz w:val="19"/>
        </w:rPr>
        <w:t>assetId</w:t>
      </w:r>
      <w:r>
        <w:t xml:space="preserve"> فريد)؛ لا تصدر جوازات مكررة.</w:t>
      </w:r>
    </w:p>
    <w:p>
      <w:pPr>
        <w:bidi/>
        <w:ind w:left="360"/>
        <w:jc w:val="right"/>
      </w:pPr>
      <w:r>
        <w:rPr>
          <w:b/>
        </w:rPr>
        <w:t>الإصدار عبر مسار معتمد</w:t>
      </w:r>
      <w:r>
        <w:t xml:space="preserve">: </w:t>
      </w:r>
      <w:r>
        <w:rPr>
          <w:rFonts w:ascii="Consolas" w:hAnsi="Consolas"/>
          <w:sz w:val="19"/>
        </w:rPr>
        <w:t>activate-passport</w:t>
      </w:r>
      <w:r>
        <w:t xml:space="preserve"> (يؤكد الحالة + يثبّت </w:t>
      </w:r>
      <w:r>
        <w:rPr>
          <w:rFonts w:ascii="Consolas" w:hAnsi="Consolas"/>
          <w:sz w:val="19"/>
        </w:rPr>
        <w:t>BlockchainEvidence</w:t>
      </w:r>
      <w:r>
        <w:t xml:space="preserve">) — لا إنشاء يدوي للمنتج </w:t>
      </w:r>
      <w:r>
        <w:rPr>
          <w:b/>
        </w:rPr>
        <w:t>[◐ جزئي]</w:t>
      </w:r>
      <w:r>
        <w:t>.</w:t>
      </w:r>
    </w:p>
    <w:p>
      <w:pPr>
        <w:bidi/>
        <w:ind w:left="360"/>
        <w:jc w:val="right"/>
      </w:pPr>
      <w:r>
        <w:rPr>
          <w:b/>
        </w:rPr>
        <w:t>الإلغاء</w:t>
      </w:r>
      <w:r>
        <w:t xml:space="preserve">: </w:t>
      </w:r>
      <w:r>
        <w:rPr>
          <w:rFonts w:ascii="Consolas" w:hAnsi="Consolas"/>
          <w:sz w:val="19"/>
        </w:rPr>
        <w:t>isRevoked/revokedReason/revokedAt</w:t>
      </w:r>
      <w:r>
        <w:t xml:space="preserve"> — الجواز الملغي لا يُعرض كـ VERIFIED.</w:t>
      </w:r>
    </w:p>
    <w:p>
      <w:pPr>
        <w:bidi/>
        <w:ind w:left="360"/>
        <w:jc w:val="right"/>
      </w:pPr>
      <w:r>
        <w:rPr>
          <w:b/>
        </w:rPr>
        <w:t>الانتهاء</w:t>
      </w:r>
      <w:r>
        <w:t xml:space="preserve">: </w:t>
      </w:r>
      <w:r>
        <w:rPr>
          <w:rFonts w:ascii="Consolas" w:hAnsi="Consolas"/>
          <w:sz w:val="19"/>
        </w:rPr>
        <w:t>expiryDate</w:t>
      </w:r>
      <w:r>
        <w:t xml:space="preserve"> لنتائج الفحص — بعد انتهاءها يُعرض «تحقق منتهٍ يلزم تحديث».</w:t>
      </w:r>
    </w:p>
    <w:p>
      <w:pPr>
        <w:bidi/>
        <w:ind w:left="360"/>
        <w:jc w:val="right"/>
      </w:pPr>
      <w:r>
        <w:rPr>
          <w:b/>
        </w:rPr>
        <w:t>المستقبل</w:t>
      </w:r>
      <w:r>
        <w:t xml:space="preserve">: إضافة </w:t>
      </w:r>
      <w:r>
        <w:rPr>
          <w:rFonts w:ascii="Consolas" w:hAnsi="Consolas"/>
          <w:sz w:val="19"/>
        </w:rPr>
        <w:t>joharId</w:t>
      </w:r>
      <w:r>
        <w:t xml:space="preserve"> في </w:t>
      </w:r>
      <w:r>
        <w:rPr>
          <w:rFonts w:ascii="Consolas" w:hAnsi="Consolas"/>
          <w:sz w:val="19"/>
        </w:rPr>
        <w:t>digitalIdentity</w:t>
      </w:r>
      <w:r>
        <w:t xml:space="preserve"> (قسم 6).</w:t>
      </w:r>
    </w:p>
    <w:p>
      <w:pPr>
        <w:pStyle w:val="Heading2"/>
      </w:pPr>
      <w:r>
        <w:t>8. سير عمل الفحص والاعتماد (Assay &amp; Certification Workflow)</w:t>
      </w:r>
    </w:p>
    <w:p>
      <w:pPr>
        <w:bidi/>
        <w:jc w:val="right"/>
      </w:pPr>
      <w:r>
        <w:rPr>
          <w:b/>
        </w:rPr>
        <w:t>الخط المتفق عليه</w:t>
      </w:r>
      <w:r>
        <w:t>: أصل → استلام → فحص/تحليل → توثيق → جواز → سوق.</w:t>
      </w:r>
    </w:p>
    <w:p>
      <w:pPr>
        <w:shd w:val="clear" w:fill="F2F2F2"/>
      </w:pPr>
      <w:r>
        <w:rPr>
          <w:rFonts w:ascii="Consolas" w:hAnsi="Consolas"/>
          <w:sz w:val="18"/>
        </w:rPr>
        <w:t>RAW MATERIAL → RECEIVE → SAMPLE → WEIGH (Gross/Net)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→ ASSAY (XRF/Fire) → DECLARED/MEASURED/LAB-REPORTED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→ ASSIGN KARAT + PURITY → LOCK + SIGN (Lab)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→ DIGITAL PASSPORT ISSUE (Registrar) → JOHAR ID → SERIAL → QR/NFC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→ BLOCKCHAIN EVIDENCE → LIST/SELL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المهمة</w:t>
            </w:r>
          </w:p>
        </w:tc>
        <w:tc>
          <w:tcPr>
            <w:tcW w:type="dxa" w:w="2160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المسؤول</w:t>
            </w:r>
          </w:p>
        </w:tc>
        <w:tc>
          <w:tcPr>
            <w:tcW w:type="dxa" w:w="2160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سجل النظام</w:t>
            </w:r>
          </w:p>
        </w:tc>
        <w:tc>
          <w:tcPr>
            <w:tcW w:type="dxa" w:w="2160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الحالة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/>
            <w:r>
              <w:t>تسجيل الأصل (بيانات مُعلنة)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t>المالك/البائع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GoldAsset</w:t>
            </w:r>
            <w:r>
              <w:t xml:space="preserve"> (status)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/>
            <w:r>
              <w:t>وزن صافٍ/خام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t>موظف المخزن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t>وزن Net/Gross على الأصل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b/>
              </w:rPr>
              <w:t>[◐] جزئي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weightNet=0</w:t>
            </w:r>
            <w:r>
              <w:t xml:space="preserve"> في عيّنات)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/>
            <w:r>
              <w:t>فحص العيار/النقاوة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t>المختبر (</w:t>
            </w:r>
            <w:r>
              <w:rPr>
                <w:rFonts w:ascii="Consolas" w:hAnsi="Consolas"/>
                <w:sz w:val="19"/>
              </w:rPr>
              <w:t>AssayLab</w:t>
            </w:r>
            <w:r>
              <w:t>)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AssayRecord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certifiedKarat/Purity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/>
            <w:r>
              <w:t>تثبيت وتوقيع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t>مختبر معتمد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locked</w:t>
            </w:r>
            <w:r>
              <w:t xml:space="preserve"> + توقيع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assay/*</w:t>
            </w:r>
            <w:r>
              <w:t>)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/>
            <w:r>
              <w:t>إصدار الجواز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DigitalRegistrar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DigitalPassport</w:t>
            </w:r>
            <w:r>
              <w:t xml:space="preserve"> + JOHAR ID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  <w:r>
              <w:t xml:space="preserve"> (بذر دليل) — JOHAR ID [✗]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/>
            <w:r>
              <w:t>الرقم التسلسلي/QR/NFC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t>الإصدار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serialNumber</w:t>
            </w:r>
            <w:r>
              <w:t xml:space="preserve"> + ربط هوية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NfcController</w:t>
            </w:r>
            <w:r>
              <w:t>)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/>
            <w:r>
              <w:t>الإثبات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t>طبقة الأدلة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BlockchainEvidence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</w:p>
        </w:tc>
      </w:tr>
    </w:tbl>
    <w:p/>
    <w:p>
      <w:pPr>
        <w:bidi/>
        <w:jc w:val="right"/>
      </w:pPr>
      <w:r>
        <w:rPr>
          <w:b/>
        </w:rPr>
        <w:t>قاعدة (SoD)</w:t>
      </w:r>
      <w:r>
        <w:t>: المختبر لا يكتب الهوية ولا يصدر الجواز؛ المسجّل لا يفحص. فصل المهام إلزامي (§6 HITL في المعمارية).</w:t>
      </w:r>
    </w:p>
    <w:p>
      <w:pPr>
        <w:pStyle w:val="Heading2"/>
      </w:pPr>
      <w:r>
        <w:t>9. وحدات ERP (Modules)</w:t>
      </w:r>
    </w:p>
    <w:p>
      <w:pPr>
        <w:bidi/>
        <w:jc w:val="right"/>
      </w:pPr>
      <w:r>
        <w:t xml:space="preserve">JOHAR ERP = </w:t>
      </w:r>
      <w:r>
        <w:rPr>
          <w:b/>
        </w:rPr>
        <w:t>السجل التشغيلي للنظام</w:t>
      </w:r>
      <w:r>
        <w:t xml:space="preserve"> (System of Record). 43 موديلاً موجوداً الآن؛ السلاسل التجارية الكاملة هي فجوة المرحلة القادمة.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الوحدة</w:t>
            </w:r>
          </w:p>
        </w:tc>
        <w:tc>
          <w:tcPr>
            <w:tcW w:type="dxa" w:w="2880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المتطلبات</w:t>
            </w:r>
          </w:p>
        </w:tc>
        <w:tc>
          <w:tcPr>
            <w:tcW w:type="dxa" w:w="2880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الحالة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Organization (ORG)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t>شركات/فروع، هيئة هرمية، عضوية/أدوار، تبديل سياق نشط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orgs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OrgMember</w:t>
            </w:r>
            <w:r>
              <w:t>) — فروع/إدارات [✗]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CRM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t>جهات اتصال + سجل تواصل + خط أنابيب مبيعات مبسط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[◐] جزئي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ContactMessage</w:t>
            </w:r>
            <w:r>
              <w:t>) — pipeline [✗]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Suppliers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Supplier</w:t>
            </w:r>
            <w:r>
              <w:t xml:space="preserve"> + عقود/شهادات + تقييم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[✗] مخطط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Procurement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PR → RFQ → PO → GRN → Inspection → Inventory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[✗] مخطط</w:t>
            </w:r>
            <w:r>
              <w:t xml:space="preserve"> (مسارات جزئية موجودة في </w:t>
            </w:r>
            <w:r>
              <w:rPr>
                <w:rFonts w:ascii="Consolas" w:hAnsi="Consolas"/>
                <w:sz w:val="19"/>
              </w:rPr>
              <w:t>routes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Sales/Orders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Order</w:t>
            </w:r>
            <w:r>
              <w:t xml:space="preserve"> عبر المنتج: سلة → أمر → Escrow → فواتير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[✗] مخطط</w:t>
            </w:r>
            <w:r>
              <w:t xml:space="preserve"> (escrow [✓] جزئي)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Inventory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GoldErpInventory</w:t>
            </w:r>
            <w:r>
              <w:t xml:space="preserve"> + خزائن + حركات + جرد + </w:t>
            </w:r>
            <w:r>
              <w:rPr>
                <w:rFonts w:ascii="Consolas" w:hAnsi="Consolas"/>
                <w:sz w:val="19"/>
              </w:rPr>
              <w:t>L(t)=C(t)+S(t)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HR/Payroll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Worker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WorkerType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SalaryPayment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Financial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t>إثبات حساب/مجموعات، إيصالات، تقارير مالية مبسطة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[◐] جزئي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financial/*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Assay Lab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t>جدولة فحوص، نتائج، قفل، إعادة فحص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Logistics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t>أحداث + تتبع حي + مسارات تحت مسؤولية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Documents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t>جواز + مرفقات + (فواتير/شهادات رسمية مستقبلاً)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[◐] جزئي</w:t>
            </w:r>
          </w:p>
        </w:tc>
      </w:tr>
    </w:tbl>
    <w:p/>
    <w:p>
      <w:pPr>
        <w:bidi/>
        <w:jc w:val="right"/>
      </w:pPr>
      <w:r>
        <w:rPr>
          <w:b/>
        </w:rPr>
        <w:t>القواعد الملزمة</w:t>
      </w:r>
      <w:r>
        <w:t xml:space="preserve">: كل حركة مخزون/حيازة/نقل → </w:t>
      </w:r>
      <w:r>
        <w:rPr>
          <w:rFonts w:ascii="Consolas" w:hAnsi="Consolas"/>
          <w:sz w:val="19"/>
        </w:rPr>
        <w:t>Event + Actor + Timestamp + Evidence</w:t>
      </w:r>
      <w:r>
        <w:t xml:space="preserve">؛ الحفظ بقاعدة </w:t>
      </w:r>
      <w:r>
        <w:rPr>
          <w:rFonts w:ascii="Consolas" w:hAnsi="Consolas"/>
          <w:sz w:val="19"/>
        </w:rPr>
        <w:t>L(t)</w:t>
      </w:r>
      <w:r>
        <w:t xml:space="preserve">؛ كل عملية حساسة تمر عبر </w:t>
      </w:r>
      <w:r>
        <w:rPr>
          <w:rFonts w:ascii="Consolas" w:hAnsi="Consolas"/>
          <w:sz w:val="19"/>
        </w:rPr>
        <w:t>authz</w:t>
      </w:r>
      <w:r>
        <w:t xml:space="preserve"> (SoD).</w:t>
      </w:r>
    </w:p>
    <w:p>
      <w:pPr>
        <w:pStyle w:val="Heading2"/>
      </w:pPr>
      <w:r>
        <w:t>10. طبقة البلوكشين — الإثبات والأدلة (Evidence Layer)</w:t>
      </w:r>
    </w:p>
    <w:p>
      <w:pPr>
        <w:pStyle w:val="Quote"/>
        <w:bidi/>
      </w:pPr>
      <w:r>
        <w:t>Blockchain ≠ نظام السجلات. Blockchain = سجل أدلة خارجي/قابل للتحقق من صحة التلاعب.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المطلب</w:t>
            </w:r>
          </w:p>
        </w:tc>
        <w:tc>
          <w:tcPr>
            <w:tcW w:type="dxa" w:w="2880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الوصف</w:t>
            </w:r>
          </w:p>
        </w:tc>
        <w:tc>
          <w:tcPr>
            <w:tcW w:type="dxa" w:w="2880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الحالة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t>التثبيت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t>كل حدث حرِج (تسجيل أصل، فحص، إصدار جواز، نقل ملكية، قرار HITL) يثبّت hashً + مرجعاً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BlockchainBridgeService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t>النزاهة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CheckIntegrity</w:t>
            </w:r>
            <w:r>
              <w:t xml:space="preserve"> — Mismatch → Alert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t>الخصوصية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t>لا كلمات مرور/KYC/أسرار — Hash/Ref/Proof فقط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t>القراءة الأخيرة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t xml:space="preserve">HITL قرارات و Audits تكتب Evidence بـ </w:t>
            </w:r>
            <w:r>
              <w:rPr>
                <w:rFonts w:ascii="Consolas" w:hAnsi="Consolas"/>
                <w:sz w:val="19"/>
              </w:rPr>
              <w:t>AI_DECISION_HITL</w:t>
            </w:r>
            <w:r>
              <w:t xml:space="preserve"> وغيرها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t>المعاينة العامة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t xml:space="preserve">عرض </w:t>
            </w:r>
            <w:r>
              <w:rPr>
                <w:rFonts w:ascii="Consolas" w:hAnsi="Consolas"/>
                <w:sz w:val="19"/>
              </w:rPr>
              <w:t>digest/timestamp/anchor</w:t>
            </w:r>
            <w:r>
              <w:t xml:space="preserve"> في الجواز والتحقق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[◐] جزئي</w:t>
            </w:r>
          </w:p>
        </w:tc>
      </w:tr>
    </w:tbl>
    <w:p/>
    <w:p>
      <w:pPr>
        <w:bidi/>
        <w:jc w:val="right"/>
      </w:pPr>
      <w:r>
        <w:rPr>
          <w:b/>
        </w:rPr>
        <w:t>المرحلة القادمة</w:t>
      </w:r>
      <w:r>
        <w:t xml:space="preserve">: مشغّل أحداث (Event Bus — Redis Streams/Kafka) + جسر أدلة قابل للتوصيل (مثبّت حقيقي لاحقاً) </w:t>
      </w:r>
      <w:r>
        <w:rPr>
          <w:b/>
        </w:rPr>
        <w:t>[✗ مخطط]</w:t>
      </w:r>
      <w:r>
        <w:t xml:space="preserve"> (P3).</w:t>
      </w:r>
    </w:p>
    <w:p>
      <w:pPr>
        <w:pStyle w:val="Heading2"/>
      </w:pPr>
      <w:r>
        <w:t>11. السوق (Marketplace)</w:t>
      </w:r>
    </w:p>
    <w:p>
      <w:pPr>
        <w:bidi/>
        <w:jc w:val="right"/>
      </w:pPr>
      <w:r>
        <w:rPr>
          <w:b/>
        </w:rPr>
        <w:t>الموضع</w:t>
      </w:r>
      <w:r>
        <w:t>: Commerce Engine — يعرض ويتاجر، لا يملك أصل/جرد (الـERP هو صاحب المنتج/المخزون/السعر/العميل).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القناة</w:t>
            </w:r>
          </w:p>
        </w:tc>
        <w:tc>
          <w:tcPr>
            <w:tcW w:type="dxa" w:w="2880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الوصف</w:t>
            </w:r>
          </w:p>
        </w:tc>
        <w:tc>
          <w:tcPr>
            <w:tcW w:type="dxa" w:w="2880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الحالة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t>B2C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marketplace/*</w:t>
            </w:r>
            <w:r>
              <w:t xml:space="preserve"> — عمومي الشراء مع عربون/دفع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t>B2B/B2G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b2bRoutes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B2bController</w:t>
            </w:r>
            <w:r>
              <w:t xml:space="preserve"> — عروض مجمّعة/عملاء مؤسسيون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t>C2C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t>مؤجَّلة لشروط النموذج (§8 المعمارية: "Refund Signed off" لشروط النموذج)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[✗] مخطط</w:t>
            </w:r>
          </w:p>
        </w:tc>
      </w:tr>
    </w:tbl>
    <w:p/>
    <w:p>
      <w:pPr>
        <w:bidi/>
        <w:jc w:val="right"/>
      </w:pPr>
      <w:r>
        <w:rPr>
          <w:b/>
        </w:rPr>
        <w:t>متطلبات العرض</w:t>
      </w:r>
      <w:r>
        <w:t xml:space="preserve">: كل </w:t>
      </w:r>
      <w:r>
        <w:rPr>
          <w:rFonts w:ascii="Consolas" w:hAnsi="Consolas"/>
          <w:sz w:val="19"/>
        </w:rPr>
        <w:t>listing</w:t>
      </w:r>
      <w:r>
        <w:t xml:space="preserve"> يخضع لـ </w:t>
      </w:r>
      <w:r>
        <w:rPr>
          <w:rFonts w:ascii="Consolas" w:hAnsi="Consolas"/>
          <w:sz w:val="19"/>
        </w:rPr>
        <w:t>listing:create</w:t>
      </w:r>
      <w:r>
        <w:t xml:space="preserve"> + التحقق التدريجي (المستوى المناسب) + </w:t>
      </w:r>
      <w:r>
        <w:rPr>
          <w:rFonts w:ascii="Consolas" w:hAnsi="Consolas"/>
          <w:sz w:val="19"/>
        </w:rPr>
        <w:t>ProductType</w:t>
      </w:r>
      <w:r>
        <w:t xml:space="preserve"> (New/Pre-Owned/Restored) + ربط الجواز عند التحقق.</w:t>
      </w:r>
    </w:p>
    <w:p>
      <w:pPr>
        <w:bidi/>
        <w:jc w:val="right"/>
      </w:pPr>
      <w:r>
        <w:rPr>
          <w:b/>
        </w:rPr>
        <w:t>نقاط القوة الحالية</w:t>
      </w:r>
      <w:r>
        <w:t xml:space="preserve">: </w:t>
      </w:r>
      <w:r>
        <w:rPr>
          <w:rFonts w:ascii="Consolas" w:hAnsi="Consolas"/>
          <w:sz w:val="19"/>
        </w:rPr>
        <w:t>EscrowEngineService</w:t>
      </w:r>
      <w:r>
        <w:t xml:space="preserve"> (ضمان دفع حتى التسليم) + </w:t>
      </w:r>
      <w:r>
        <w:rPr>
          <w:rFonts w:ascii="Consolas" w:hAnsi="Consolas"/>
          <w:sz w:val="19"/>
        </w:rPr>
        <w:t>PaymentGatewayService</w:t>
      </w:r>
      <w:r>
        <w:t xml:space="preserve"> (تعدد بوابات) — يُبنى فوقهما سير الأوامر (قسم 9).</w:t>
      </w:r>
    </w:p>
    <w:p>
      <w:pPr>
        <w:pStyle w:val="Heading2"/>
      </w:pPr>
      <w:r>
        <w:t>12. العروض والتفاوض (Offers &amp; Negotiation)</w:t>
      </w:r>
    </w:p>
    <w:p>
      <w:pPr>
        <w:bidi/>
        <w:jc w:val="right"/>
      </w:pPr>
      <w:r>
        <w:t>النموذج المطلوب (Prisma — يضاف):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الحقل</w:t>
            </w:r>
          </w:p>
        </w:tc>
        <w:tc>
          <w:tcPr>
            <w:tcW w:type="dxa" w:w="1728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الوصف</w:t>
            </w:r>
          </w:p>
        </w:tc>
        <w:tc>
          <w:tcPr>
            <w:tcW w:type="dxa" w:w="1728"/>
          </w:tcPr>
          <w:p>
            <w:pPr>
              <w:bidi/>
              <w:shd w:val="clear" w:fill="DCE6F1"/>
            </w:pPr>
            <w:r>
              <w:rPr>
                <w:b/>
              </w:rPr>
            </w:r>
          </w:p>
        </w:tc>
        <w:tc>
          <w:tcPr>
            <w:tcW w:type="dxa" w:w="1728"/>
          </w:tcPr>
          <w:p>
            <w:pPr>
              <w:bidi/>
              <w:shd w:val="clear" w:fill="DCE6F1"/>
            </w:pPr>
            <w:r>
              <w:rPr>
                <w:b/>
              </w:rPr>
            </w:r>
          </w:p>
        </w:tc>
        <w:tc>
          <w:tcPr>
            <w:tcW w:type="dxa" w:w="1728"/>
          </w:tcPr>
          <w:p>
            <w:pPr>
              <w:bidi/>
              <w:shd w:val="clear" w:fill="DCE6F1"/>
            </w:pPr>
            <w:r>
              <w:rPr>
                <w:b/>
              </w:rPr>
            </w:r>
          </w:p>
        </w:tc>
      </w:tr>
      <w:tr>
        <w:tc>
          <w:tcPr>
            <w:tcW w:type="dxa" w:w="1728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id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UUID</w:t>
            </w:r>
          </w:p>
        </w:tc>
        <w:tc>
          <w:tcPr>
            <w:tcW w:type="dxa" w:w="1728"/>
          </w:tcPr>
          <w:p>
            <w:pPr>
              <w:bidi/>
            </w:pPr>
            <w:r/>
          </w:p>
        </w:tc>
        <w:tc>
          <w:tcPr>
            <w:tcW w:type="dxa" w:w="1728"/>
          </w:tcPr>
          <w:p>
            <w:pPr>
              <w:bidi/>
            </w:pPr>
            <w:r/>
          </w:p>
        </w:tc>
        <w:tc>
          <w:tcPr>
            <w:tcW w:type="dxa" w:w="1728"/>
          </w:tcPr>
          <w:p>
            <w:pPr>
              <w:bidi/>
            </w:pPr>
            <w:r/>
          </w:p>
        </w:tc>
      </w:tr>
      <w:tr>
        <w:tc>
          <w:tcPr>
            <w:tcW w:type="dxa" w:w="1728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assetId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listingId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الأصل أو العرض المتعلق</w:t>
            </w:r>
          </w:p>
        </w:tc>
        <w:tc>
          <w:tcPr>
            <w:tcW w:type="dxa" w:w="1728"/>
          </w:tcPr>
          <w:p>
            <w:pPr>
              <w:bidi/>
            </w:pPr>
            <w:r/>
          </w:p>
        </w:tc>
        <w:tc>
          <w:tcPr>
            <w:tcW w:type="dxa" w:w="1728"/>
          </w:tcPr>
          <w:p>
            <w:pPr>
              <w:bidi/>
            </w:pPr>
            <w:r/>
          </w:p>
        </w:tc>
        <w:tc>
          <w:tcPr>
            <w:tcW w:type="dxa" w:w="1728"/>
          </w:tcPr>
          <w:p>
            <w:pPr>
              <w:bidi/>
            </w:pPr>
            <w:r/>
          </w:p>
        </w:tc>
      </w:tr>
      <w:tr>
        <w:tc>
          <w:tcPr>
            <w:tcW w:type="dxa" w:w="1728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Type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`BUY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SELL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EXCHANGE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REPURCHASE`</w:t>
            </w:r>
          </w:p>
        </w:tc>
      </w:tr>
      <w:tr>
        <w:tc>
          <w:tcPr>
            <w:tcW w:type="dxa" w:w="1728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Status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`PENDING_RECEIPT → LIVE → COUNTERED → ACCEPTED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EXPIRED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WITHDRAWN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REJECTED`</w:t>
            </w:r>
          </w:p>
        </w:tc>
      </w:tr>
      <w:tr>
        <w:tc>
          <w:tcPr>
            <w:tcW w:type="dxa" w:w="1728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askPrice/offerPrice/currency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السعر المطلوب/المقترح + العملة</w:t>
            </w:r>
          </w:p>
        </w:tc>
        <w:tc>
          <w:tcPr>
            <w:tcW w:type="dxa" w:w="1728"/>
          </w:tcPr>
          <w:p>
            <w:pPr>
              <w:bidi/>
            </w:pPr>
            <w:r/>
          </w:p>
        </w:tc>
        <w:tc>
          <w:tcPr>
            <w:tcW w:type="dxa" w:w="1728"/>
          </w:tcPr>
          <w:p>
            <w:pPr>
              <w:bidi/>
            </w:pPr>
            <w:r/>
          </w:p>
        </w:tc>
        <w:tc>
          <w:tcPr>
            <w:tcW w:type="dxa" w:w="1728"/>
          </w:tcPr>
          <w:p>
            <w:pPr>
              <w:bidi/>
            </w:pPr>
            <w:r/>
          </w:p>
        </w:tc>
      </w:tr>
      <w:tr>
        <w:tc>
          <w:tcPr>
            <w:tcW w:type="dxa" w:w="1728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validUntil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انتهاء الصلاحية</w:t>
            </w:r>
          </w:p>
        </w:tc>
        <w:tc>
          <w:tcPr>
            <w:tcW w:type="dxa" w:w="1728"/>
          </w:tcPr>
          <w:p>
            <w:pPr>
              <w:bidi/>
            </w:pPr>
            <w:r/>
          </w:p>
        </w:tc>
        <w:tc>
          <w:tcPr>
            <w:tcW w:type="dxa" w:w="1728"/>
          </w:tcPr>
          <w:p>
            <w:pPr>
              <w:bidi/>
            </w:pPr>
            <w:r/>
          </w:p>
        </w:tc>
        <w:tc>
          <w:tcPr>
            <w:tcW w:type="dxa" w:w="1728"/>
          </w:tcPr>
          <w:p>
            <w:pPr>
              <w:bidi/>
            </w:pPr>
            <w:r/>
          </w:p>
        </w:tc>
      </w:tr>
      <w:tr>
        <w:tc>
          <w:tcPr>
            <w:tcW w:type="dxa" w:w="1728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Terms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شروط العرض (دلتا اللوجستيك/الشحن/الفحص)</w:t>
            </w:r>
          </w:p>
        </w:tc>
        <w:tc>
          <w:tcPr>
            <w:tcW w:type="dxa" w:w="1728"/>
          </w:tcPr>
          <w:p>
            <w:pPr>
              <w:bidi/>
            </w:pPr>
            <w:r/>
          </w:p>
        </w:tc>
        <w:tc>
          <w:tcPr>
            <w:tcW w:type="dxa" w:w="1728"/>
          </w:tcPr>
          <w:p>
            <w:pPr>
              <w:bidi/>
            </w:pPr>
            <w:r/>
          </w:p>
        </w:tc>
        <w:tc>
          <w:tcPr>
            <w:tcW w:type="dxa" w:w="1728"/>
          </w:tcPr>
          <w:p>
            <w:pPr>
              <w:bidi/>
            </w:pPr>
            <w:r/>
          </w:p>
        </w:tc>
      </w:tr>
      <w:tr>
        <w:tc>
          <w:tcPr>
            <w:tcW w:type="dxa" w:w="1728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createdBy/respondedBy/decidedAt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أصحاب القرار + زمن كل موقف</w:t>
            </w:r>
          </w:p>
        </w:tc>
        <w:tc>
          <w:tcPr>
            <w:tcW w:type="dxa" w:w="1728"/>
          </w:tcPr>
          <w:p>
            <w:pPr>
              <w:bidi/>
            </w:pPr>
            <w:r/>
          </w:p>
        </w:tc>
        <w:tc>
          <w:tcPr>
            <w:tcW w:type="dxa" w:w="1728"/>
          </w:tcPr>
          <w:p>
            <w:pPr>
              <w:bidi/>
            </w:pPr>
            <w:r/>
          </w:p>
        </w:tc>
        <w:tc>
          <w:tcPr>
            <w:tcW w:type="dxa" w:w="1728"/>
          </w:tcPr>
          <w:p>
            <w:pPr>
              <w:bidi/>
            </w:pPr>
            <w:r/>
          </w:p>
        </w:tc>
      </w:tr>
      <w:tr>
        <w:tc>
          <w:tcPr>
            <w:tcW w:type="dxa" w:w="1728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المصدر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مفتوح (سوق) أو مباشر (B2B)</w:t>
            </w:r>
          </w:p>
        </w:tc>
        <w:tc>
          <w:tcPr>
            <w:tcW w:type="dxa" w:w="1728"/>
          </w:tcPr>
          <w:p>
            <w:pPr>
              <w:bidi/>
            </w:pPr>
            <w:r/>
          </w:p>
        </w:tc>
        <w:tc>
          <w:tcPr>
            <w:tcW w:type="dxa" w:w="1728"/>
          </w:tcPr>
          <w:p>
            <w:pPr>
              <w:bidi/>
            </w:pPr>
            <w:r/>
          </w:p>
        </w:tc>
        <w:tc>
          <w:tcPr>
            <w:tcW w:type="dxa" w:w="1728"/>
          </w:tcPr>
          <w:p>
            <w:pPr>
              <w:bidi/>
            </w:pPr>
            <w:r/>
          </w:p>
        </w:tc>
      </w:tr>
    </w:tbl>
    <w:p/>
    <w:p>
      <w:pPr>
        <w:bidi/>
        <w:jc w:val="right"/>
      </w:pPr>
      <w:r>
        <w:t xml:space="preserve">القواعد: </w:t>
      </w:r>
      <w:r>
        <w:rPr>
          <w:b/>
        </w:rPr>
        <w:t>العرض سجلّ (Record) ليس رسالة</w:t>
      </w:r>
      <w:r>
        <w:t xml:space="preserve"> — كل رد يكتب Offer ثانياً مرتبطاً بالأب؛ كل حالة تُوثَّق </w:t>
      </w:r>
      <w:r>
        <w:rPr>
          <w:rFonts w:ascii="Consolas" w:hAnsi="Consolas"/>
          <w:sz w:val="19"/>
        </w:rPr>
        <w:t>AuditLog</w:t>
      </w:r>
      <w:r>
        <w:t xml:space="preserve"> + Evidence; انتهاء </w:t>
      </w:r>
      <w:r>
        <w:rPr>
          <w:rFonts w:ascii="Consolas" w:hAnsi="Consolas"/>
          <w:sz w:val="19"/>
        </w:rPr>
        <w:t>validUntil</w:t>
      </w:r>
      <w:r>
        <w:t xml:space="preserve"> يدخل </w:t>
      </w:r>
      <w:r>
        <w:rPr>
          <w:rFonts w:ascii="Consolas" w:hAnsi="Consolas"/>
          <w:sz w:val="19"/>
        </w:rPr>
        <w:t>EXPIRED</w:t>
      </w:r>
      <w:r>
        <w:t xml:space="preserve"> آلياً.</w:t>
      </w:r>
    </w:p>
    <w:p>
      <w:pPr>
        <w:bidi/>
        <w:jc w:val="right"/>
      </w:pPr>
      <w:r>
        <w:rPr>
          <w:b/>
        </w:rPr>
        <w:t>العلاقة بالمشتريات</w:t>
      </w:r>
      <w:r>
        <w:t xml:space="preserve">: سير التفاوض يغذي </w:t>
      </w:r>
      <w:r>
        <w:rPr>
          <w:rFonts w:ascii="Consolas" w:hAnsi="Consolas"/>
          <w:sz w:val="19"/>
        </w:rPr>
        <w:t>RFQ/Offer</w:t>
      </w:r>
      <w:r>
        <w:t xml:space="preserve"> في المشتريات المؤسسية (قسم 9).</w:t>
      </w:r>
    </w:p>
    <w:p>
      <w:pPr>
        <w:pStyle w:val="Heading2"/>
      </w:pPr>
      <w:r>
        <w:t>13. محركات الذكاء الاصطناعي (AI Engines)</w:t>
      </w:r>
    </w:p>
    <w:p>
      <w:pPr>
        <w:bidi/>
        <w:jc w:val="right"/>
      </w:pPr>
      <w:r>
        <w:t>5 محررات موجودة الآن — مهمتها «توصية» لا «حقيقة نهائية»: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المحرك</w:t>
            </w:r>
          </w:p>
        </w:tc>
        <w:tc>
          <w:tcPr>
            <w:tcW w:type="dxa" w:w="2880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الدور</w:t>
            </w:r>
          </w:p>
        </w:tc>
        <w:tc>
          <w:tcPr>
            <w:tcW w:type="dxa" w:w="2880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الحالة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JewelleryVisionAnalyzer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t>تحليل بصري للماركات/الدمغات/العيوب/التلاعب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AIPreciousMetalsAssistant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t>تحليل معدني (ذهب/فضة/بلاتين/بلاديوم/أحجار)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GoldFraudIntelligenceEngine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t>شذوذات + صور احتيال متعددة المصادر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MLAnomalyDetectionService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t>شذوذ الأنماط (مخزون/مورد/مبيعات)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GoldPricingEngine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t>التسعير (مدخل — خارج نطاق الذكاء)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</w:p>
        </w:tc>
      </w:tr>
    </w:tbl>
    <w:p/>
    <w:p>
      <w:pPr>
        <w:bidi/>
        <w:jc w:val="right"/>
      </w:pPr>
      <w:r>
        <w:rPr>
          <w:b/>
        </w:rPr>
        <w:t>الالتزامات (BRD)</w:t>
      </w:r>
      <w:r>
        <w:t>:</w:t>
      </w:r>
    </w:p>
    <w:p>
      <w:pPr>
        <w:bidi/>
        <w:ind w:left="360"/>
        <w:jc w:val="right"/>
      </w:pPr>
      <w:r>
        <w:t xml:space="preserve">كل نتيجة تحمل </w:t>
      </w:r>
      <w:r>
        <w:rPr>
          <w:rFonts w:ascii="Consolas" w:hAnsi="Consolas"/>
          <w:sz w:val="19"/>
        </w:rPr>
        <w:t>model/version + timestamp + input ref + confidence + result + explanation + humanReviewStatus</w:t>
      </w:r>
      <w:r>
        <w:t xml:space="preserve"> (§25).</w:t>
      </w:r>
    </w:p>
    <w:p>
      <w:pPr>
        <w:bidi/>
        <w:ind w:left="360"/>
        <w:jc w:val="right"/>
      </w:pPr>
      <w:r>
        <w:t xml:space="preserve">بيانات العيار/النقاوة تحمل المصدر إلزامياً: </w:t>
      </w:r>
      <w:r>
        <w:rPr>
          <w:rFonts w:ascii="Consolas" w:hAnsi="Consolas"/>
          <w:sz w:val="19"/>
        </w:rPr>
        <w:t>Declared|Measured|Laboratory Reported|AI Estimated</w:t>
      </w:r>
      <w:r>
        <w:t>.</w:t>
      </w:r>
    </w:p>
    <w:p>
      <w:pPr>
        <w:bidi/>
        <w:ind w:left="360"/>
        <w:jc w:val="right"/>
      </w:pPr>
      <w:r>
        <w:t>لا خروج كـ«100% أصلي» من صورة فقط ولا «JOHAR certified» بلا شهادة مختبر (§9).</w:t>
      </w:r>
    </w:p>
    <w:p>
      <w:pPr>
        <w:bidi/>
        <w:ind w:left="360"/>
        <w:jc w:val="right"/>
      </w:pPr>
      <w:r>
        <w:t xml:space="preserve">HITL: </w:t>
      </w:r>
      <w:r>
        <w:rPr>
          <w:rFonts w:ascii="Consolas" w:hAnsi="Consolas"/>
          <w:sz w:val="19"/>
        </w:rPr>
        <w:t>POST /ai/results/:id/review</w:t>
      </w:r>
      <w:r>
        <w:t xml:space="preserve"> + </w:t>
      </w:r>
      <w:r>
        <w:rPr>
          <w:rFonts w:ascii="Consolas" w:hAnsi="Consolas"/>
          <w:sz w:val="19"/>
        </w:rPr>
        <w:t>POST /ai/fraud/:id/review</w:t>
      </w:r>
      <w:r>
        <w:t xml:space="preserve"> بقرار بشري موثق → Evidence.</w:t>
      </w:r>
    </w:p>
    <w:p>
      <w:pPr>
        <w:bidi/>
        <w:ind w:left="360"/>
        <w:jc w:val="right"/>
      </w:pPr>
      <w:r>
        <w:t xml:space="preserve">النتائج لا تُحذف (سجل تراكمي: </w:t>
      </w:r>
      <w:r>
        <w:rPr>
          <w:rFonts w:ascii="Consolas" w:hAnsi="Consolas"/>
          <w:sz w:val="19"/>
        </w:rPr>
        <w:t>AiFraudLog</w:t>
      </w:r>
      <w:r>
        <w:t xml:space="preserve"> + </w:t>
      </w:r>
      <w:r>
        <w:rPr>
          <w:rFonts w:ascii="Consolas" w:hAnsi="Consolas"/>
          <w:sz w:val="19"/>
        </w:rPr>
        <w:t>ErpAuditTrail</w:t>
      </w:r>
      <w:r>
        <w:t>).</w:t>
      </w:r>
    </w:p>
    <w:p>
      <w:pPr>
        <w:bidi/>
        <w:jc w:val="right"/>
      </w:pPr>
      <w:r>
        <w:rPr>
          <w:b/>
        </w:rPr>
        <w:t>التوسع المخطط</w:t>
      </w:r>
      <w:r>
        <w:t xml:space="preserve">: Pricing/Fraud/Risk/Document/Customer Intelligence مدمجة في لوحة التحكم (قسم 21) </w:t>
      </w:r>
      <w:r>
        <w:rPr>
          <w:b/>
        </w:rPr>
        <w:t>[✗ مخطط]</w:t>
      </w:r>
      <w:r>
        <w:t xml:space="preserve"> (P3).</w:t>
      </w:r>
    </w:p>
    <w:p>
      <w:pPr>
        <w:pStyle w:val="Heading2"/>
      </w:pPr>
      <w:r>
        <w:t>14. مركز الامتثال (Compliance Center)</w:t>
      </w:r>
    </w:p>
    <w:p>
      <w:pPr>
        <w:bidi/>
        <w:jc w:val="right"/>
      </w:pPr>
      <w:r>
        <w:t>طريقة تقييم الألوان لكل كيان (مستخدم/مؤسسة/معاملة/أصل):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اللون</w:t>
            </w:r>
          </w:p>
        </w:tc>
        <w:tc>
          <w:tcPr>
            <w:tcW w:type="dxa" w:w="2160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المعنى</w:t>
            </w:r>
          </w:p>
        </w:tc>
        <w:tc>
          <w:tcPr>
            <w:tcW w:type="dxa" w:w="2160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الانعكاس</w:t>
            </w:r>
          </w:p>
        </w:tc>
        <w:tc>
          <w:tcPr>
            <w:tcW w:type="dxa" w:w="2160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الحالة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/>
            <w:r>
              <w:rPr>
                <w:b/>
              </w:rPr>
              <w:t>GREEN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t>كل العوامل سليمة وموثقة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t>تُقبل العمليات بالمسار الآلي (ALLOW)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  <w:r>
              <w:t xml:space="preserve"> عبر </w:t>
            </w:r>
            <w:r>
              <w:rPr>
                <w:rFonts w:ascii="Consolas" w:hAnsi="Consolas"/>
                <w:sz w:val="19"/>
              </w:rPr>
              <w:t>authorize()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/>
            <w:r>
              <w:rPr>
                <w:b/>
              </w:rPr>
              <w:t>YELLOW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t>نقص/قيد قابل للرفع (وثيقة، تحقق إضافي، بلد قيد)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REQUIRE_REVIEW</w:t>
            </w:r>
            <w:r>
              <w:t>/</w:t>
            </w:r>
            <w:r>
              <w:rPr>
                <w:rFonts w:ascii="Consolas" w:hAnsi="Consolas"/>
                <w:sz w:val="19"/>
              </w:rPr>
              <w:t>REQUIRE_VERIFICATION</w:t>
            </w:r>
            <w:r>
              <w:t xml:space="preserve"> (428) + قائمة عمل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b/>
              </w:rPr>
              <w:t>[◐] جزئي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/>
            <w:r>
              <w:rPr>
                <w:b/>
              </w:rPr>
              <w:t>RED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t>مخالفة/حظر (AML، فشل KYC، اشتباه احتيال)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BLOCK</w:t>
            </w:r>
            <w:r>
              <w:t xml:space="preserve"> (403)/تعليق ملكية + تقرير + استئناف HITL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  <w:r>
              <w:t xml:space="preserve"> (أساس) — شاشة ملونة [✗]</w:t>
            </w:r>
          </w:p>
        </w:tc>
      </w:tr>
    </w:tbl>
    <w:p/>
    <w:p>
      <w:pPr>
        <w:bidi/>
        <w:jc w:val="right"/>
      </w:pPr>
      <w:r>
        <w:rPr>
          <w:b/>
        </w:rPr>
        <w:t>لوحة الامتثال المطلوبة (مركز)</w:t>
      </w:r>
      <w:r>
        <w:t xml:space="preserve"> </w:t>
      </w:r>
      <w:r>
        <w:rPr>
          <w:b/>
        </w:rPr>
        <w:t>[✗ مخطط]</w:t>
      </w:r>
      <w:r>
        <w:t>:</w:t>
      </w:r>
    </w:p>
    <w:p>
      <w:pPr>
        <w:bidi/>
        <w:ind w:left="360"/>
        <w:jc w:val="right"/>
      </w:pPr>
      <w:r>
        <w:t>عدّادات: GREEN/YELLOW/RED لكل فئة (مؤسسات، مستخدمون، أصول، معاملات).</w:t>
      </w:r>
    </w:p>
    <w:p>
      <w:pPr>
        <w:bidi/>
        <w:ind w:left="360"/>
        <w:jc w:val="right"/>
      </w:pPr>
      <w:r>
        <w:t>قائمة حالات YELLOW قابلة للتعيين (Owners) + مهلة زمنية.</w:t>
      </w:r>
    </w:p>
    <w:p>
      <w:pPr>
        <w:bidi/>
        <w:ind w:left="360"/>
        <w:jc w:val="right"/>
      </w:pPr>
      <w:r>
        <w:t>الحالات RED: سبب + أدلة + قرار استئناف نهائي (HITL موثق).</w:t>
      </w:r>
    </w:p>
    <w:p>
      <w:pPr>
        <w:bidi/>
        <w:ind w:left="360"/>
        <w:jc w:val="right"/>
      </w:pPr>
      <w:r>
        <w:t>تقرير تنظيمي (Whole Report) قابل للتصدير للجهات المعنية.</w:t>
      </w:r>
    </w:p>
    <w:p>
      <w:pPr>
        <w:bidi/>
        <w:jc w:val="right"/>
      </w:pPr>
      <w:r>
        <w:rPr>
          <w:b/>
        </w:rPr>
        <w:t>المسارات الحالية</w:t>
      </w:r>
      <w:r>
        <w:t xml:space="preserve">: </w:t>
      </w:r>
      <w:r>
        <w:rPr>
          <w:rFonts w:ascii="Consolas" w:hAnsi="Consolas"/>
          <w:sz w:val="19"/>
        </w:rPr>
        <w:t>AMLComplianceService</w:t>
      </w:r>
      <w:r>
        <w:t xml:space="preserve"> + </w:t>
      </w:r>
      <w:r>
        <w:rPr>
          <w:rFonts w:ascii="Consolas" w:hAnsi="Consolas"/>
          <w:sz w:val="19"/>
        </w:rPr>
        <w:t>KYCVerificationRouter</w:t>
      </w:r>
      <w:r>
        <w:t xml:space="preserve"> + </w:t>
      </w:r>
      <w:r>
        <w:rPr>
          <w:rFonts w:ascii="Consolas" w:hAnsi="Consolas"/>
          <w:sz w:val="19"/>
        </w:rPr>
        <w:t>Organization.kybStatus</w:t>
      </w:r>
      <w:r>
        <w:t xml:space="preserve"> + قرار </w:t>
      </w:r>
      <w:r>
        <w:rPr>
          <w:rFonts w:ascii="Consolas" w:hAnsi="Consolas"/>
          <w:sz w:val="19"/>
        </w:rPr>
        <w:t>compliance:decide</w:t>
      </w:r>
      <w:r>
        <w:t xml:space="preserve"> للمراجعة البشرية + درجة المخاطرة على السجل.</w:t>
      </w:r>
    </w:p>
    <w:p>
      <w:pPr>
        <w:pStyle w:val="Heading2"/>
      </w:pPr>
      <w:r>
        <w:t>15. الطبقة القانونية والموثّق (Legal &amp; Notarial)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المكوّن</w:t>
            </w:r>
          </w:p>
        </w:tc>
        <w:tc>
          <w:tcPr>
            <w:tcW w:type="dxa" w:w="2880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الوصف</w:t>
            </w:r>
          </w:p>
        </w:tc>
        <w:tc>
          <w:tcPr>
            <w:tcW w:type="dxa" w:w="2880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الحالة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NotaryAccount/NotaryRecord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t>موثق معتمد يسجّل عقداً/توكيلاً مرتبطاً بمعاملة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DigitalRegistrar/DigitalRegistrarLog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t>مسجل رقمي لإصدار الهوية والجواز (فصل مهام عن المختبر)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t>شروط العقد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t xml:space="preserve">أجزاء قابلة للعرض ضمن </w:t>
            </w:r>
            <w:r>
              <w:rPr>
                <w:rFonts w:ascii="Consolas" w:hAnsi="Consolas"/>
                <w:sz w:val="19"/>
              </w:rPr>
              <w:t>Terms</w:t>
            </w:r>
            <w:r>
              <w:t xml:space="preserve"> للعروض/الأوامر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[◐] جزئي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t>التوقيع الإلكتروني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t xml:space="preserve">توقيع الحالة </w:t>
            </w:r>
            <w:r>
              <w:rPr>
                <w:rFonts w:ascii="Consolas" w:hAnsi="Consolas"/>
                <w:sz w:val="19"/>
              </w:rPr>
              <w:t>digitalSignature</w:t>
            </w:r>
            <w:r>
              <w:t xml:space="preserve"> على الجواز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  <w:r>
              <w:t xml:space="preserve"> (hash مبدئي) — PAdES [✗]</w:t>
            </w:r>
          </w:p>
        </w:tc>
      </w:tr>
    </w:tbl>
    <w:p/>
    <w:p>
      <w:pPr>
        <w:bidi/>
        <w:jc w:val="right"/>
      </w:pPr>
      <w:r>
        <w:rPr>
          <w:b/>
        </w:rPr>
        <w:t>الالتزام</w:t>
      </w:r>
      <w:r>
        <w:t>: لا نقل ملكية بلا أثر Notarial/Registrar مسجّل عند انطباقه (القانون الجزائري/السوق) — الأدوات موجودة، الأحكام التنظيمية نراجعها في P4.</w:t>
      </w:r>
    </w:p>
    <w:p>
      <w:pPr>
        <w:pStyle w:val="Heading2"/>
      </w:pPr>
      <w:r>
        <w:t>16. تنسيق الدفع (Payment Orchestration)</w:t>
      </w:r>
    </w:p>
    <w:p>
      <w:pPr>
        <w:pStyle w:val="Quote"/>
        <w:bidi/>
      </w:pPr>
      <w:r>
        <w:t xml:space="preserve">JOHAR </w:t>
      </w:r>
      <w:r>
        <w:rPr>
          <w:b/>
        </w:rPr>
        <w:t>لا يحتفظ بأموال الزبائن</w:t>
      </w:r>
      <w:r>
        <w:t xml:space="preserve"> — ينسّق المرور بين بوابات/حسابات الجهات وفق التصاريح. أي احتفاظ بأموال يتطلب ترخيصاً ويقع خارج النطاق (قسم 33).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المرحلة</w:t>
            </w:r>
          </w:p>
        </w:tc>
        <w:tc>
          <w:tcPr>
            <w:tcW w:type="dxa" w:w="2880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الآلية</w:t>
            </w:r>
          </w:p>
        </w:tc>
        <w:tc>
          <w:tcPr>
            <w:tcW w:type="dxa" w:w="2880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الحالة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t>السلة → تأكيد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t>أمر + مرجع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[◐] جزئي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t>الضمان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EscrowEngineService</w:t>
            </w:r>
            <w:r>
              <w:t xml:space="preserve"> — مبلغ محمي حتى التسليم/الفحص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t>الدفع الفعلي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PaymentGatewayService</w:t>
            </w:r>
            <w:r>
              <w:t xml:space="preserve"> — تعدد بوابات (بطاقة/تحويل/محافظ مسموحة)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t>الإثبات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t xml:space="preserve">إيصال + </w:t>
            </w:r>
            <w:r>
              <w:rPr>
                <w:rFonts w:ascii="Consolas" w:hAnsi="Consolas"/>
                <w:sz w:val="19"/>
              </w:rPr>
              <w:t>PaymentConfirmed</w:t>
            </w:r>
            <w:r>
              <w:t xml:space="preserve"> حدث + Evidence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[◐] جزئي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t>الإفصاح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t>العملة (DZD/EUR/USD) + الرسوم + إخلاء مسؤولية غير-بنكي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  <w:r>
              <w:t xml:space="preserve"> (إفصاح الموقع)</w:t>
            </w:r>
          </w:p>
        </w:tc>
      </w:tr>
    </w:tbl>
    <w:p/>
    <w:p>
      <w:pPr>
        <w:pStyle w:val="Heading2"/>
      </w:pPr>
      <w:r>
        <w:t>17. اللوجستيك والحفظ (Logistics &amp; Custody)</w:t>
      </w:r>
    </w:p>
    <w:p>
      <w:pPr>
        <w:bidi/>
        <w:jc w:val="right"/>
      </w:pPr>
      <w:r>
        <w:rPr>
          <w:b/>
        </w:rPr>
        <w:t>قاعدة السجل</w:t>
      </w:r>
      <w:r>
        <w:t xml:space="preserve">: كل حركة تُوثَّق بـ </w:t>
      </w:r>
      <w:r>
        <w:rPr>
          <w:rFonts w:ascii="Consolas" w:hAnsi="Consolas"/>
          <w:sz w:val="19"/>
        </w:rPr>
        <w:t>WHO / WHEN / WHERE / WHAT / WHY / STATUS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المكوّن</w:t>
            </w:r>
          </w:p>
        </w:tc>
        <w:tc>
          <w:tcPr>
            <w:tcW w:type="dxa" w:w="2880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الوصف</w:t>
            </w:r>
          </w:p>
        </w:tc>
        <w:tc>
          <w:tcPr>
            <w:tcW w:type="dxa" w:w="2880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الحالة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LogisticsEvent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t>حدث حركة (شحن، استلام، إعادة توجيه)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LogisticsLiveTracker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t>تتبع حي مسؤول عن الحالة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CustodyVault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t>الخزنة واحتواها السياق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ChainOfCustody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t>سلسلة الحيازة لكل أصل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CustodyTransferRequest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t>نقل مسؤولية بموافقة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</w:p>
        </w:tc>
      </w:tr>
    </w:tbl>
    <w:p/>
    <w:p>
      <w:pPr>
        <w:bidi/>
        <w:jc w:val="right"/>
      </w:pPr>
      <w:r>
        <w:rPr>
          <w:b/>
        </w:rPr>
        <w:t>متطلبات BRD</w:t>
      </w:r>
      <w:r>
        <w:t>:</w:t>
      </w:r>
    </w:p>
    <w:p>
      <w:pPr>
        <w:bidi/>
        <w:ind w:left="360"/>
        <w:jc w:val="right"/>
      </w:pPr>
      <w:r>
        <w:t>عند الاستلام: تحقق QR/NFC + فحص مقابل بيانات الجواز قبل قبول الحفظ.</w:t>
      </w:r>
    </w:p>
    <w:p>
      <w:pPr>
        <w:bidi/>
        <w:ind w:left="360"/>
        <w:jc w:val="right"/>
      </w:pPr>
      <w:r>
        <w:t xml:space="preserve">أي نقطة في السلسلة (أصل/خزنة/ناقل) قابلة للاستعلام: </w:t>
      </w:r>
      <w:r>
        <w:rPr>
          <w:rFonts w:ascii="Consolas" w:hAnsi="Consolas"/>
          <w:sz w:val="19"/>
        </w:rPr>
        <w:t>Where is asset X now?</w:t>
      </w:r>
      <w:r>
        <w:t>.</w:t>
      </w:r>
    </w:p>
    <w:p>
      <w:pPr>
        <w:bidi/>
        <w:ind w:left="360"/>
        <w:jc w:val="right"/>
      </w:pPr>
      <w:r>
        <w:t>الحركات الحساسة تُثبَّت على البلوكشين كأدلة.</w:t>
      </w:r>
    </w:p>
    <w:p>
      <w:pPr>
        <w:pStyle w:val="Heading2"/>
      </w:pPr>
      <w:r>
        <w:t>18. الدعم الفني والـSLA (Support &amp; SLA)</w:t>
      </w:r>
    </w:p>
    <w:p>
      <w:pPr>
        <w:bidi/>
        <w:jc w:val="right"/>
      </w:pPr>
      <w:r>
        <w:t xml:space="preserve">نموذج الأولويات متعدد المستويات — متطلبات (البوابة ساندة </w:t>
      </w:r>
      <w:r>
        <w:rPr>
          <w:rFonts w:ascii="Consolas" w:hAnsi="Consolas"/>
          <w:sz w:val="19"/>
        </w:rPr>
        <w:t>contact/*</w:t>
      </w:r>
      <w:r>
        <w:t xml:space="preserve"> </w:t>
      </w:r>
      <w:r>
        <w:rPr>
          <w:b/>
        </w:rPr>
        <w:t>[◐ جزئي]</w:t>
      </w:r>
      <w:r>
        <w:t>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الأولوية</w:t>
            </w:r>
          </w:p>
        </w:tc>
        <w:tc>
          <w:tcPr>
            <w:tcW w:type="dxa" w:w="2160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الوصف</w:t>
            </w:r>
          </w:p>
        </w:tc>
        <w:tc>
          <w:tcPr>
            <w:tcW w:type="dxa" w:w="2160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المثال</w:t>
            </w:r>
          </w:p>
        </w:tc>
        <w:tc>
          <w:tcPr>
            <w:tcW w:type="dxa" w:w="2160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SLA الهدف (مطلوب)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/>
            <w:r>
              <w:rPr>
                <w:b/>
              </w:rPr>
              <w:t>P1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t>عطل حرِج يمنع التشغيل/أمني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t>تعليق النظام، تسرب محتمل، فشل دفع جماعي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t>استجابة ≤ 15 دقيقة · حل ≤ 4 ساعات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/>
            <w:r>
              <w:rPr>
                <w:b/>
              </w:rPr>
              <w:t>P2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t>خلل كبير بواجهة/دفع لعملاء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t>فشل escrow فردي، خطأ 400/500 مستمر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t>استجابة ≤ 1 ساعة · حل ≤ 8 ساعات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/>
            <w:r>
              <w:rPr>
                <w:b/>
              </w:rPr>
              <w:t>P3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t>خلل متوسط حول المعنى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t>عرض خاطئ لبيانات، بطء مؤقت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t>استجابة ≤ 4 ساعات · حل ≤ 24 ساعة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/>
            <w:r>
              <w:rPr>
                <w:b/>
              </w:rPr>
              <w:t>P4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t>طلب/تحسين/سؤال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t>إنشاء ميزة، استفسار وثيق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t>حل ≤ 5 أيام عمل</w:t>
            </w:r>
          </w:p>
        </w:tc>
      </w:tr>
    </w:tbl>
    <w:p/>
    <w:p>
      <w:pPr>
        <w:bidi/>
        <w:jc w:val="right"/>
      </w:pPr>
      <w:r>
        <w:t xml:space="preserve">كيفية قياس: تذاكر </w:t>
      </w:r>
      <w:r>
        <w:rPr>
          <w:rFonts w:ascii="Consolas" w:hAnsi="Consolas"/>
          <w:sz w:val="19"/>
        </w:rPr>
        <w:t>support/tickets</w:t>
      </w:r>
      <w:r>
        <w:t xml:space="preserve"> + حالة SLA في لوحة التحكم (قسم 21) + تقرير أسبوعي.</w:t>
      </w:r>
    </w:p>
    <w:p>
      <w:pPr>
        <w:pStyle w:val="Heading2"/>
      </w:pPr>
      <w:r>
        <w:t>19. مركز الأمان (Security Center)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الضابط</w:t>
            </w:r>
          </w:p>
        </w:tc>
        <w:tc>
          <w:tcPr>
            <w:tcW w:type="dxa" w:w="2880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الوصف</w:t>
            </w:r>
          </w:p>
        </w:tc>
        <w:tc>
          <w:tcPr>
            <w:tcW w:type="dxa" w:w="2880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الحالة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t>MFA/TOTP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t>تفعيل اختياري/إلزامي حسب الدور ومستوى العمليات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mfa/*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t>كلمات المرور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t>bcrypt (Argon2id اختياري) + سياسة قوة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t>RBAC/ABAC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authorize()</w:t>
            </w:r>
            <w:r>
              <w:t xml:space="preserve"> مركزي + 95 صلاحية + SoD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t>Rate Limit/Injections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t>100/دقيقة + Helmet/CSP + params-style validation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t>Encryption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t>AES للبيانات الحساسة (NFC/Ownership)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t>SIEM/التصدير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GET /audit/export/siem</w:t>
            </w:r>
            <w:r>
              <w:t xml:space="preserve"> (NDJSON/CEF)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t>Backup/DR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t>PITR + نسخ دورية + خطة خارج الموقع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SECURITY-OPERATIONS.md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t>Incident Response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t>Playbook 7 خطوات + تشكيلة أدوار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t>جلسة وDevices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t>عرض الجلسات النشطة/الإلغاء عن بُعد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[◐] جزئي</w:t>
            </w:r>
          </w:p>
        </w:tc>
      </w:tr>
    </w:tbl>
    <w:p/>
    <w:p>
      <w:pPr>
        <w:bidi/>
        <w:jc w:val="right"/>
      </w:pPr>
      <w:r>
        <w:rPr>
          <w:b/>
        </w:rPr>
        <w:t>مبدأ</w:t>
      </w:r>
      <w:r>
        <w:t xml:space="preserve">: Zero-Trust + مبدأ الامتياز الأصغر + ألا تكشف أسراراً أبداً (لا </w:t>
      </w:r>
      <w:r>
        <w:rPr>
          <w:rFonts w:ascii="Consolas" w:hAnsi="Consolas"/>
          <w:sz w:val="19"/>
        </w:rPr>
        <w:t>JWT_SECRET</w:t>
      </w:r>
      <w:r>
        <w:t>/</w:t>
      </w:r>
      <w:r>
        <w:rPr>
          <w:rFonts w:ascii="Consolas" w:hAnsi="Consolas"/>
          <w:sz w:val="19"/>
        </w:rPr>
        <w:t>DATABASE_URL</w:t>
      </w:r>
      <w:r>
        <w:t xml:space="preserve"> في تقارير/إصلاحات).</w:t>
      </w:r>
    </w:p>
    <w:p>
      <w:pPr>
        <w:pStyle w:val="Heading2"/>
      </w:pPr>
      <w:r>
        <w:t>20. الأدوار والحوكمة (RBAC — 17 دوراً مرجعياً)</w:t>
      </w:r>
    </w:p>
    <w:p>
      <w:pPr>
        <w:bidi/>
        <w:jc w:val="right"/>
      </w:pPr>
      <w:r>
        <w:t xml:space="preserve">النموذج الكامل في </w:t>
      </w:r>
      <w:r>
        <w:rPr>
          <w:rFonts w:ascii="Consolas" w:hAnsi="Consolas"/>
          <w:sz w:val="19"/>
        </w:rPr>
        <w:t>JOHAR-PermissionMatrix-v1.md</w:t>
      </w:r>
      <w:r>
        <w:t xml:space="preserve"> (95 صلاحية + tiers + scope + risk + SoD)؛ هنا الـ17 دوراً المرجعي للمؤسسة مع ربطه بالحالي (أدوار المنصة 9 + أدوار المؤسسة 9 + </w:t>
      </w:r>
      <w:r>
        <w:rPr>
          <w:rFonts w:ascii="Consolas" w:hAnsi="Consolas"/>
          <w:sz w:val="19"/>
        </w:rPr>
        <w:t>AccountType</w:t>
      </w:r>
      <w:r>
        <w:t>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الدور</w:t>
            </w:r>
          </w:p>
        </w:tc>
        <w:tc>
          <w:tcPr>
            <w:tcW w:type="dxa" w:w="1728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الاتجاه</w:t>
            </w:r>
          </w:p>
        </w:tc>
        <w:tc>
          <w:tcPr>
            <w:tcW w:type="dxa" w:w="1728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اختصاص رئيسي</w:t>
            </w:r>
          </w:p>
        </w:tc>
        <w:tc>
          <w:tcPr>
            <w:tcW w:type="dxa" w:w="1728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الحالة</w:t>
            </w:r>
          </w:p>
        </w:tc>
      </w:tr>
      <w:tr>
        <w:tc>
          <w:tcPr>
            <w:tcW w:type="dxa" w:w="1728"/>
          </w:tcPr>
          <w:p>
            <w:pPr>
              <w:bidi/>
            </w:pPr>
            <w:r/>
            <w:r>
              <w:t>1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rPr>
                <w:b/>
              </w:rPr>
              <w:t>SUPER ADMIN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منصة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كامل المنصة، الإعداد، المؤسسات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</w:p>
        </w:tc>
      </w:tr>
      <w:tr>
        <w:tc>
          <w:tcPr>
            <w:tcW w:type="dxa" w:w="1728"/>
          </w:tcPr>
          <w:p>
            <w:pPr>
              <w:bidi/>
            </w:pPr>
            <w:r/>
            <w:r>
              <w:t>2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rPr>
                <w:b/>
              </w:rPr>
              <w:t>Regulator / Auditor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منصة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قراءة شاملة + تقارير امتثال/تدقيق (مستوى بقراءة)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audit:read</w:t>
            </w:r>
            <w:r>
              <w:t>)</w:t>
            </w:r>
          </w:p>
        </w:tc>
      </w:tr>
      <w:tr>
        <w:tc>
          <w:tcPr>
            <w:tcW w:type="dxa" w:w="1728"/>
          </w:tcPr>
          <w:p>
            <w:pPr>
              <w:bidi/>
            </w:pPr>
            <w:r/>
            <w:r>
              <w:t>3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rPr>
                <w:b/>
              </w:rPr>
              <w:t>Compliance Officer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منصة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قرارات YELLOW/RED، AML، KYC/KYB review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compliance:*</w:t>
            </w:r>
            <w:r>
              <w:t>)</w:t>
            </w:r>
          </w:p>
        </w:tc>
      </w:tr>
      <w:tr>
        <w:tc>
          <w:tcPr>
            <w:tcW w:type="dxa" w:w="1728"/>
          </w:tcPr>
          <w:p>
            <w:pPr>
              <w:bidi/>
            </w:pPr>
            <w:r/>
            <w:r>
              <w:t>4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rPr>
                <w:b/>
              </w:rPr>
              <w:t>Security Admin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منصة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إدارة جلسات، مفاتيح API، حوادث، قفل/إلغاء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rPr>
                <w:b/>
              </w:rPr>
              <w:t>[◐] جزئي</w:t>
            </w:r>
          </w:p>
        </w:tc>
      </w:tr>
      <w:tr>
        <w:tc>
          <w:tcPr>
            <w:tcW w:type="dxa" w:w="1728"/>
          </w:tcPr>
          <w:p>
            <w:pPr>
              <w:bidi/>
            </w:pPr>
            <w:r/>
            <w:r>
              <w:t>5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rPr>
                <w:b/>
              </w:rPr>
              <w:t>Support Agent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منصة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تذاكر P1–P4 + حلول أولية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rPr>
                <w:b/>
              </w:rPr>
              <w:t>[◐] جزئي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contact</w:t>
            </w:r>
            <w:r>
              <w:t>)</w:t>
            </w:r>
          </w:p>
        </w:tc>
      </w:tr>
      <w:tr>
        <w:tc>
          <w:tcPr>
            <w:tcW w:type="dxa" w:w="1728"/>
          </w:tcPr>
          <w:p>
            <w:pPr>
              <w:bidi/>
            </w:pPr>
            <w:r/>
            <w:r>
              <w:t>6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rPr>
                <w:b/>
              </w:rPr>
              <w:t>Lab Manager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منصة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جدولة الفحوص، تسكين طلبات المختبر، اعتماد نتائج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assay</w:t>
            </w:r>
            <w:r>
              <w:t>)</w:t>
            </w:r>
          </w:p>
        </w:tc>
      </w:tr>
      <w:tr>
        <w:tc>
          <w:tcPr>
            <w:tcW w:type="dxa" w:w="1728"/>
          </w:tcPr>
          <w:p>
            <w:pPr>
              <w:bidi/>
            </w:pPr>
            <w:r/>
            <w:r>
              <w:t>7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rPr>
                <w:b/>
              </w:rPr>
              <w:t>Assay Technician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منصة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إدخال فحوص، القفل والتوقيع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</w:p>
        </w:tc>
      </w:tr>
      <w:tr>
        <w:tc>
          <w:tcPr>
            <w:tcW w:type="dxa" w:w="1728"/>
          </w:tcPr>
          <w:p>
            <w:pPr>
              <w:bidi/>
            </w:pPr>
            <w:r/>
            <w:r>
              <w:t>8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rPr>
                <w:b/>
              </w:rPr>
              <w:t>Digital Registrar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منصة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إصدار الجواز/JOHAR ID (SoD عن المختبر)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</w:p>
        </w:tc>
      </w:tr>
      <w:tr>
        <w:tc>
          <w:tcPr>
            <w:tcW w:type="dxa" w:w="1728"/>
          </w:tcPr>
          <w:p>
            <w:pPr>
              <w:bidi/>
            </w:pPr>
            <w:r/>
            <w:r>
              <w:t>9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rPr>
                <w:b/>
              </w:rPr>
              <w:t>Finance / Treasury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منصة/مؤسسة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تسوية الدفعات/الإثبات، التقارير المالية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rPr>
                <w:b/>
              </w:rPr>
              <w:t>[◐] جزئي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financial</w:t>
            </w:r>
            <w:r>
              <w:t>)</w:t>
            </w:r>
          </w:p>
        </w:tc>
      </w:tr>
      <w:tr>
        <w:tc>
          <w:tcPr>
            <w:tcW w:type="dxa" w:w="1728"/>
          </w:tcPr>
          <w:p>
            <w:pPr>
              <w:bidi/>
            </w:pPr>
            <w:r/>
            <w:r>
              <w:t>10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rPr>
                <w:b/>
              </w:rPr>
              <w:t>Warehouse/Vault Operator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مؤسسة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جرد، خزائن، حركات، استلام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erp</w:t>
            </w:r>
            <w:r>
              <w:t>)</w:t>
            </w:r>
          </w:p>
        </w:tc>
      </w:tr>
      <w:tr>
        <w:tc>
          <w:tcPr>
            <w:tcW w:type="dxa" w:w="1728"/>
          </w:tcPr>
          <w:p>
            <w:pPr>
              <w:bidi/>
            </w:pPr>
            <w:r/>
            <w:r>
              <w:t>11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rPr>
                <w:b/>
              </w:rPr>
              <w:t>Logistics Operator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مؤسسة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شحن وتتبع وأحداث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logistics</w:t>
            </w:r>
            <w:r>
              <w:t>)</w:t>
            </w:r>
          </w:p>
        </w:tc>
      </w:tr>
      <w:tr>
        <w:tc>
          <w:tcPr>
            <w:tcW w:type="dxa" w:w="1728"/>
          </w:tcPr>
          <w:p>
            <w:pPr>
              <w:bidi/>
            </w:pPr>
            <w:r/>
            <w:r>
              <w:t>12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rPr>
                <w:b/>
              </w:rPr>
              <w:t>Procurement Manager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مؤسسة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PR/RFQ/PO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rPr>
                <w:b/>
              </w:rPr>
              <w:t>[✗] مخطط</w:t>
            </w:r>
            <w:r>
              <w:t xml:space="preserve"> (قسم 9)</w:t>
            </w:r>
          </w:p>
        </w:tc>
      </w:tr>
      <w:tr>
        <w:tc>
          <w:tcPr>
            <w:tcW w:type="dxa" w:w="1728"/>
          </w:tcPr>
          <w:p>
            <w:pPr>
              <w:bidi/>
            </w:pPr>
            <w:r/>
            <w:r>
              <w:t>13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rPr>
                <w:b/>
              </w:rPr>
              <w:t>Sales / Marketplace Manager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مؤسسة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إدراج، عروض، أوامر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marketplace</w:t>
            </w:r>
            <w:r>
              <w:t>)</w:t>
            </w:r>
          </w:p>
        </w:tc>
      </w:tr>
      <w:tr>
        <w:tc>
          <w:tcPr>
            <w:tcW w:type="dxa" w:w="1728"/>
          </w:tcPr>
          <w:p>
            <w:pPr>
              <w:bidi/>
            </w:pPr>
            <w:r/>
            <w:r>
              <w:t>14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rPr>
                <w:b/>
              </w:rPr>
              <w:t>Customer (B2C)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فردي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شراء/بيع/تحقق/تفاوض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</w:p>
        </w:tc>
      </w:tr>
      <w:tr>
        <w:tc>
          <w:tcPr>
            <w:tcW w:type="dxa" w:w="1728"/>
          </w:tcPr>
          <w:p>
            <w:pPr>
              <w:bidi/>
            </w:pPr>
            <w:r/>
            <w:r>
              <w:t>15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rPr>
                <w:b/>
              </w:rPr>
              <w:t>Business Operator (B2B)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شركة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ERP مؤسسته + B2B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</w:p>
        </w:tc>
      </w:tr>
      <w:tr>
        <w:tc>
          <w:tcPr>
            <w:tcW w:type="dxa" w:w="1728"/>
          </w:tcPr>
          <w:p>
            <w:pPr>
              <w:bidi/>
            </w:pPr>
            <w:r/>
            <w:r>
              <w:t>16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rPr>
                <w:b/>
              </w:rPr>
              <w:t>Institutional User (B2G)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مؤسسة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بوابات مؤسسية + APIs + تقارير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rPr>
                <w:b/>
              </w:rPr>
              <w:t>[✗] مخطط</w:t>
            </w:r>
            <w:r>
              <w:t xml:space="preserve"> (P4)</w:t>
            </w:r>
          </w:p>
        </w:tc>
      </w:tr>
      <w:tr>
        <w:tc>
          <w:tcPr>
            <w:tcW w:type="dxa" w:w="1728"/>
          </w:tcPr>
          <w:p>
            <w:pPr>
              <w:bidi/>
            </w:pPr>
            <w:r/>
            <w:r>
              <w:t>17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rPr>
                <w:b/>
              </w:rPr>
              <w:t>API Consumer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خارجي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مفاتيح API بمجرّد نطاق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rPr>
                <w:b/>
              </w:rPr>
              <w:t>[◐] جزئي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ApiKey</w:t>
            </w:r>
            <w:r>
              <w:t>)</w:t>
            </w:r>
          </w:p>
        </w:tc>
      </w:tr>
    </w:tbl>
    <w:p/>
    <w:p>
      <w:pPr>
        <w:bidi/>
        <w:jc w:val="right"/>
      </w:pPr>
      <w:r>
        <w:rPr>
          <w:b/>
        </w:rPr>
        <w:t>قواعد الحوكمة</w:t>
      </w:r>
      <w:r>
        <w:t>: الصلاحيات تُمنح بحسب السياق النشط (</w:t>
      </w:r>
      <w:r>
        <w:rPr>
          <w:rFonts w:ascii="Consolas" w:hAnsi="Consolas"/>
          <w:sz w:val="19"/>
        </w:rPr>
        <w:t>platformRole ∩ orgRole ∩ accountType deltas</w:t>
      </w:r>
      <w:r>
        <w:t xml:space="preserve">)؛ لا يجوز للدور أن يقرر على نفسه (SoD — اختبار في المعيار §32: </w:t>
      </w:r>
      <w:r>
        <w:rPr>
          <w:rFonts w:ascii="Consolas" w:hAnsi="Consolas"/>
          <w:sz w:val="19"/>
        </w:rPr>
        <w:t>OWNER</w:t>
      </w:r>
      <w:r>
        <w:t xml:space="preserve"> يحاول </w:t>
      </w:r>
      <w:r>
        <w:rPr>
          <w:rFonts w:ascii="Consolas" w:hAnsi="Consolas"/>
          <w:sz w:val="19"/>
        </w:rPr>
        <w:t>kyb/approve</w:t>
      </w:r>
      <w:r>
        <w:t xml:space="preserve"> على مؤسسته → 403).</w:t>
      </w:r>
    </w:p>
    <w:p>
      <w:pPr>
        <w:pStyle w:val="Heading2"/>
      </w:pPr>
      <w:r>
        <w:t>21. لوحة التحكم المؤسسية (JOHAR CONTROL CENTER)</w:t>
      </w:r>
    </w:p>
    <w:p>
      <w:pPr>
        <w:bidi/>
        <w:jc w:val="right"/>
      </w:pPr>
      <w:r>
        <w:rPr>
          <w:b/>
        </w:rPr>
        <w:t>الشاشة الجديدة المطلوبة</w:t>
      </w:r>
      <w:r>
        <w:t xml:space="preserve"> (SPA) </w:t>
      </w:r>
      <w:r>
        <w:rPr>
          <w:b/>
        </w:rPr>
        <w:t>[✗ مخطط]</w:t>
      </w:r>
      <w:r>
        <w:t xml:space="preserve"> — هبوط الأدوار المؤسسية (Super/Admin/Compliance/Finance) مع 5 بطاقات KPI رئيسية + لوحات حية: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اللوحة</w:t>
            </w:r>
          </w:p>
        </w:tc>
        <w:tc>
          <w:tcPr>
            <w:tcW w:type="dxa" w:w="2880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المحتوى</w:t>
            </w:r>
          </w:p>
        </w:tc>
        <w:tc>
          <w:tcPr>
            <w:tcW w:type="dxa" w:w="2880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المصدر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KPI (5 بطاقات)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t>VAA (أصول نشطة موثقة) · Verified Users · Verified Orgs · GMV · Pending HITL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GET /stats/vaa</w:t>
            </w:r>
            <w:r>
              <w:t xml:space="preserve"> + stats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Live Transactions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t>آخر المعاملات الحساسة لحظياً (نوع + حالة + أثر)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AuditLog</w:t>
            </w:r>
            <w:r>
              <w:t xml:space="preserve"> + Events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Risk Monitor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t>عدادات GREEN/YELLOW/RED + أعلى المخاطر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t>امتثال (قسم 14)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Asset Verification Queue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t>طابور HITL (نتائج AI بانتظار قرار بشري)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GET /ai/results?status=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Blockchain Events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t>آخر الأدلة المُثبّتة + تحقق النزاهة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BlockchainEvidence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Financial Overview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t>إجمالي الصفقات، escrow مغلق، عملة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financial</w:t>
            </w:r>
            <w:r>
              <w:t>/escrow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Logistics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t>شحنات نشطة + نقاط تتبع متأخرة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LogisticsLiveTracker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Support SLA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t>عدّادات P1–P4 ضد الهدف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t>تذاكر (قسم 18)</w:t>
            </w:r>
          </w:p>
        </w:tc>
      </w:tr>
    </w:tbl>
    <w:p/>
    <w:p>
      <w:pPr>
        <w:bidi/>
        <w:jc w:val="right"/>
      </w:pPr>
      <w:r>
        <w:rPr>
          <w:b/>
        </w:rPr>
        <w:t>قاعدة: الأدوار الرقابية (Auditor/Regulator) ترى نسخة القراءة-only. لا شاشة واحدة تكشف أسراراً (مفاتيح/بيانات بنكية) حتى لمن يملك `dashboard:view`.</w:t>
      </w:r>
    </w:p>
    <w:p>
      <w:pPr>
        <w:pStyle w:val="Heading2"/>
      </w:pPr>
      <w:r>
        <w:t>22. معماري البرمجيات (Software Architecture)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         ┌──────────────────────── CLIENT LAYER ────────────────────────┐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         │  Consumer · Business · Admin · Lab · Logistics · Legal ·     │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         │  Institutional · API (8 بوابات / Portals)                    │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         └──────────────────────────────┬───────────────────────────────┘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                                        ▼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         ┌────────────────────── API GATEWAY/LAYER ─────────────────────┐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         │  /api/v1/* · auth/JWT+MFA · authorize() (RBAC+ABAC) ·        │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         │  rate-limit · CORS/Helmet · OpenAPI (auto-introspection)     │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         └──────────────────────────────┬───────────────────────────────┘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                                        ▼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┌─────────────┬───────────────┬───────────────┬───────────────┬───────────────┐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│  SERVICE    │   SERVICE     │   SERVICE     │   SERVICE     │   SERVICE     │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│  ERP        │  JOHAR ID/    │  AI ENGINES   │  Compliance/  │  MARKETPLACE/ │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│  (System of │  Passport     │  (5) + HITL   │  Trust/KYC-   │  Escrow/      │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│  Record)    │               │               │  AML           │  Payment      │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└─────────────┴───────────────┴───────────────┴───────────────┴───────────────┘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                                  │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           ┌──────────────────────┼────────────────────────────────────┐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           ▼                      ▼                                    ▼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      PostgreSQL/Neon     Redis (جلسات/طوابير/تخزين)             Blockchain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      (نظام سجلات)        + Object Storage + Search               (أدلة فقط)</w:t>
      </w:r>
    </w:p>
    <w:p>
      <w:pPr>
        <w:bidi/>
        <w:jc w:val="right"/>
      </w:pPr>
      <w:r>
        <w:rPr>
          <w:b/>
        </w:rPr>
        <w:t>المبادئ</w:t>
      </w:r>
      <w:r>
        <w:t>: Modular + API-First + Cloud-Native + Secure-by-Design — كل محرك سيرفس/مجلد مستقل (</w:t>
      </w:r>
      <w:r>
        <w:rPr>
          <w:rFonts w:ascii="Consolas" w:hAnsi="Consolas"/>
          <w:sz w:val="19"/>
        </w:rPr>
        <w:t>src/services/*</w:t>
      </w:r>
      <w:r>
        <w:t>) بلا ترابط صلب.</w:t>
      </w:r>
    </w:p>
    <w:p>
      <w:pPr>
        <w:bidi/>
        <w:jc w:val="right"/>
      </w:pPr>
      <w:r>
        <w:rPr>
          <w:b/>
        </w:rPr>
        <w:t>المنافذ (8)</w:t>
      </w:r>
      <w:r>
        <w:t>: Consumer · Business · Admin/Ops · Lab · Logistics · Legal/Notary · Institutional · API/Dev.</w:t>
      </w:r>
    </w:p>
    <w:p>
      <w:pPr>
        <w:pStyle w:val="Heading2"/>
      </w:pPr>
      <w:r>
        <w:t>23. التقنيات (Tech Stack)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الطبقة</w:t>
            </w:r>
          </w:p>
        </w:tc>
        <w:tc>
          <w:tcPr>
            <w:tcW w:type="dxa" w:w="2160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الاختيار</w:t>
            </w:r>
          </w:p>
        </w:tc>
        <w:tc>
          <w:tcPr>
            <w:tcW w:type="dxa" w:w="2160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الدور</w:t>
            </w:r>
          </w:p>
        </w:tc>
        <w:tc>
          <w:tcPr>
            <w:tcW w:type="dxa" w:w="2160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الحالة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/>
            <w:r>
              <w:t>Backend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t>Node.js (Express/TS)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t>API + منطق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/>
            <w:r>
              <w:t>Frontend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t>React (Vite/TS)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t>SPA + PWA الموالية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/>
            <w:r>
              <w:t>DB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t>PostgreSQL (Neon، Serverless)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t>نظام السجلات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/>
            <w:r>
              <w:t>Cache/Queue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t>Redis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t>جلسات/معدّل/طوابير أحداث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b/>
              </w:rPr>
              <w:t>[✗] مخطط</w:t>
            </w:r>
            <w:r>
              <w:t xml:space="preserve"> (Redis Streams)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/>
            <w:r>
              <w:t>Object Storage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t>مرن S3/nets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t>صور/وثائق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b/>
              </w:rPr>
              <w:t>[◐] جزئي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primaryImageUrl/galleryUrls</w:t>
            </w:r>
            <w:r>
              <w:t>)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/>
            <w:r>
              <w:t>Search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t>مرِن (أو pg full-text)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t>البحث في السوق/الأصول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b/>
              </w:rPr>
              <w:t>[✗] مخطط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/>
            <w:r>
              <w:t>Event Bus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t>Redis Streams/Kafka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t>أحداث §15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b/>
              </w:rPr>
              <w:t>[✗] مخطط</w:t>
            </w:r>
            <w:r>
              <w:t xml:space="preserve"> (P3)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/>
            <w:r>
              <w:t>Blockchain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t>جسر أدلة (hash/ref)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t>إثبات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  <w:r>
              <w:t xml:space="preserve"> — مثبّت حقيقي [✗]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/>
            <w:r>
              <w:t>Auth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t>JWT + MFA/TOTP + OAuth2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t>هوية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/>
            <w:r>
              <w:t>Deployment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t>Netlify Functions + Vite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t>نشر حي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</w:p>
        </w:tc>
      </w:tr>
    </w:tbl>
    <w:p/>
    <w:p>
      <w:pPr>
        <w:pStyle w:val="Heading2"/>
      </w:pPr>
      <w:r>
        <w:t>24. خريطة الأدوات (Tools Mapping)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الحاجة</w:t>
            </w:r>
          </w:p>
        </w:tc>
        <w:tc>
          <w:tcPr>
            <w:tcW w:type="dxa" w:w="2880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الأداة الحالية/المقترحة</w:t>
            </w:r>
          </w:p>
        </w:tc>
        <w:tc>
          <w:tcPr>
            <w:tcW w:type="dxa" w:w="2880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الحالة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t>(Documentation) السجلات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docs/*</w:t>
            </w:r>
            <w:r>
              <w:t xml:space="preserve"> (MasterArch, BRD, PermissionMatrix, AccessSpec, SEC-OPS)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t>اختبارات انحدار حية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test-full-site-v2.js</w:t>
            </w:r>
            <w:r>
              <w:t xml:space="preserve"> (37 بنداً)/</w:t>
            </w:r>
            <w:r>
              <w:rPr>
                <w:rFonts w:ascii="Consolas" w:hAnsi="Consolas"/>
                <w:sz w:val="19"/>
              </w:rPr>
              <w:t>test-hitl-live.js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t>مسابير الفحص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probe-*.js</w:t>
            </w:r>
            <w:r>
              <w:t xml:space="preserve"> (ownership/verify/resolver/instrument)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t>بذر البيانات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seed-*.js</w:t>
            </w:r>
            <w:r>
              <w:t xml:space="preserve"> المخصصة (جوازات/عيّنات)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t>تقارير الإنجاز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make_report_pptx.py</w:t>
            </w:r>
            <w:r>
              <w:t xml:space="preserve"> → PPTX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t>توثيق ERD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t>توليد Prisma schema → موديلات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  <w:r>
              <w:t xml:space="preserve"> (جرد موديلات)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t>CI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t>لاحقاً: tsc + eslint + اختبارات في السيل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[✗] مخطط</w:t>
            </w:r>
          </w:p>
        </w:tc>
      </w:tr>
    </w:tbl>
    <w:p/>
    <w:p>
      <w:pPr>
        <w:pStyle w:val="Heading2"/>
      </w:pPr>
      <w:r>
        <w:t>25. دورة التشغيل الكاملة (Full Process Cycle)</w:t>
      </w:r>
    </w:p>
    <w:p>
      <w:pPr>
        <w:shd w:val="clear" w:fill="F2F2F2"/>
      </w:pPr>
      <w:r>
        <w:rPr>
          <w:rFonts w:ascii="Consolas" w:hAnsi="Consolas"/>
          <w:sz w:val="18"/>
        </w:rPr>
        <w:t>RAW MATERIAL → INTAKE → ASSAY (مختبر) → JOHAR ID + SERIAL → QR/NFC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→ DIGITAL PASSPORT → BLOCKCHAIN EVIDENCE → ERP INVENTORY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→ LISTING (Marketplace) → OFFER/NEGOTIATION → ORDER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→ ESCROW PAYMENT → CONTRACT (Legal/Notarial)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→ LOGISTICS/DELIVERY → CUSTODY (Vault/ChainOfCustody)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→ OWNERSHIP TRANSFER → RESALE (عرض جديد)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المرحلة</w:t>
            </w:r>
          </w:p>
        </w:tc>
        <w:tc>
          <w:tcPr>
            <w:tcW w:type="dxa" w:w="2880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الحالة</w:t>
            </w:r>
          </w:p>
        </w:tc>
        <w:tc>
          <w:tcPr>
            <w:tcW w:type="dxa" w:w="2880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الملاحظة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t>المواد الخام → استقبال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[◐] جزئي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RAW</w:t>
            </w:r>
            <w:r>
              <w:t xml:space="preserve"> class مخطط، الاستقبال عبر </w:t>
            </w:r>
            <w:r>
              <w:rPr>
                <w:rFonts w:ascii="Consolas" w:hAnsi="Consolas"/>
                <w:sz w:val="19"/>
              </w:rPr>
              <w:t>erp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t>الفحص/الاعتماد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assay/*</w:t>
            </w:r>
            <w:r>
              <w:t xml:space="preserve"> + جواز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t>الهوية/الجواز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t>JOHAR ID [✗]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t>الإثبات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t>Blockchain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t>الجرد/السوق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t>listings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t>العروض/الأمر/الدفع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[◐] جزئي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t>Offers [✗]، Order [✗]، escrow [✓]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t>العقد/الموثق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t>Notary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t>اللوجستيك/الحفظ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</w:p>
        </w:tc>
        <w:tc>
          <w:tcPr>
            <w:tcW w:type="dxa" w:w="2880"/>
          </w:tcPr>
          <w:p>
            <w:pPr>
              <w:bidi/>
            </w:pPr>
            <w:r/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t>نقل الملكية/إعادة البيع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OwnershipTransferProcess</w:t>
            </w:r>
            <w:r>
              <w:t xml:space="preserve"> + سلسلة حيازة</w:t>
            </w:r>
          </w:p>
        </w:tc>
      </w:tr>
    </w:tbl>
    <w:p/>
    <w:p>
      <w:pPr>
        <w:pStyle w:val="Heading2"/>
      </w:pPr>
      <w:r>
        <w:t>26. المنافذ والتطبيقات (Apps &amp; Portals)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المنفذ</w:t>
            </w:r>
          </w:p>
        </w:tc>
        <w:tc>
          <w:tcPr>
            <w:tcW w:type="dxa" w:w="2160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المستخدم</w:t>
            </w:r>
          </w:p>
        </w:tc>
        <w:tc>
          <w:tcPr>
            <w:tcW w:type="dxa" w:w="2160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الحالة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/>
            <w:r>
              <w:t>1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t>Consumer Portal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t>الفرد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/>
            <w:r>
              <w:t>2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t>Business Portal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t>تاجر/شركة/مصنع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/>
            <w:r>
              <w:t>3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t>Admin / Ops Console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t>المشغلون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  <w:r>
              <w:t xml:space="preserve"> (جزئي)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/>
            <w:r>
              <w:t>4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t>Lab Portal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t>المختبر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/>
            <w:r>
              <w:t>5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t>Logistics Portal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t>الشحن/النقل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/>
            <w:r>
              <w:t>6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t>Legal/Notary Portal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t>موثق/مسجّل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b/>
              </w:rPr>
              <w:t>[✓] موجود</w:t>
            </w:r>
            <w:r>
              <w:t xml:space="preserve"> (أساس)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/>
            <w:r>
              <w:t>7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t>Institutional Portal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t>بنك/حكومي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b/>
              </w:rPr>
              <w:t>[✗] مخطط</w:t>
            </w:r>
            <w:r>
              <w:t xml:space="preserve"> (P4)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/>
            <w:r>
              <w:t>8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t>API &amp; Dev Portal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t>مطورون</w:t>
            </w:r>
          </w:p>
        </w:tc>
        <w:tc>
          <w:tcPr>
            <w:tcW w:type="dxa" w:w="2160"/>
          </w:tcPr>
          <w:p>
            <w:pPr>
              <w:bidi/>
            </w:pPr>
            <w:r/>
            <w:r>
              <w:rPr>
                <w:b/>
              </w:rPr>
              <w:t>[◐] جزئي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ApiKey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docs</w:t>
            </w:r>
            <w:r>
              <w:t>)</w:t>
            </w:r>
          </w:p>
        </w:tc>
      </w:tr>
    </w:tbl>
    <w:p/>
    <w:p>
      <w:pPr>
        <w:pStyle w:val="Heading2"/>
      </w:pPr>
      <w:r>
        <w:t>27. مبدأ تجربة المستخدم (UX Principle)</w:t>
      </w:r>
    </w:p>
    <w:p>
      <w:pPr>
        <w:pStyle w:val="Quote"/>
        <w:bidi/>
      </w:pPr>
      <w:r>
        <w:t xml:space="preserve">الزبون يرى فقط: </w:t>
      </w:r>
      <w:r>
        <w:rPr>
          <w:b/>
        </w:rPr>
        <w:t>شراء · بيع · تحقق · تفاوض · دفع · تتبع</w:t>
      </w:r>
      <w:r>
        <w:t xml:space="preserve"> — كل البنية والامتثال خلف الكواليس.</w:t>
      </w:r>
    </w:p>
    <w:p>
      <w:pPr>
        <w:bidi/>
        <w:ind w:left="360"/>
        <w:jc w:val="right"/>
      </w:pPr>
      <w:r>
        <w:t>كل ما يظهر للمستهلك حول أصل: جواز + حالة تحقق + سجل حيازة + الخيار الأسلم ← transparent.</w:t>
      </w:r>
    </w:p>
    <w:p>
      <w:pPr>
        <w:bidi/>
        <w:ind w:left="360"/>
        <w:jc w:val="right"/>
      </w:pPr>
      <w:r>
        <w:t>كلمات مفتاحية عمومية (AR/FR/EN): «تأكد، تتبع، اشترِ بأمان» + إخلاء مسؤولية ظاهر في صفحة التحقق.</w:t>
      </w:r>
    </w:p>
    <w:p>
      <w:pPr>
        <w:bidi/>
        <w:ind w:left="360"/>
        <w:jc w:val="right"/>
      </w:pPr>
      <w:r>
        <w:t>لا نظهر صلاحيات/مصفوفات/مفاتيح للعميل أبداً؛ بل «السياق المؤسسي» كما لدى الأدوار.</w:t>
      </w:r>
    </w:p>
    <w:p>
      <w:pPr>
        <w:pStyle w:val="Heading2"/>
      </w:pPr>
      <w:r>
        <w:t>28. التسمية (Naming)</w:t>
      </w:r>
    </w:p>
    <w:p>
      <w:pPr>
        <w:bidi/>
        <w:ind w:left="360"/>
        <w:jc w:val="right"/>
      </w:pPr>
      <w:r>
        <w:rPr>
          <w:b/>
        </w:rPr>
        <w:t>الاسم</w:t>
      </w:r>
      <w:r>
        <w:t xml:space="preserve">: </w:t>
      </w:r>
      <w:r>
        <w:rPr>
          <w:b/>
        </w:rPr>
        <w:t>JOHAR — Global Gold &amp; Jewelry Digital Infrastructure &amp; Marketplace</w:t>
      </w:r>
    </w:p>
    <w:p>
      <w:pPr>
        <w:bidi/>
        <w:ind w:left="360"/>
        <w:jc w:val="right"/>
      </w:pPr>
      <w:r>
        <w:rPr>
          <w:b/>
        </w:rPr>
        <w:t>بطاقة الخدمة</w:t>
      </w:r>
      <w:r>
        <w:t xml:space="preserve">: </w:t>
      </w:r>
      <w:r>
        <w:rPr>
          <w:rFonts w:ascii="Consolas" w:hAnsi="Consolas"/>
          <w:sz w:val="19"/>
        </w:rPr>
        <w:t>جوهر — منصة الذهب والمجوهرات الرقمية المؤسسية</w:t>
      </w:r>
    </w:p>
    <w:p>
      <w:pPr>
        <w:bidi/>
        <w:ind w:left="360"/>
        <w:jc w:val="right"/>
      </w:pPr>
      <w:r>
        <w:rPr>
          <w:b/>
        </w:rPr>
        <w:t>الخطاب</w:t>
      </w:r>
      <w:r>
        <w:t xml:space="preserve">: </w:t>
      </w:r>
      <w:r>
        <w:rPr>
          <w:rFonts w:ascii="Consolas" w:hAnsi="Consolas"/>
          <w:sz w:val="19"/>
        </w:rPr>
        <w:t>TWO-WORD</w:t>
      </w:r>
      <w:r>
        <w:t xml:space="preserve"> لكل واجهة (Verify، Track، Buy، Negotiate، Pay) كما في خطاب المستهلك.</w:t>
      </w:r>
    </w:p>
    <w:p>
      <w:pPr>
        <w:pStyle w:val="Heading2"/>
      </w:pPr>
      <w:r>
        <w:t>29. خارطة الطريق (MVP Phases)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المرحلة</w:t>
            </w:r>
          </w:p>
        </w:tc>
        <w:tc>
          <w:tcPr>
            <w:tcW w:type="dxa" w:w="2880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النطاق</w:t>
            </w:r>
          </w:p>
        </w:tc>
        <w:tc>
          <w:tcPr>
            <w:tcW w:type="dxa" w:w="2880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الحالة/الملاحظة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P1 — أساس معاملاتي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t>REGISTER → KYC → ASSET → ASSAY → JOHAR ID → SERIAL → QR/NFC → PASSPORT → ERP → LIST → OFFER → NEGOTIATE → VERIFY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[✓] الغالبية موجودة</w:t>
            </w:r>
            <w:r>
              <w:t xml:space="preserve"> — Offers/JOHAR ID [✗]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P2 — سلاسل تجارية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t>PAYMENT → CONTRACT → LOGISTICS → CUSTODY → OWNERSHIP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[◐] الجزء الأكبر موجود</w:t>
            </w:r>
            <w:r>
              <w:t xml:space="preserve"> — Order كيومية [✗]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P3 — ذكاء ومؤسسات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t>AI → Risk → Analytics → Institutional APIs → Blockchain Evidence حقيقي → International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[✗] مخطط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P4 — مؤسسات دولية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t>بنوك/تأمين/حكومي + Country Compliance Layer (ALG→AFR→MENA→EU)</w:t>
            </w:r>
          </w:p>
        </w:tc>
        <w:tc>
          <w:tcPr>
            <w:tcW w:type="dxa" w:w="2880"/>
          </w:tcPr>
          <w:p>
            <w:pPr>
              <w:bidi/>
            </w:pPr>
            <w:r/>
            <w:r>
              <w:rPr>
                <w:b/>
              </w:rPr>
              <w:t>[✗] مخطط</w:t>
            </w:r>
          </w:p>
        </w:tc>
      </w:tr>
    </w:tbl>
    <w:p/>
    <w:p>
      <w:pPr>
        <w:pStyle w:val="Heading2"/>
      </w:pPr>
      <w:r>
        <w:t>30. نموذج البيانات (Data Model)</w:t>
      </w:r>
    </w:p>
    <w:p>
      <w:pPr>
        <w:pStyle w:val="Heading3"/>
      </w:pPr>
      <w:r>
        <w:t>30.1 الجداول الموجودة (مخزون مجموعات — 43 موديلاً)</w:t>
      </w:r>
    </w:p>
    <w:p>
      <w:pPr>
        <w:shd w:val="clear" w:fill="F2F2F2"/>
      </w:pPr>
      <w:r>
        <w:rPr>
          <w:rFonts w:ascii="Consolas" w:hAnsi="Consolas"/>
          <w:sz w:val="18"/>
        </w:rPr>
        <w:t>IDENTITY         User, Role, Permission, RolePermission, Organization, OrgMember,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              ExternalEntity, EmailOtp</w:t>
      </w:r>
    </w:p>
    <w:p>
      <w:pPr>
        <w:shd w:val="clear" w:fill="F2F2F2"/>
      </w:pPr>
      <w:r>
        <w:rPr>
          <w:rFonts w:ascii="Consolas" w:hAnsi="Consolas"/>
          <w:sz w:val="18"/>
        </w:rPr>
        <w:t>PRODUCT/JOHAR ID GoldAsset, DigitalIdentity, DigitalPassport, OwnershipKey</w:t>
      </w:r>
    </w:p>
    <w:p>
      <w:pPr>
        <w:shd w:val="clear" w:fill="F2F2F2"/>
      </w:pPr>
      <w:r>
        <w:rPr>
          <w:rFonts w:ascii="Consolas" w:hAnsi="Consolas"/>
          <w:sz w:val="18"/>
        </w:rPr>
        <w:t>ERP/INVENTORY    GoldErpInventory, Warehouse, AssayLab, AssayRecord, CustodyVault,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              ChainOfCustody, CustodyTransferRequest</w:t>
      </w:r>
    </w:p>
    <w:p>
      <w:pPr>
        <w:shd w:val="clear" w:fill="F2F2F2"/>
      </w:pPr>
      <w:r>
        <w:rPr>
          <w:rFonts w:ascii="Consolas" w:hAnsi="Consolas"/>
          <w:sz w:val="18"/>
        </w:rPr>
        <w:t>HR               Worker, WorkerType, SalaryPayment</w:t>
      </w:r>
    </w:p>
    <w:p>
      <w:pPr>
        <w:shd w:val="clear" w:fill="F2F2F2"/>
      </w:pPr>
      <w:r>
        <w:rPr>
          <w:rFonts w:ascii="Consolas" w:hAnsi="Consolas"/>
          <w:sz w:val="18"/>
        </w:rPr>
        <w:t>AI               AiAnalysisResult, AiFraudLog</w:t>
      </w:r>
    </w:p>
    <w:p>
      <w:pPr>
        <w:shd w:val="clear" w:fill="F2F2F2"/>
      </w:pPr>
      <w:r>
        <w:rPr>
          <w:rFonts w:ascii="Consolas" w:hAnsi="Consolas"/>
          <w:sz w:val="18"/>
        </w:rPr>
        <w:t>EVIDENCE         BlockchainEvidence, ErpAuditTrail, AuditLog, AuditorWatchLog</w:t>
      </w:r>
    </w:p>
    <w:p>
      <w:pPr>
        <w:shd w:val="clear" w:fill="F2F2F2"/>
      </w:pPr>
      <w:r>
        <w:rPr>
          <w:rFonts w:ascii="Consolas" w:hAnsi="Consolas"/>
          <w:sz w:val="18"/>
        </w:rPr>
        <w:t>MARKETPLACE      MarketplaceItem, EscrowLedger, EscrowEvent</w:t>
      </w:r>
    </w:p>
    <w:p>
      <w:pPr>
        <w:shd w:val="clear" w:fill="F2F2F2"/>
      </w:pPr>
      <w:r>
        <w:rPr>
          <w:rFonts w:ascii="Consolas" w:hAnsi="Consolas"/>
          <w:sz w:val="18"/>
        </w:rPr>
        <w:t>LOGISTICS        LogisticsEvent</w:t>
      </w:r>
    </w:p>
    <w:p>
      <w:pPr>
        <w:shd w:val="clear" w:fill="F2F2F2"/>
      </w:pPr>
      <w:r>
        <w:rPr>
          <w:rFonts w:ascii="Consolas" w:hAnsi="Consolas"/>
          <w:sz w:val="18"/>
        </w:rPr>
        <w:t>COMPLIANCE       UserVerification, NotaryAccount, NotaryRecord, DigitalRegistrar,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              DigitalRegistrarLog</w:t>
      </w:r>
    </w:p>
    <w:p>
      <w:pPr>
        <w:shd w:val="clear" w:fill="F2F2F2"/>
      </w:pPr>
      <w:r>
        <w:rPr>
          <w:rFonts w:ascii="Consolas" w:hAnsi="Consolas"/>
          <w:sz w:val="18"/>
        </w:rPr>
        <w:t>CRM/COM          NewsletterSubscriber, Article, BuyerProgramRegistration, ContactMessage</w:t>
      </w:r>
    </w:p>
    <w:p>
      <w:pPr>
        <w:shd w:val="clear" w:fill="F2F2F2"/>
      </w:pPr>
      <w:r>
        <w:rPr>
          <w:rFonts w:ascii="Consolas" w:hAnsi="Consolas"/>
          <w:sz w:val="18"/>
        </w:rPr>
        <w:t>API              ApiKey</w:t>
      </w:r>
    </w:p>
    <w:p>
      <w:pPr>
        <w:pStyle w:val="Heading3"/>
      </w:pPr>
      <w:r>
        <w:t>30.2 نماذج مقترحة (Prisma — إضافية على الجدول)</w:t>
      </w:r>
    </w:p>
    <w:p>
      <w:pPr>
        <w:bidi/>
        <w:jc w:val="right"/>
      </w:pPr>
      <w:r>
        <w:rPr>
          <w:b/>
        </w:rPr>
        <w:t>(أ) `JoharAssetId` — المعرف المؤسسي (قسم 6):</w:t>
      </w:r>
    </w:p>
    <w:p>
      <w:pPr>
        <w:shd w:val="clear" w:fill="F2F2F2"/>
      </w:pPr>
      <w:r>
        <w:rPr>
          <w:rFonts w:ascii="Consolas" w:hAnsi="Consolas"/>
          <w:sz w:val="18"/>
        </w:rPr>
        <w:t>model JoharAssetId {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id           String   @id @default(uuid())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assetId      String   @unique                      // ربط GoldAsset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class        String                                // GOLD/SILVER/...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countryCode  String   @default("ALG")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issueYear    Int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sequence     BigInt   @unique                      // عدّار مركزي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joharId      String   @unique                      // JOHAR-GOLD-ALG-2026-00000001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issuedAt     DateTime @default(now())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issuedBy     String                                // DigitalRegistrar.id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evidenceHash String?                               // إثبات البلوكشين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@@unique([class, countryCode, issueYear, sequence])</w:t>
      </w:r>
    </w:p>
    <w:p>
      <w:pPr>
        <w:shd w:val="clear" w:fill="F2F2F2"/>
      </w:pPr>
      <w:r>
        <w:rPr>
          <w:rFonts w:ascii="Consolas" w:hAnsi="Consolas"/>
          <w:sz w:val="18"/>
        </w:rPr>
        <w:t>}</w:t>
      </w:r>
    </w:p>
    <w:p>
      <w:pPr>
        <w:bidi/>
        <w:jc w:val="right"/>
      </w:pPr>
      <w:r>
        <w:rPr>
          <w:b/>
        </w:rPr>
        <w:t>(ب) `AssetPassportLifecycle` — دورة حياة الجواز:</w:t>
      </w:r>
    </w:p>
    <w:p>
      <w:pPr>
        <w:shd w:val="clear" w:fill="F2F2F2"/>
      </w:pPr>
      <w:r>
        <w:rPr>
          <w:rFonts w:ascii="Consolas" w:hAnsi="Consolas"/>
          <w:sz w:val="18"/>
        </w:rPr>
        <w:t>model AssetPassportLifecycle {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id            String   @id @default(uuid())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assetId       String   @unique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passportId    String   @unique                      // DigitalPassport.id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issuedAt      DateTime @default(now())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status        String   @default("ISSUED")           // ISSUED|UPDATED|REVOKED|EXPIRED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eventType     String                                // PASSPORT_ISSUE/PASSPORT_UPDATE/...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actorId       String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evidenceHash  String?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createdAt     DateTime @default(now())</w:t>
      </w:r>
    </w:p>
    <w:p>
      <w:pPr>
        <w:shd w:val="clear" w:fill="F2F2F2"/>
      </w:pPr>
      <w:r>
        <w:rPr>
          <w:rFonts w:ascii="Consolas" w:hAnsi="Consolas"/>
          <w:sz w:val="18"/>
        </w:rPr>
        <w:t>}</w:t>
      </w:r>
    </w:p>
    <w:p>
      <w:pPr>
        <w:bidi/>
        <w:jc w:val="right"/>
      </w:pPr>
      <w:r>
        <w:rPr>
          <w:b/>
        </w:rPr>
        <w:t>(ج) `Offer` — عرض/تفاوض (قسم 12):</w:t>
      </w:r>
    </w:p>
    <w:p>
      <w:pPr>
        <w:shd w:val="clear" w:fill="F2F2F2"/>
      </w:pPr>
      <w:r>
        <w:rPr>
          <w:rFonts w:ascii="Consolas" w:hAnsi="Consolas"/>
          <w:sz w:val="18"/>
        </w:rPr>
        <w:t>model Offer {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id             String   @id @default(uuid())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assetId        String?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listingId      String?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type           String                                // BUY/SELL/EXCHANGE/REPURCHASE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status         String   @default("PENDING_RECEIPT")  // ...LIVE/COUNTERED/ACCEPTED/EXPIRED/WITHDRAWN/REJECTED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requestPrice   Decimal? @db.Decimal(12, 4)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offerPrice     Decimal? @db.Decimal(12, 4)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currency       String   @default("DZD")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validUntil     DateTime?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terms          Json?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createdById    String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respondedById  String?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parentOfferId  String?                               // سلسلة العروض المضادة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decidedAt      DateTime?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evidenceHash   String?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createdAt      DateTime @default(now())</w:t>
      </w:r>
    </w:p>
    <w:p>
      <w:pPr>
        <w:shd w:val="clear" w:fill="F2F2F2"/>
      </w:pPr>
      <w:r>
        <w:rPr>
          <w:rFonts w:ascii="Consolas" w:hAnsi="Consolas"/>
          <w:sz w:val="18"/>
        </w:rPr>
        <w:t>}</w:t>
      </w:r>
    </w:p>
    <w:p>
      <w:pPr>
        <w:bidi/>
        <w:jc w:val="right"/>
      </w:pPr>
      <w:r>
        <w:rPr>
          <w:b/>
        </w:rPr>
        <w:t>(د) `ComplianceCase` — ملف امتثال ملون (قسم 14):</w:t>
      </w:r>
    </w:p>
    <w:p>
      <w:pPr>
        <w:shd w:val="clear" w:fill="F2F2F2"/>
      </w:pPr>
      <w:r>
        <w:rPr>
          <w:rFonts w:ascii="Consolas" w:hAnsi="Consolas"/>
          <w:sz w:val="18"/>
        </w:rPr>
        <w:t>model ComplianceCase {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id          String  @id @default(uuid())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subjectType String                       // ORGANIZATION|USER|ASSET|TRANSACTION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subjectId   String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color       String  @default("YELLOW")   // GREEN|YELLOW|RED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reason      String?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evidenceRef String?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assignedTo  String?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status      String  @default("OPEN")     // OPEN|IN_PROGRESS|RESOLVED|CLOSED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resolution  String?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decidedById String?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decidedAt   DateTime?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createdAt   DateTime @default(now())</w:t>
      </w:r>
    </w:p>
    <w:p>
      <w:pPr>
        <w:shd w:val="clear" w:fill="F2F2F2"/>
      </w:pPr>
      <w:r>
        <w:rPr>
          <w:rFonts w:ascii="Consolas" w:hAnsi="Consolas"/>
          <w:sz w:val="18"/>
        </w:rPr>
        <w:t>}</w:t>
      </w:r>
    </w:p>
    <w:p>
      <w:pPr>
        <w:bidi/>
        <w:jc w:val="right"/>
      </w:pPr>
      <w:r>
        <w:rPr>
          <w:b/>
        </w:rPr>
        <w:t>(هـ) `KybEvidence` — أدلة الاعتماد المؤسسي:</w:t>
      </w:r>
    </w:p>
    <w:p>
      <w:pPr>
        <w:shd w:val="clear" w:fill="F2F2F2"/>
      </w:pPr>
      <w:r>
        <w:rPr>
          <w:rFonts w:ascii="Consolas" w:hAnsi="Consolas"/>
          <w:sz w:val="18"/>
        </w:rPr>
        <w:t>model KybEvidence {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id             String  @id @default(uuid())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organizationId String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factor         String                      // COMPANY_REGISTRY|LEGAL_REP|TAX|BANK_REF|...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documentUrl    String?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verifiedById   String?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verifiedAt     DateTime?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status         String  @default("PENDING") // PENDING|VERIFIED|REJECTED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notes          String?</w:t>
      </w:r>
    </w:p>
    <w:p>
      <w:pPr>
        <w:shd w:val="clear" w:fill="F2F2F2"/>
      </w:pPr>
      <w:r>
        <w:rPr>
          <w:rFonts w:ascii="Consolas" w:hAnsi="Consolas"/>
          <w:sz w:val="18"/>
        </w:rPr>
        <w:t>}</w:t>
      </w:r>
    </w:p>
    <w:p>
      <w:pPr>
        <w:pStyle w:val="Quote"/>
        <w:bidi/>
      </w:pPr>
      <w:r>
        <w:t xml:space="preserve">هذه النماذج </w:t>
      </w:r>
      <w:r>
        <w:rPr>
          <w:b/>
        </w:rPr>
        <w:t>مسودة Scheme أصيلة</w:t>
      </w:r>
      <w:r>
        <w:t xml:space="preserve"> تُثبَّت في </w:t>
      </w:r>
      <w:r>
        <w:rPr>
          <w:rFonts w:ascii="Consolas" w:hAnsi="Consolas"/>
          <w:sz w:val="19"/>
        </w:rPr>
        <w:t>prisma/schema.prisma</w:t>
      </w:r>
      <w:r>
        <w:t xml:space="preserve"> عند مرحلة P1.5/P2 (السلاسل التجارية) بعد موافقة على مواصفات الحقول الدقيقة مع مصفوفة الصلاحيات.</w:t>
      </w:r>
    </w:p>
    <w:p>
      <w:pPr>
        <w:pStyle w:val="Heading2"/>
      </w:pPr>
      <w:r>
        <w:t>31. مواصفة واجهة API</w:t>
      </w:r>
    </w:p>
    <w:p>
      <w:pPr>
        <w:pStyle w:val="Heading3"/>
      </w:pPr>
      <w:r>
        <w:t>31.1 المرجع الحي</w:t>
      </w:r>
    </w:p>
    <w:p>
      <w:pPr>
        <w:bidi/>
        <w:ind w:left="360"/>
        <w:jc w:val="right"/>
      </w:pPr>
      <w:r>
        <w:rPr>
          <w:rFonts w:ascii="Consolas" w:hAnsi="Consolas"/>
          <w:sz w:val="19"/>
        </w:rPr>
        <w:t>GET /api/v1/openapi.json</w:t>
      </w:r>
      <w:r>
        <w:t xml:space="preserve"> — OpenAPI 3.0.3 مولَّد آلياً (introspection على </w:t>
      </w:r>
      <w:r>
        <w:rPr>
          <w:rFonts w:ascii="Consolas" w:hAnsi="Consolas"/>
          <w:sz w:val="19"/>
        </w:rPr>
        <w:t>app._router</w:t>
      </w:r>
      <w:r>
        <w:t xml:space="preserve">) — </w:t>
      </w:r>
      <w:r>
        <w:rPr>
          <w:b/>
        </w:rPr>
        <w:t>مصدر حقيقة واحد</w:t>
      </w:r>
      <w:r>
        <w:t xml:space="preserve"> بلا توزيع مزدوج.</w:t>
      </w:r>
    </w:p>
    <w:p>
      <w:pPr>
        <w:bidi/>
        <w:ind w:left="360"/>
        <w:jc w:val="right"/>
      </w:pPr>
      <w:r>
        <w:rPr>
          <w:rFonts w:ascii="Consolas" w:hAnsi="Consolas"/>
          <w:sz w:val="19"/>
        </w:rPr>
        <w:t>GET /api/v1/docs</w:t>
      </w:r>
      <w:r>
        <w:t xml:space="preserve"> — وثيقة HTML ذاتية (CSP-safe).</w:t>
      </w:r>
    </w:p>
    <w:p>
      <w:pPr>
        <w:bidi/>
        <w:ind w:left="360"/>
        <w:jc w:val="right"/>
      </w:pPr>
      <w:r>
        <w:t xml:space="preserve">العدد الحي حالياً: </w:t>
      </w:r>
      <w:r>
        <w:rPr>
          <w:b/>
        </w:rPr>
        <w:t>181 نقطة</w:t>
      </w:r>
      <w:r>
        <w:t xml:space="preserve"> عبر أوسمة (ERP 35، AUTH 11، PUBLIC 7، …) تتجدد عند كل نشر.</w:t>
      </w:r>
    </w:p>
    <w:p>
      <w:pPr>
        <w:pStyle w:val="Heading3"/>
      </w:pPr>
      <w:r>
        <w:t>31.2 مجموعات المسارات الموجودة (كلها /api/v1)</w:t>
      </w:r>
    </w:p>
    <w:p>
      <w:pPr>
        <w:bidi/>
        <w:jc w:val="right"/>
      </w:pPr>
      <w:r>
        <w:rPr>
          <w:rFonts w:ascii="Consolas" w:hAnsi="Consolas"/>
          <w:sz w:val="19"/>
        </w:rPr>
        <w:t>auth · assets · ai · custody · erp · audit · vaults · marketplace · hr · financial · assay · digital-identity · compliance · system · ownership · logistics · contact · admin · stats · b2b · orgs · trust</w:t>
      </w:r>
    </w:p>
    <w:p>
      <w:pPr>
        <w:pStyle w:val="Heading3"/>
      </w:pPr>
      <w:r>
        <w:t>31.3 إضافات MVP (المطلوبة — بالحالة)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المجموعة</w:t>
            </w:r>
          </w:p>
        </w:tc>
        <w:tc>
          <w:tcPr>
            <w:tcW w:type="dxa" w:w="1728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المسار</w:t>
            </w:r>
          </w:p>
        </w:tc>
        <w:tc>
          <w:tcPr>
            <w:tcW w:type="dxa" w:w="1728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المبدأ</w:t>
            </w:r>
          </w:p>
        </w:tc>
        <w:tc>
          <w:tcPr>
            <w:tcW w:type="dxa" w:w="1728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الحالة</w:t>
            </w:r>
          </w:p>
        </w:tc>
        <w:tc>
          <w:tcPr>
            <w:tcW w:type="dxa" w:w="1728"/>
          </w:tcPr>
          <w:p>
            <w:pPr>
              <w:bidi/>
              <w:shd w:val="clear" w:fill="DCE6F1"/>
            </w:pPr>
            <w:r>
              <w:rPr>
                <w:b/>
              </w:rPr>
            </w:r>
          </w:p>
        </w:tc>
      </w:tr>
      <w:tr>
        <w:tc>
          <w:tcPr>
            <w:tcW w:type="dxa" w:w="1728"/>
          </w:tcPr>
          <w:p>
            <w:pPr>
              <w:bidi/>
            </w:pPr>
            <w:r/>
            <w:r>
              <w:t>Offers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GET/POST /offers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POST /offers/:id/respond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POST /offers/:id/cancel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offer:create/respond/cancel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rPr>
                <w:b/>
              </w:rPr>
              <w:t>[✗] مخطط</w:t>
            </w:r>
          </w:p>
        </w:tc>
        <w:tc>
          <w:tcPr>
            <w:tcW w:type="dxa" w:w="1728"/>
          </w:tcPr>
          <w:p>
            <w:pPr>
              <w:bidi/>
            </w:pPr>
            <w:r/>
          </w:p>
        </w:tc>
      </w:tr>
      <w:tr>
        <w:tc>
          <w:tcPr>
            <w:tcW w:type="dxa" w:w="1728"/>
          </w:tcPr>
          <w:p>
            <w:pPr>
              <w:bidi/>
            </w:pPr>
            <w:r/>
            <w:r>
              <w:t>Orders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POST /orders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GET /orders/:id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POST /orders/:id/finalize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order:create/read/finalize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rPr>
                <w:b/>
              </w:rPr>
              <w:t>[✗] مخطط</w:t>
            </w:r>
          </w:p>
        </w:tc>
        <w:tc>
          <w:tcPr>
            <w:tcW w:type="dxa" w:w="1728"/>
          </w:tcPr>
          <w:p>
            <w:pPr>
              <w:bidi/>
            </w:pPr>
            <w:r/>
          </w:p>
        </w:tc>
      </w:tr>
      <w:tr>
        <w:tc>
          <w:tcPr>
            <w:tcW w:type="dxa" w:w="1728"/>
          </w:tcPr>
          <w:p>
            <w:pPr>
              <w:bidi/>
            </w:pPr>
            <w:r/>
            <w:r>
              <w:t>Invoices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GET /orders/:id/invoice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POST /orders/:id/pay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order:invoice/pay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rPr>
                <w:b/>
              </w:rPr>
              <w:t>[◐] جزئي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financial</w:t>
            </w:r>
            <w:r>
              <w:t>)</w:t>
            </w:r>
          </w:p>
        </w:tc>
        <w:tc>
          <w:tcPr>
            <w:tcW w:type="dxa" w:w="1728"/>
          </w:tcPr>
          <w:p>
            <w:pPr>
              <w:bidi/>
            </w:pPr>
            <w:r/>
          </w:p>
        </w:tc>
      </w:tr>
      <w:tr>
        <w:tc>
          <w:tcPr>
            <w:tcW w:type="dxa" w:w="1728"/>
          </w:tcPr>
          <w:p>
            <w:pPr>
              <w:bidi/>
            </w:pPr>
            <w:r/>
            <w:r>
              <w:t>Procurement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PR → RFQ → PO → GRN</w:t>
            </w:r>
            <w:r>
              <w:t xml:space="preserve"> نقطة لكل مرحلة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procurement:*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rPr>
                <w:b/>
              </w:rPr>
              <w:t>[✗] مخطط</w:t>
            </w:r>
            <w:r>
              <w:t xml:space="preserve"> (مسارات جزئية في </w:t>
            </w:r>
            <w:r>
              <w:rPr>
                <w:rFonts w:ascii="Consolas" w:hAnsi="Consolas"/>
                <w:sz w:val="19"/>
              </w:rPr>
              <w:t>routes</w:t>
            </w:r>
            <w:r>
              <w:t>)</w:t>
            </w:r>
          </w:p>
        </w:tc>
        <w:tc>
          <w:tcPr>
            <w:tcW w:type="dxa" w:w="1728"/>
          </w:tcPr>
          <w:p>
            <w:pPr>
              <w:bidi/>
            </w:pPr>
            <w:r/>
          </w:p>
        </w:tc>
      </w:tr>
      <w:tr>
        <w:tc>
          <w:tcPr>
            <w:tcW w:type="dxa" w:w="1728"/>
          </w:tcPr>
          <w:p>
            <w:pPr>
              <w:bidi/>
            </w:pPr>
            <w:r/>
            <w:r>
              <w:t>Compliance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GET /compliance/cases</w:t>
            </w:r>
            <w:r>
              <w:t xml:space="preserve"> · `POST /compliance/cases/:id/assign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resolve`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compliance:*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rPr>
                <w:b/>
              </w:rPr>
              <w:t>[◐] جزئي</w:t>
            </w:r>
            <w:r>
              <w:t xml:space="preserve"> (أساس HITL)</w:t>
            </w:r>
          </w:p>
        </w:tc>
      </w:tr>
      <w:tr>
        <w:tc>
          <w:tcPr>
            <w:tcW w:type="dxa" w:w="1728"/>
          </w:tcPr>
          <w:p>
            <w:pPr>
              <w:bidi/>
            </w:pPr>
            <w:r/>
            <w:r>
              <w:t>Dashboard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GET /control-center/summary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/live-transactions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/risk-monitor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dashboard:view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rPr>
                <w:b/>
              </w:rPr>
              <w:t>[✗] مخطط</w:t>
            </w:r>
            <w:r>
              <w:t xml:space="preserve"> (قسم 21)</w:t>
            </w:r>
          </w:p>
        </w:tc>
        <w:tc>
          <w:tcPr>
            <w:tcW w:type="dxa" w:w="1728"/>
          </w:tcPr>
          <w:p>
            <w:pPr>
              <w:bidi/>
            </w:pPr>
            <w:r/>
          </w:p>
        </w:tc>
      </w:tr>
      <w:tr>
        <w:tc>
          <w:tcPr>
            <w:tcW w:type="dxa" w:w="1728"/>
          </w:tcPr>
          <w:p>
            <w:pPr>
              <w:bidi/>
            </w:pPr>
            <w:r/>
            <w:r>
              <w:t>JOHAR ID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POST /assets/:id/activate-passport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GET /assets/johar/:joharId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passport:activate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joharid:read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rPr>
                <w:b/>
              </w:rPr>
              <w:t>[◐] جزئي</w:t>
            </w:r>
            <w:r>
              <w:t xml:space="preserve"> (مسار التفعيل مبدئي)</w:t>
            </w:r>
          </w:p>
        </w:tc>
        <w:tc>
          <w:tcPr>
            <w:tcW w:type="dxa" w:w="1728"/>
          </w:tcPr>
          <w:p>
            <w:pPr>
              <w:bidi/>
            </w:pPr>
            <w:r/>
          </w:p>
        </w:tc>
      </w:tr>
      <w:tr>
        <w:tc>
          <w:tcPr>
            <w:tcW w:type="dxa" w:w="1728"/>
          </w:tcPr>
          <w:p>
            <w:pPr>
              <w:bidi/>
            </w:pPr>
            <w:r/>
            <w:r>
              <w:t>Support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GET/POST /support/tickets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GET /support/questions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support:*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rPr>
                <w:b/>
              </w:rPr>
              <w:t>[✗] مخطط</w:t>
            </w:r>
          </w:p>
        </w:tc>
        <w:tc>
          <w:tcPr>
            <w:tcW w:type="dxa" w:w="1728"/>
          </w:tcPr>
          <w:p>
            <w:pPr>
              <w:bidi/>
            </w:pPr>
            <w:r/>
          </w:p>
        </w:tc>
      </w:tr>
    </w:tbl>
    <w:p/>
    <w:p>
      <w:pPr>
        <w:pStyle w:val="Heading3"/>
      </w:pPr>
      <w:r>
        <w:t>31.4 عقد الاستجابات</w:t>
      </w:r>
    </w:p>
    <w:p>
      <w:pPr>
        <w:bidi/>
        <w:jc w:val="right"/>
      </w:pPr>
      <w:r>
        <w:t xml:space="preserve">غلاف موحد </w:t>
      </w:r>
      <w:r>
        <w:rPr>
          <w:rFonts w:ascii="Consolas" w:hAnsi="Consolas"/>
          <w:sz w:val="19"/>
        </w:rPr>
        <w:t>{ success, data, error }</w:t>
      </w:r>
      <w:r>
        <w:t xml:space="preserve">؛ رموز الخطأ: 400 (إدخال)، 401 (جلسة)، 403 (BLOCK/SoD)، 404، 409 (تعارض)، 428 (REQUIRE_VERIFICATION)، 429 (rate)، 500؛ كل نقطة محمية تحمل </w:t>
      </w:r>
      <w:r>
        <w:rPr>
          <w:rFonts w:ascii="Consolas" w:hAnsi="Consolas"/>
          <w:sz w:val="19"/>
        </w:rPr>
        <w:t>x-johar.permission</w:t>
      </w:r>
      <w:r>
        <w:t xml:space="preserve"> + </w:t>
      </w:r>
      <w:r>
        <w:rPr>
          <w:rFonts w:ascii="Consolas" w:hAnsi="Consolas"/>
          <w:sz w:val="19"/>
        </w:rPr>
        <w:t>x-johar.scope</w:t>
      </w:r>
      <w:r>
        <w:t>.</w:t>
      </w:r>
    </w:p>
    <w:p>
      <w:pPr>
        <w:pStyle w:val="Heading2"/>
      </w:pPr>
      <w:r>
        <w:t>32. مؤشر الحقيقة / معايير القبول (North Star — §37)</w:t>
      </w:r>
    </w:p>
    <w:p>
      <w:pPr>
        <w:bidi/>
        <w:jc w:val="right"/>
      </w:pPr>
      <w:r>
        <w:rPr>
          <w:b/>
        </w:rPr>
        <w:t>VAA = Verified Active Assets</w:t>
      </w:r>
      <w:r>
        <w:t xml:space="preserve"> — «عدد الأصول النشطة ذات الهوية والجواز غير الملغي وحالة تحقق سليمة».</w:t>
      </w:r>
    </w:p>
    <w:p>
      <w:pPr>
        <w:bidi/>
        <w:ind w:left="360"/>
        <w:jc w:val="right"/>
      </w:pPr>
      <w:r>
        <w:rPr>
          <w:b/>
        </w:rPr>
        <w:t>مدعوم فعلياً</w:t>
      </w:r>
      <w:r>
        <w:t xml:space="preserve">: </w:t>
      </w:r>
      <w:r>
        <w:rPr>
          <w:rFonts w:ascii="Consolas" w:hAnsi="Consolas"/>
          <w:sz w:val="19"/>
        </w:rPr>
        <w:t>GET /api/v1/stats/vaa</w:t>
      </w:r>
      <w:r>
        <w:t xml:space="preserve"> (audit:read) — يحسب VAA + نسبة التوثيق + مستخدمين/مؤسسات موثقين + توزيع trustLevel + بلدان + حجم طابور HITL.</w:t>
      </w:r>
    </w:p>
    <w:p>
      <w:pPr>
        <w:bidi/>
        <w:ind w:left="360"/>
        <w:jc w:val="right"/>
      </w:pPr>
      <w:r>
        <w:rPr>
          <w:b/>
        </w:rPr>
        <w:t>معايير Acceptance</w:t>
      </w:r>
      <w:r>
        <w:t xml:space="preserve"> (قابلة للتحقق — كل طور):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المعيار</w:t>
            </w:r>
          </w:p>
        </w:tc>
        <w:tc>
          <w:tcPr>
            <w:tcW w:type="dxa" w:w="4320"/>
          </w:tcPr>
          <w:p>
            <w:pPr>
              <w:bidi/>
              <w:shd w:val="clear" w:fill="DCE6F1"/>
            </w:pPr>
            <w:r>
              <w:rPr>
                <w:b/>
              </w:rPr>
            </w:r>
            <w:r>
              <w:rPr>
                <w:b/>
              </w:rPr>
              <w:t>طريقة التحقق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/>
            <w:r>
              <w:t>كل أصل مسجّل له JOHAR ID + توأم رقمي قابل للعرض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rPr>
                <w:rFonts w:ascii="Consolas" w:hAnsi="Consolas"/>
                <w:sz w:val="19"/>
              </w:rPr>
              <w:t>GET /assets/johar/:id</w:t>
            </w:r>
            <w:r>
              <w:t xml:space="preserve"> → 200 مع جواز ممتلئ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/>
            <w:r>
              <w:t>عمليات الحرجة مقيّدة بالمصفوفة (RBAC+ABAC)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 xml:space="preserve">استدعاء </w:t>
            </w:r>
            <w:r>
              <w:rPr>
                <w:rFonts w:ascii="Consolas" w:hAnsi="Consolas"/>
                <w:sz w:val="19"/>
              </w:rPr>
              <w:t>authz</w:t>
            </w:r>
            <w:r>
              <w:t xml:space="preserve"> وسط + إحصاء 403/428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/>
            <w:r>
              <w:t>منع كسر SoD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 xml:space="preserve">اختبار </w:t>
            </w:r>
            <w:r>
              <w:rPr>
                <w:rFonts w:ascii="Consolas" w:hAnsi="Consolas"/>
                <w:sz w:val="19"/>
              </w:rPr>
              <w:t>OWNER</w:t>
            </w:r>
            <w:r>
              <w:t xml:space="preserve"> يحاول </w:t>
            </w:r>
            <w:r>
              <w:rPr>
                <w:rFonts w:ascii="Consolas" w:hAnsi="Consolas"/>
                <w:sz w:val="19"/>
              </w:rPr>
              <w:t>kyb/approve</w:t>
            </w:r>
            <w:r>
              <w:t xml:space="preserve"> على مؤسسته → 403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/>
            <w:r>
              <w:t>AI بلا مطلق بلا شهادة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فحص سلسلة «certified/genuine» في مخرجات API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/>
            <w:r>
              <w:t>كل حدث حرِج مثبَّت Evidence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 xml:space="preserve">فحص </w:t>
            </w:r>
            <w:r>
              <w:rPr>
                <w:rFonts w:ascii="Consolas" w:hAnsi="Consolas"/>
                <w:sz w:val="19"/>
              </w:rPr>
              <w:t>BlockchainEvidence</w:t>
            </w:r>
            <w:r>
              <w:t xml:space="preserve"> لكل transfer/approve/status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/>
            <w:r>
              <w:t>تدقيق غير قابل للحذف (append-only)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اختبار محاولة تعديل → فشل/mismatch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/>
            <w:r>
              <w:t>لا بيانات حساسة صريحة على البلوكشين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 xml:space="preserve">فحص </w:t>
            </w:r>
            <w:r>
              <w:rPr>
                <w:rFonts w:ascii="Consolas" w:hAnsi="Consolas"/>
                <w:sz w:val="19"/>
              </w:rPr>
              <w:t>BlockchainEvidence</w:t>
            </w:r>
            <w:r>
              <w:t xml:space="preserve"> (hash/ref فقط)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/>
            <w:r>
              <w:t>الترقية التدريجية تفعل أولاً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 xml:space="preserve">عميل بمستوى أدنى يحاول </w:t>
            </w:r>
            <w:r>
              <w:rPr>
                <w:rFonts w:ascii="Consolas" w:hAnsi="Consolas"/>
                <w:sz w:val="19"/>
              </w:rPr>
              <w:t>listing:create</w:t>
            </w:r>
            <w:r>
              <w:t xml:space="preserve"> → 428</w:t>
            </w:r>
          </w:p>
        </w:tc>
      </w:tr>
    </w:tbl>
    <w:p/>
    <w:p>
      <w:pPr>
        <w:pStyle w:val="Heading2"/>
      </w:pPr>
      <w:r>
        <w:t>33. النطاق الصريح والحدود (Limitations — Honesty Box)</w:t>
      </w:r>
    </w:p>
    <w:p>
      <w:pPr>
        <w:bidi/>
        <w:ind w:left="360"/>
        <w:jc w:val="right"/>
      </w:pPr>
      <w:r>
        <w:rPr>
          <w:b/>
        </w:rPr>
        <w:t>ليست نظاماً مصرفياً</w:t>
      </w:r>
      <w:r>
        <w:t>: لا إيداع أموال، لا فوائد، لا منتجات تمويل. الدفع يتوسط (Orchestration) عبر بوابات مرخصة. أي تمدد يلزم ضوابط قانونية وشريحة منفصلة.</w:t>
      </w:r>
    </w:p>
    <w:p>
      <w:pPr>
        <w:bidi/>
        <w:ind w:left="360"/>
        <w:jc w:val="right"/>
      </w:pPr>
      <w:r>
        <w:rPr>
          <w:b/>
        </w:rPr>
        <w:t>لا توكنيزة/أوراق قابلة للتداول</w:t>
      </w:r>
      <w:r>
        <w:t xml:space="preserve"> بلا أساس قانوني وحدود خزائن. (مبادئ §2)</w:t>
      </w:r>
    </w:p>
    <w:p>
      <w:pPr>
        <w:bidi/>
        <w:ind w:left="360"/>
        <w:jc w:val="right"/>
      </w:pPr>
      <w:r>
        <w:rPr>
          <w:b/>
        </w:rPr>
        <w:t>AI مشورة، لا شهادة</w:t>
      </w:r>
      <w:r>
        <w:t>: القيد §9 مطبّق‏؛ «الحقيقة» للمختبر/المرجع الإنسان.</w:t>
      </w:r>
    </w:p>
    <w:p>
      <w:pPr>
        <w:bidi/>
        <w:ind w:left="360"/>
        <w:jc w:val="right"/>
      </w:pPr>
      <w:r>
        <w:rPr>
          <w:b/>
        </w:rPr>
        <w:t>Blockchain أدلة</w:t>
      </w:r>
      <w:r>
        <w:t>: بنية تُثبّت hash/مرجع؛ المثبّت الخارجي الحقيقي مرحلة P3.</w:t>
      </w:r>
    </w:p>
    <w:p>
      <w:pPr>
        <w:bidi/>
        <w:ind w:left="360"/>
        <w:jc w:val="right"/>
      </w:pPr>
      <w:r>
        <w:rPr>
          <w:b/>
        </w:rPr>
        <w:t>الاعتمادات</w:t>
      </w:r>
      <w:r>
        <w:t>: المختبر/نتائج البذر هي بيانات تجريبية للتطوير؛ الاعتماد الرسمي لاحق.</w:t>
      </w:r>
    </w:p>
    <w:p>
      <w:pPr>
        <w:bidi/>
        <w:ind w:left="360"/>
        <w:jc w:val="right"/>
      </w:pPr>
      <w:r>
        <w:rPr>
          <w:b/>
        </w:rPr>
        <w:t>بيانات العينة</w:t>
      </w:r>
      <w:r>
        <w:t xml:space="preserve">: الوزن </w:t>
      </w:r>
      <w:r>
        <w:rPr>
          <w:rFonts w:ascii="Consolas" w:hAnsi="Consolas"/>
          <w:sz w:val="19"/>
        </w:rPr>
        <w:t>weightNet=0</w:t>
      </w:r>
      <w:r>
        <w:t xml:space="preserve"> لعينات معينة — بند تنظيف/فكّ مسؤولية في شاشة الجواز (يُظهر الوزن كما هو).</w:t>
      </w:r>
    </w:p>
    <w:p>
      <w:pPr>
        <w:bidi/>
        <w:jc w:val="right"/>
      </w:pPr>
      <w:r>
        <w:t xml:space="preserve">*تُحدَّث هذه الوثيقة عند كل شريحة تنفيذية؛ سجل حقيقة الصلاحيات: </w:t>
      </w:r>
      <w:r>
        <w:rPr>
          <w:rFonts w:ascii="Consolas" w:hAnsi="Consolas"/>
          <w:sz w:val="19"/>
        </w:rPr>
        <w:t>JOHAR-PermissionMatrix-v1.md</w:t>
      </w:r>
      <w:r>
        <w:t xml:space="preserve">، والحاكم المعماري: </w:t>
      </w:r>
      <w:r>
        <w:rPr>
          <w:rFonts w:ascii="Consolas" w:hAnsi="Consolas"/>
          <w:sz w:val="19"/>
        </w:rPr>
        <w:t>JOHAR-MasterArchitecture-v1.md</w:t>
      </w:r>
      <w:r>
        <w:t xml:space="preserve">، والسلوكي: </w:t>
      </w:r>
      <w:r>
        <w:rPr>
          <w:rFonts w:ascii="Consolas" w:hAnsi="Consolas"/>
          <w:sz w:val="19"/>
        </w:rPr>
        <w:t>JOHAR-Access-Permissions-Spec-v1.md</w:t>
      </w:r>
      <w:r>
        <w:t>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E548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54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E548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JOHAR Enterprise Business Requirements Document (BRD)</dc:title>
  <dc:subject/>
  <dc:creator>AFZOM x JOHAR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