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AFN03 DI=E80304F5 查询设备类型</w:t>
      </w:r>
    </w:p>
    <w:p>
      <w:r>
        <w:t>下行请求，无地址域。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长度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设备类型</w:t>
            </w:r>
          </w:p>
        </w:tc>
        <w:tc>
          <w:tcPr>
            <w:tcW w:type="dxa" w:w="2880"/>
          </w:tcPr>
          <w:p>
            <w:r>
              <w:t>2字节</w:t>
            </w:r>
          </w:p>
        </w:tc>
        <w:tc>
          <w:tcPr>
            <w:tcW w:type="dxa" w:w="2880"/>
          </w:tcPr>
          <w:p>
            <w:r>
              <w:t>00H：单相表；01H：三相表；02H：采集器</w:t>
            </w:r>
          </w:p>
        </w:tc>
      </w:tr>
    </w:tbl>
    <w:p>
      <w:pPr>
        <w:pStyle w:val="Heading2"/>
      </w:pPr>
      <w:r>
        <w:t>AFN03 DI=E80304F6 查询通信延时</w:t>
      </w:r>
    </w:p>
    <w:p>
      <w:r>
        <w:t>下行请求。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长度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2字节</w:t>
            </w:r>
          </w:p>
        </w:tc>
        <w:tc>
          <w:tcPr>
            <w:tcW w:type="dxa" w:w="2880"/>
          </w:tcPr>
          <w:p>
            <w:r>
              <w:t>超时时间(秒)</w:t>
            </w:r>
          </w:p>
        </w:tc>
      </w:tr>
      <w:tr>
        <w:tc>
          <w:tcPr>
            <w:tcW w:type="dxa" w:w="2880"/>
          </w:tcPr>
          <w:p>
            <w:r>
              <w:t>保留</w:t>
            </w:r>
          </w:p>
        </w:tc>
        <w:tc>
          <w:tcPr>
            <w:tcW w:type="dxa" w:w="2880"/>
          </w:tcPr>
          <w:p>
            <w:r>
              <w:t>4字节</w:t>
            </w:r>
          </w:p>
        </w:tc>
        <w:tc>
          <w:tcPr>
            <w:tcW w:type="dxa" w:w="2880"/>
          </w:tcPr>
          <w:p>
            <w:r>
              <w:t>厂家私有透明数据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