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Times New Roman" w:hAnsi="Times New Roman" w:eastAsia="Times New Roman" w:ascii="Times New Roman"/>
          <w:b w:val="1"/>
          <w:sz w:val="20"/>
          <w:u w:val="single"/>
          <w:rtl w:val="0"/>
        </w:rPr>
        <w:t xml:space="preserve">Schindler’s Lit Packet 1</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By Max Schindler, with contributions from Haohang Xu</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 The “fall from physical grace” of one character in this play “should not suggest debauchery” but rather “a great weariness.” That character suggests a companion will have to wear a prosthesis like Freud’s if he continues to smoke, before proclaiming ($) “Time Magazine isn’t for blockheads.” Frames in one location mentioned in this play are empty, because their owner has no pictures to put there, but he does own pornographic playing cards. One character in this play repeats (*)</w:t>
      </w:r>
      <w:r w:rsidRPr="00000000" w:rsidR="00000000" w:rsidDel="00000000">
        <w:rPr>
          <w:rFonts w:cs="Times New Roman" w:hAnsi="Times New Roman" w:eastAsia="Times New Roman" w:ascii="Times New Roman"/>
          <w:sz w:val="20"/>
          <w:rtl w:val="0"/>
        </w:rPr>
        <w:t xml:space="preserve"> “that’s the way the cookie crumbles” while talking to another about why he only has two daughters, each of whom owns a parakeet. As that character dies he asks “Could I have planned all this?” before realizing “I think I did.” For ten points, identify this play which sees Peter accidentally stab Jerry while they sit on a Central Park bench, a work by Edward Albee.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Zoo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2. Chaff lost his hand during one of these events, and Maysilee Donner was killed by birds in another. An earthquake broke a dam during one of these events, causing a tsunami which only Annie Cresta survived.</w:t>
      </w:r>
      <w:r w:rsidRPr="00000000" w:rsidR="00000000" w:rsidDel="00000000">
        <w:rPr>
          <w:rFonts w:cs="Times New Roman" w:hAnsi="Times New Roman" w:eastAsia="Times New Roman" w:ascii="Times New Roman"/>
          <w:b w:val="1"/>
          <w:sz w:val="20"/>
          <w:rtl w:val="0"/>
        </w:rPr>
        <w:t xml:space="preserve"> Caesar Flickerman interviewed the participants in some of these events</w:t>
      </w:r>
      <w:r w:rsidRPr="00000000" w:rsidR="00000000" w:rsidDel="00000000">
        <w:rPr>
          <w:rFonts w:cs="Times New Roman" w:hAnsi="Times New Roman" w:eastAsia="Times New Roman" w:ascii="Times New Roman"/>
          <w:b w:val="1"/>
          <w:sz w:val="20"/>
          <w:rtl w:val="0"/>
        </w:rPr>
        <w:t xml:space="preserve">. Johanna Mason allied with ($) Finnick Odair in the last of these events, which was engineered by Plutarch Heavensbee and ended when Beetee harnessed lightning to destroy the location where it occurred. Delly Cartwright assists with the recovery of one participant of these events, and (*) </w:t>
      </w:r>
      <w:r w:rsidRPr="00000000" w:rsidR="00000000" w:rsidDel="00000000">
        <w:rPr>
          <w:rFonts w:cs="Times New Roman" w:hAnsi="Times New Roman" w:eastAsia="Times New Roman" w:ascii="Times New Roman"/>
          <w:sz w:val="20"/>
          <w:rtl w:val="0"/>
        </w:rPr>
        <w:t xml:space="preserve">Seneca Crane is executed after one whose two victors attempted to commit suicide by eating nightlock. For ten points, name these events in which tributes such as Peeta Mellark and Katniss Everdeen fight to the death, the namesake of a series by Suzanne Collins.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hunger game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3. The speaker of the third poem in this collection exclaims “I cannot call him, I cannot go with him! / His boat pushes a black wind of tempest” after “the rosy boat of his life stopped.” Another poem’s speaker excitedly declares “we will talk for an eternity” after they have ($) “covered me completely,” for “our alliance was written in the stars.” One poem in this collection says “the soil will become a soft cradle / receiving your infant’s body aching” where “no hand will dispute, in this / hidden depth, your fistful of bones!” The speaker of that first work in this collection “will lower you to the humble and sunny ground” “from the cold niche where men placed you.” They were written after the author’s lover, (*) </w:t>
      </w:r>
      <w:r w:rsidRPr="00000000" w:rsidR="00000000" w:rsidDel="00000000">
        <w:rPr>
          <w:rFonts w:cs="Times New Roman" w:hAnsi="Times New Roman" w:eastAsia="Times New Roman" w:ascii="Times New Roman"/>
          <w:sz w:val="20"/>
          <w:rtl w:val="0"/>
        </w:rPr>
        <w:t xml:space="preserve">Romelio Ureta, committed suicide. For ten points, identify this first collection by Gabriela Mistral, which consists of a number of fourteen line poems.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Sonnets of Death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Sonetos de la Muerte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4. The author of this play recounts a great success wherein a critic shouted that one of the characters ought to be kicked and he “shattered the ideals” of another. Those statements were in the </w:t>
      </w:r>
      <w:r w:rsidRPr="00000000" w:rsidR="00000000" w:rsidDel="00000000">
        <w:rPr>
          <w:rFonts w:cs="Times New Roman" w:hAnsi="Times New Roman" w:eastAsia="Times New Roman" w:ascii="Times New Roman"/>
          <w:b w:val="1"/>
          <w:i w:val="1"/>
          <w:sz w:val="20"/>
          <w:rtl w:val="0"/>
        </w:rPr>
        <w:t xml:space="preserve">Author’s Apology</w:t>
      </w:r>
      <w:r w:rsidRPr="00000000" w:rsidR="00000000" w:rsidDel="00000000">
        <w:rPr>
          <w:rFonts w:cs="Times New Roman" w:hAnsi="Times New Roman" w:eastAsia="Times New Roman" w:ascii="Times New Roman"/>
          <w:b w:val="1"/>
          <w:sz w:val="20"/>
          <w:rtl w:val="0"/>
        </w:rPr>
        <w:t xml:space="preserve"> for this play. At the beginning of Act IV, the protagonist’s boyfriend shows her some gold coins he won gambling, but the protagonist still will not take off work to go to a music hall with him, after revealing she is now in a ($) business partnership with Honoria Fraser. The protagonist of this play does not marry Praed or George Crofts, and certainly not (*)</w:t>
      </w:r>
      <w:r w:rsidRPr="00000000" w:rsidR="00000000" w:rsidDel="00000000">
        <w:rPr>
          <w:rFonts w:cs="Times New Roman" w:hAnsi="Times New Roman" w:eastAsia="Times New Roman" w:ascii="Times New Roman"/>
          <w:sz w:val="20"/>
          <w:rtl w:val="0"/>
        </w:rPr>
        <w:t xml:space="preserve"> Frank, who is revealed to be her half-brother by Reverend Gardner, who’d had an affair with her mother Kitty. For ten points, identify this play in which Vivie is surprised to learn her mother runs a number of brothels, a work by George Bernard Shaw.</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Mrs. Warren’s Profession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5. The narrator of this story notes that a female character was seen many years later with a “kind-looking man” while “two lively boys played before her.” Twice, when trying to kill someone, this story’s protagonist yells about a “circle of fire” and exclaims “Spin round! Spin round!” This story begins with three letters, the first of which is accidentally addressed to ($) Lothaire, the brother of the protagonist’s fiancee, whom he later is about to duel while his house is burning down. That letter details how the protagonist’s father died after a late night visit from his lawyer, who forms a partnership with Spalanzani to help (*) </w:t>
      </w:r>
      <w:r w:rsidRPr="00000000" w:rsidR="00000000" w:rsidDel="00000000">
        <w:rPr>
          <w:rFonts w:cs="Times New Roman" w:hAnsi="Times New Roman" w:eastAsia="Times New Roman" w:ascii="Times New Roman"/>
          <w:sz w:val="20"/>
          <w:rtl w:val="0"/>
        </w:rPr>
        <w:t xml:space="preserve">create the fictitious Olympia. This story ends with Nathaniel throwing himself from a steeple after Coppelius makes a comment about “pretty eyes.” For ten points, identify this story about a scary night visitor, written by ETA Hoffmann.</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“Der </w:t>
      </w:r>
      <w:r w:rsidRPr="00000000" w:rsidR="00000000" w:rsidDel="00000000">
        <w:rPr>
          <w:rFonts w:cs="Times New Roman" w:hAnsi="Times New Roman" w:eastAsia="Times New Roman" w:ascii="Times New Roman"/>
          <w:b w:val="1"/>
          <w:sz w:val="20"/>
          <w:u w:val="single"/>
          <w:rtl w:val="0"/>
        </w:rPr>
        <w:t xml:space="preserve">Sandmann</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Sandman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6. One can never be sure about the bell in this location, as it has faulty wiring, though the “management” has never cut off power to this place. Because that management serves Chinamen and Indians, other places similar to this one have very different appearances.  One character, disturbed by the presence of a ($) Barbadienne statue on a mantle here, is surprised to see neither (*)</w:t>
      </w:r>
      <w:r w:rsidRPr="00000000" w:rsidR="00000000" w:rsidDel="00000000">
        <w:rPr>
          <w:rFonts w:cs="Times New Roman" w:hAnsi="Times New Roman" w:eastAsia="Times New Roman" w:ascii="Times New Roman"/>
          <w:sz w:val="20"/>
          <w:rtl w:val="0"/>
        </w:rPr>
        <w:t xml:space="preserve"> racks nor pincers and wishes for his toothbrush. Though its door eventually opens, a cowardly man refuses to leave this Second Empire-style location. For ten points, identify this hellish location eternally inhabited by Estelle, Garcin, and Ines.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room</w:t>
      </w:r>
      <w:r w:rsidRPr="00000000" w:rsidR="00000000" w:rsidDel="00000000">
        <w:rPr>
          <w:rFonts w:cs="Times New Roman" w:hAnsi="Times New Roman" w:eastAsia="Times New Roman" w:ascii="Times New Roman"/>
          <w:sz w:val="20"/>
          <w:rtl w:val="0"/>
        </w:rPr>
        <w:t xml:space="preserve"> from which there is </w:t>
      </w:r>
      <w:r w:rsidRPr="00000000" w:rsidR="00000000" w:rsidDel="00000000">
        <w:rPr>
          <w:rFonts w:cs="Times New Roman" w:hAnsi="Times New Roman" w:eastAsia="Times New Roman" w:ascii="Times New Roman"/>
          <w:b w:val="1"/>
          <w:i w:val="1"/>
          <w:sz w:val="20"/>
          <w:u w:val="single"/>
          <w:rtl w:val="0"/>
        </w:rPr>
        <w:t xml:space="preserve">No Exit</w:t>
      </w:r>
      <w:r w:rsidRPr="00000000" w:rsidR="00000000" w:rsidDel="00000000">
        <w:rPr>
          <w:rFonts w:cs="Times New Roman" w:hAnsi="Times New Roman" w:eastAsia="Times New Roman" w:ascii="Times New Roman"/>
          <w:sz w:val="20"/>
          <w:rtl w:val="0"/>
        </w:rPr>
        <w:t xml:space="preserve"> (accept basically anything mentioning </w:t>
      </w:r>
      <w:r w:rsidRPr="00000000" w:rsidR="00000000" w:rsidDel="00000000">
        <w:rPr>
          <w:rFonts w:cs="Times New Roman" w:hAnsi="Times New Roman" w:eastAsia="Times New Roman" w:ascii="Times New Roman"/>
          <w:i w:val="1"/>
          <w:sz w:val="20"/>
          <w:rtl w:val="0"/>
        </w:rPr>
        <w:t xml:space="preserve">No Exit</w:t>
      </w:r>
      <w:r w:rsidRPr="00000000" w:rsidR="00000000" w:rsidDel="00000000">
        <w:rPr>
          <w:rFonts w:cs="Times New Roman" w:hAnsi="Times New Roman" w:eastAsia="Times New Roman" w:ascii="Times New Roman"/>
          <w:sz w:val="20"/>
          <w:rtl w:val="0"/>
        </w:rPr>
        <w:t xml:space="preserve">, prompt on stuff like “hell”)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7. The death of one woman from this family caused her children to be adopted by JM Barrie, inspiring the </w:t>
      </w:r>
      <w:r w:rsidRPr="00000000" w:rsidR="00000000" w:rsidDel="00000000">
        <w:rPr>
          <w:rFonts w:cs="Times New Roman" w:hAnsi="Times New Roman" w:eastAsia="Times New Roman" w:ascii="Times New Roman"/>
          <w:b w:val="1"/>
          <w:i w:val="1"/>
          <w:sz w:val="20"/>
          <w:rtl w:val="0"/>
        </w:rPr>
        <w:t xml:space="preserve">Peter Pan</w:t>
      </w:r>
      <w:r w:rsidRPr="00000000" w:rsidR="00000000" w:rsidDel="00000000">
        <w:rPr>
          <w:rFonts w:cs="Times New Roman" w:hAnsi="Times New Roman" w:eastAsia="Times New Roman" w:ascii="Times New Roman"/>
          <w:b w:val="1"/>
          <w:sz w:val="20"/>
          <w:rtl w:val="0"/>
        </w:rPr>
        <w:t xml:space="preserve"> stories. Another member of this family wrote a novel whose protagonist meets the albino vicar Francis Davey while living with her uncle Joss Merlyn, who leads a bunch of ($) shipwreckers based out of the title location. A novel written by an author of this last name centers on a tone-deaf woman, who ceases to be able to sing when her (*)</w:t>
      </w:r>
      <w:r w:rsidRPr="00000000" w:rsidR="00000000" w:rsidDel="00000000">
        <w:rPr>
          <w:rFonts w:cs="Times New Roman" w:hAnsi="Times New Roman" w:eastAsia="Times New Roman" w:ascii="Times New Roman"/>
          <w:sz w:val="20"/>
          <w:rtl w:val="0"/>
        </w:rPr>
        <w:t xml:space="preserve"> hypnotizing companion suffers a heart attack. The most famous novel by an author of this name is titled after a woman who fakes a pregnancy to get Maxim de Winter to shoot her, and begins “Last night I dreamt I went to Manderley again.” For ten points, identify this surname of the authors of </w:t>
      </w:r>
      <w:r w:rsidRPr="00000000" w:rsidR="00000000" w:rsidDel="00000000">
        <w:rPr>
          <w:rFonts w:cs="Times New Roman" w:hAnsi="Times New Roman" w:eastAsia="Times New Roman" w:ascii="Times New Roman"/>
          <w:i w:val="1"/>
          <w:sz w:val="20"/>
          <w:rtl w:val="0"/>
        </w:rPr>
        <w:t xml:space="preserve">Jamaica Inn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Trilby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Rebecca</w:t>
      </w:r>
      <w:r w:rsidRPr="00000000" w:rsidR="00000000" w:rsidDel="00000000">
        <w:rPr>
          <w:rFonts w:cs="Times New Roman" w:hAnsi="Times New Roman" w:eastAsia="Times New Roman" w:ascii="Times New Roman"/>
          <w:sz w:val="20"/>
          <w:rtl w:val="0"/>
        </w:rPr>
        <w:t xml:space="preserve">, a family whose authors included George and Daphne.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 Maurier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Davies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8. A DH Lawrence poem compares “Peace” to a substance from one of these entities “walking like a royal snake.” Emma Hamilton’s husband loves these things in a novel about her affair with Horatio Nelson. A novel titled after one of these objects opens with a remembrance of how the Taskersons used to vacation next to the family of ($) Jacques Laruelle.  In addition to “silence, water, and hope”, “From the Heights of Macchu Picchu” implores the reader to give “iron, struggle, and” these entities. (*)</w:t>
      </w:r>
      <w:r w:rsidRPr="00000000" w:rsidR="00000000" w:rsidDel="00000000">
        <w:rPr>
          <w:rFonts w:cs="Times New Roman" w:hAnsi="Times New Roman" w:eastAsia="Times New Roman" w:ascii="Times New Roman"/>
          <w:sz w:val="20"/>
          <w:rtl w:val="0"/>
        </w:rPr>
        <w:t xml:space="preserve"> Arne Saknussemm left a coded journal detailing his exploration of one of them in a novel that sees Professor Lindenbrock and Axel journey to the center of the Earth. One of these entities killed the author of the </w:t>
      </w:r>
      <w:r w:rsidRPr="00000000" w:rsidR="00000000" w:rsidDel="00000000">
        <w:rPr>
          <w:rFonts w:cs="Times New Roman" w:hAnsi="Times New Roman" w:eastAsia="Times New Roman" w:ascii="Times New Roman"/>
          <w:i w:val="1"/>
          <w:sz w:val="20"/>
          <w:rtl w:val="0"/>
        </w:rPr>
        <w:t xml:space="preserve">Natural History</w:t>
      </w:r>
      <w:r w:rsidRPr="00000000" w:rsidR="00000000" w:rsidDel="00000000">
        <w:rPr>
          <w:rFonts w:cs="Times New Roman" w:hAnsi="Times New Roman" w:eastAsia="Times New Roman" w:ascii="Times New Roman"/>
          <w:sz w:val="20"/>
          <w:rtl w:val="0"/>
        </w:rPr>
        <w:t xml:space="preserve">, an event written about by his nephew Pliny the Younger. For ten points, identify these landforms, one of which the story of alcoholic Mexican consul Geoffrey Firmin in Malcolm Lowry’s most famous novel is set “Under.” </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volcano</w:t>
      </w:r>
      <w:r w:rsidRPr="00000000" w:rsidR="00000000" w:rsidDel="00000000">
        <w:rPr>
          <w:rFonts w:cs="Times New Roman" w:hAnsi="Times New Roman" w:eastAsia="Times New Roman" w:ascii="Times New Roman"/>
          <w:sz w:val="20"/>
          <w:rtl w:val="0"/>
        </w:rPr>
        <w:t xml:space="preserve">es (accept </w:t>
      </w:r>
      <w:r w:rsidRPr="00000000" w:rsidR="00000000" w:rsidDel="00000000">
        <w:rPr>
          <w:rFonts w:cs="Times New Roman" w:hAnsi="Times New Roman" w:eastAsia="Times New Roman" w:ascii="Times New Roman"/>
          <w:b w:val="1"/>
          <w:sz w:val="20"/>
          <w:u w:val="single"/>
          <w:rtl w:val="0"/>
        </w:rPr>
        <w:t xml:space="preserve">lava</w:t>
      </w:r>
      <w:r w:rsidRPr="00000000" w:rsidR="00000000" w:rsidDel="00000000">
        <w:rPr>
          <w:rFonts w:cs="Times New Roman" w:hAnsi="Times New Roman" w:eastAsia="Times New Roman" w:ascii="Times New Roman"/>
          <w:sz w:val="20"/>
          <w:rtl w:val="0"/>
        </w:rPr>
        <w:t xml:space="preserve"> before “loves these things”)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9. The title character goes by the names Lily and Arlette, but is always loved by Ricardo, in a recent novel by this author. In one of this author’s novels, the title entity is shut down after the protagonist shows up to the funeral of Olga the Brazilian. That novel’s protagonist cheats on his wife Pochita and supplies ($) prostitutes to army barracks, and is named Pantaleon Pantoja. A man known as “Egghead” lets his young daughter be raped in another of work of his. Euclides da Cunha inspired the character of The (*)</w:t>
      </w:r>
      <w:r w:rsidRPr="00000000" w:rsidR="00000000" w:rsidDel="00000000">
        <w:rPr>
          <w:rFonts w:cs="Times New Roman" w:hAnsi="Times New Roman" w:eastAsia="Times New Roman" w:ascii="Times New Roman"/>
          <w:sz w:val="20"/>
          <w:rtl w:val="0"/>
        </w:rPr>
        <w:t xml:space="preserve"> Journalist in another of this author’s novels, which sees the red-headed phrenology-loving Scotsman Galileo Gall join a rebellion. This author wrote about Urania Cabral and the Dominican dictator Rafael Trujillo in another novel. For ten points, identify this Peruvian author of </w:t>
      </w:r>
      <w:r w:rsidRPr="00000000" w:rsidR="00000000" w:rsidDel="00000000">
        <w:rPr>
          <w:rFonts w:cs="Times New Roman" w:hAnsi="Times New Roman" w:eastAsia="Times New Roman" w:ascii="Times New Roman"/>
          <w:i w:val="1"/>
          <w:sz w:val="20"/>
          <w:rtl w:val="0"/>
        </w:rPr>
        <w:t xml:space="preserve">The Feast of the Goat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War of the End of the World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Mario </w:t>
      </w:r>
      <w:r w:rsidRPr="00000000" w:rsidR="00000000" w:rsidDel="00000000">
        <w:rPr>
          <w:rFonts w:cs="Times New Roman" w:hAnsi="Times New Roman" w:eastAsia="Times New Roman" w:ascii="Times New Roman"/>
          <w:b w:val="1"/>
          <w:sz w:val="20"/>
          <w:u w:val="single"/>
          <w:rtl w:val="0"/>
        </w:rPr>
        <w:t xml:space="preserve">Vargas Llosa</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Bad Girl</w:t>
      </w:r>
      <w:r w:rsidRPr="00000000" w:rsidR="00000000" w:rsidDel="00000000">
        <w:rPr>
          <w:rFonts w:cs="Times New Roman" w:hAnsi="Times New Roman" w:eastAsia="Times New Roman" w:ascii="Times New Roman"/>
          <w:sz w:val="20"/>
          <w:rtl w:val="0"/>
        </w:rPr>
        <w:t xml:space="preserve"> before author, and high-five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10. This novel opens at a Rotary Club dinner where speeches are given by General Edgeways and Mrs. Adelaide Tarr Gimmitch. The protagonist of this novel realizes he doesn’t want to go to prison after an interaction with his dog Foolish, as well as fearing his former handyman ($) Shad Ledue’s fondness for his daughter Sissy. This novel sees Emannuel Coon defect and support Walter Trowbridge’s revolution against leaders like General Haik and (*)</w:t>
      </w:r>
      <w:r w:rsidRPr="00000000" w:rsidR="00000000" w:rsidDel="00000000">
        <w:rPr>
          <w:rFonts w:cs="Times New Roman" w:hAnsi="Times New Roman" w:eastAsia="Times New Roman" w:ascii="Times New Roman"/>
          <w:sz w:val="20"/>
          <w:rtl w:val="0"/>
        </w:rPr>
        <w:t xml:space="preserve"> Lee Sarason, the former right-hand man of the President of the new Corpo government. For ten points, name this novel about newspaper editor Doremus Jessup’s opposition to the fascist regime of Buzz Windrip, written by Sinclair Lewis.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It Can’t Happen Here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8"/>
          <w:rtl w:val="0"/>
        </w:rPr>
        <w:t xml:space="preserve">HALFTIME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11. The events described in this poem “must have been after the birth of the simple light” as “The sky gathered again / And the sun grew round that very day.” This poem’s speaker reminisces on running his “heedless ways” through “the ($) house high hay.”  In its final stanza, the speaker notes that time “would take me / Up to the swallow thronged loft,” and, when he was “in the mercy of his means / Time (*) </w:t>
      </w:r>
      <w:r w:rsidRPr="00000000" w:rsidR="00000000" w:rsidDel="00000000">
        <w:rPr>
          <w:rFonts w:cs="Times New Roman" w:hAnsi="Times New Roman" w:eastAsia="Times New Roman" w:ascii="Times New Roman"/>
          <w:sz w:val="20"/>
          <w:rtl w:val="0"/>
        </w:rPr>
        <w:t xml:space="preserve">held me green and dying / Though I sang in my chains like the sea. ” Opening when “I was green and carefree, famous among the barns,” and when “I was young and easy under the apple boughs” is, for ten points, what poem by Dylan Thomas?</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Fern Hill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12. One of this author’s novels describes the conclusion of Antonio Molara’s dictatorship of Laurania,  which sees his wife Lucile fall in love with the title character, </w:t>
      </w:r>
      <w:r w:rsidRPr="00000000" w:rsidR="00000000" w:rsidDel="00000000">
        <w:rPr>
          <w:rFonts w:cs="Times New Roman" w:hAnsi="Times New Roman" w:eastAsia="Times New Roman" w:ascii="Times New Roman"/>
          <w:b w:val="1"/>
          <w:i w:val="1"/>
          <w:sz w:val="20"/>
          <w:rtl w:val="0"/>
        </w:rPr>
        <w:t xml:space="preserve">Savrola</w:t>
      </w:r>
      <w:r w:rsidRPr="00000000" w:rsidR="00000000" w:rsidDel="00000000">
        <w:rPr>
          <w:rFonts w:cs="Times New Roman" w:hAnsi="Times New Roman" w:eastAsia="Times New Roman" w:ascii="Times New Roman"/>
          <w:b w:val="1"/>
          <w:sz w:val="20"/>
          <w:rtl w:val="0"/>
        </w:rPr>
        <w:t xml:space="preserve">. That book was based on the same conflict which inspired his </w:t>
      </w:r>
      <w:r w:rsidRPr="00000000" w:rsidR="00000000" w:rsidDel="00000000">
        <w:rPr>
          <w:rFonts w:cs="Times New Roman" w:hAnsi="Times New Roman" w:eastAsia="Times New Roman" w:ascii="Times New Roman"/>
          <w:b w:val="1"/>
          <w:i w:val="1"/>
          <w:sz w:val="20"/>
          <w:rtl w:val="0"/>
        </w:rPr>
        <w:t xml:space="preserve">The Story of the Malakand Field Force</w:t>
      </w:r>
      <w:r w:rsidRPr="00000000" w:rsidR="00000000" w:rsidDel="00000000">
        <w:rPr>
          <w:rFonts w:cs="Times New Roman" w:hAnsi="Times New Roman" w:eastAsia="Times New Roman" w:ascii="Times New Roman"/>
          <w:b w:val="1"/>
          <w:sz w:val="20"/>
          <w:rtl w:val="0"/>
        </w:rPr>
        <w:t xml:space="preserve">, and he told of the Mahdist Revolt in his </w:t>
      </w:r>
      <w:r w:rsidRPr="00000000" w:rsidR="00000000" w:rsidDel="00000000">
        <w:rPr>
          <w:rFonts w:cs="Times New Roman" w:hAnsi="Times New Roman" w:eastAsia="Times New Roman" w:ascii="Times New Roman"/>
          <w:b w:val="1"/>
          <w:i w:val="1"/>
          <w:sz w:val="20"/>
          <w:rtl w:val="0"/>
        </w:rPr>
        <w:t xml:space="preserve">The ($) River War</w:t>
      </w:r>
      <w:r w:rsidRPr="00000000" w:rsidR="00000000" w:rsidDel="00000000">
        <w:rPr>
          <w:rFonts w:cs="Times New Roman" w:hAnsi="Times New Roman" w:eastAsia="Times New Roman" w:ascii="Times New Roman"/>
          <w:b w:val="1"/>
          <w:sz w:val="20"/>
          <w:rtl w:val="0"/>
        </w:rPr>
        <w:t xml:space="preserve">.  Norman Brook was in charge of censoring this author’s most famous work, because Clement Attlee gave him access to secret documents. This winner of the (*)</w:t>
      </w:r>
      <w:r w:rsidRPr="00000000" w:rsidR="00000000" w:rsidDel="00000000">
        <w:rPr>
          <w:rFonts w:cs="Times New Roman" w:hAnsi="Times New Roman" w:eastAsia="Times New Roman" w:ascii="Times New Roman"/>
          <w:sz w:val="20"/>
          <w:rtl w:val="0"/>
        </w:rPr>
        <w:t xml:space="preserve"> 1953 Nobel Prize in Literature wrote a six-part series beginning with </w:t>
      </w:r>
      <w:r w:rsidRPr="00000000" w:rsidR="00000000" w:rsidDel="00000000">
        <w:rPr>
          <w:rFonts w:cs="Times New Roman" w:hAnsi="Times New Roman" w:eastAsia="Times New Roman" w:ascii="Times New Roman"/>
          <w:i w:val="1"/>
          <w:sz w:val="20"/>
          <w:rtl w:val="0"/>
        </w:rPr>
        <w:t xml:space="preserve">The Gathering Storm</w:t>
      </w:r>
      <w:r w:rsidRPr="00000000" w:rsidR="00000000" w:rsidDel="00000000">
        <w:rPr>
          <w:rFonts w:cs="Times New Roman" w:hAnsi="Times New Roman" w:eastAsia="Times New Roman" w:ascii="Times New Roman"/>
          <w:sz w:val="20"/>
          <w:rtl w:val="0"/>
        </w:rPr>
        <w:t xml:space="preserve"> titled </w:t>
      </w:r>
      <w:r w:rsidRPr="00000000" w:rsidR="00000000" w:rsidDel="00000000">
        <w:rPr>
          <w:rFonts w:cs="Times New Roman" w:hAnsi="Times New Roman" w:eastAsia="Times New Roman" w:ascii="Times New Roman"/>
          <w:i w:val="1"/>
          <w:sz w:val="20"/>
          <w:rtl w:val="0"/>
        </w:rPr>
        <w:t xml:space="preserve">The Second World War</w:t>
      </w:r>
      <w:r w:rsidRPr="00000000" w:rsidR="00000000" w:rsidDel="00000000">
        <w:rPr>
          <w:rFonts w:cs="Times New Roman" w:hAnsi="Times New Roman" w:eastAsia="Times New Roman" w:ascii="Times New Roman"/>
          <w:sz w:val="20"/>
          <w:rtl w:val="0"/>
        </w:rPr>
        <w:t xml:space="preserve">. For ten points, identify this author, who, perhaps more famously, was Prime Minister of Britain during World War II.</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Winston </w:t>
      </w:r>
      <w:r w:rsidRPr="00000000" w:rsidR="00000000" w:rsidDel="00000000">
        <w:rPr>
          <w:rFonts w:cs="Times New Roman" w:hAnsi="Times New Roman" w:eastAsia="Times New Roman" w:ascii="Times New Roman"/>
          <w:b w:val="1"/>
          <w:sz w:val="20"/>
          <w:u w:val="single"/>
          <w:rtl w:val="0"/>
        </w:rPr>
        <w:t xml:space="preserve">Churchill</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13. One character in this novel regrets bringing dogs when they bark at the sight of buffalo. In this novel, Elizabeth has items like seeds inside her “magic bag.” The central characters of this novel find a salt-filled ($) cave when they realize how rainy winter is, bringing with them some animals that had previously been tied to barrels. This novel, which centers on the Zermatt family, ends with Fritz deciding to leave his three brothers after discovering (*) </w:t>
      </w:r>
      <w:r w:rsidRPr="00000000" w:rsidR="00000000" w:rsidDel="00000000">
        <w:rPr>
          <w:rFonts w:cs="Times New Roman" w:hAnsi="Times New Roman" w:eastAsia="Times New Roman" w:ascii="Times New Roman"/>
          <w:sz w:val="20"/>
          <w:rtl w:val="0"/>
        </w:rPr>
        <w:t xml:space="preserve">Jenny in his newly constructed canoe. This work opens during a weeklong storm during which the crew abandons the title characters in the hold of the sinking ship. For ten points, identify this novel by Johann David Wyss about a European family stranded on an island.</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Swiss Family Robinson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Der </w:t>
      </w:r>
      <w:r w:rsidRPr="00000000" w:rsidR="00000000" w:rsidDel="00000000">
        <w:rPr>
          <w:rFonts w:cs="Times New Roman" w:hAnsi="Times New Roman" w:eastAsia="Times New Roman" w:ascii="Times New Roman"/>
          <w:b w:val="1"/>
          <w:i w:val="1"/>
          <w:sz w:val="20"/>
          <w:u w:val="single"/>
          <w:rtl w:val="0"/>
        </w:rPr>
        <w:t xml:space="preserve">Schweizerische Robinson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14. A teacher in this play claims that the title character is no Leonardo da Vinci, and that bad art must be punished, causing another to discuss how, when you are being caned in jail, policemen talk to you gently between each blow. That character cannot pronounce the words “scalar” or ($) “magnitude.” This play opens with one character singing about a woman who “took my money” but “called me honey” as she “was scandalizin’ my name.” That character cannot afford to put money in a jukebox because he only has enough for the bus ride home, and is surprised to learn that him hitting (*)</w:t>
      </w:r>
      <w:r w:rsidRPr="00000000" w:rsidR="00000000" w:rsidDel="00000000">
        <w:rPr>
          <w:rFonts w:cs="Times New Roman" w:hAnsi="Times New Roman" w:eastAsia="Times New Roman" w:ascii="Times New Roman"/>
          <w:sz w:val="20"/>
          <w:rtl w:val="0"/>
        </w:rPr>
        <w:t xml:space="preserve"> Hilda Samuels is why she has stopped showing up at certain meetings. Two people in this play discuss Abraham Lincoln, Charles Darwin, and Winston Churchill and later reminisce about flying a kite. This play’s title character writes the essay “A World Without Collision” about his servants ballroom dancing. For ten points, identify this play by Athol Fugard.</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Master Harold...and the Boys</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15. This work mentions the possibility of women “blowing joyous airs” and “treading an epithalamic measure” for a ceremony presided over by the “semi-barbaric” king. The narrator of this short story mentions how a ($) decision was “indicated in an instant” after “days and nights of anguished deliberation” about the various ways the central female could lose her (*)</w:t>
      </w:r>
      <w:r w:rsidRPr="00000000" w:rsidR="00000000" w:rsidDel="00000000">
        <w:rPr>
          <w:rFonts w:cs="Times New Roman" w:hAnsi="Times New Roman" w:eastAsia="Times New Roman" w:ascii="Times New Roman"/>
          <w:sz w:val="20"/>
          <w:rtl w:val="0"/>
        </w:rPr>
        <w:t xml:space="preserve"> lover. The events of this story form the backdrop of “The Discourager of Hesitancy,” in which people wonder what lurked behind the chosen door on the right. For ten points, identify this Frank Stockton story, the protagonist of which must choose between a beautiful maiden and a savage beast.</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Lady, or the Tiger?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16. One of this woman’s lovers ultimately marries the science teacher Miss Lockhart, and the other a married one-armed artist. Mary MacGregor, who is maltreated by this woman, ultimately dies when she is unable to escape a ($) hotel during a fire. This lover of singer Gordon Lowther and the art teacher Teddy Lloyd causes the death of Joyce Emily by encouraging her to fight for the Nationalists in the Spanish Civil War. The set of six girls she (*)</w:t>
      </w:r>
      <w:r w:rsidRPr="00000000" w:rsidR="00000000" w:rsidDel="00000000">
        <w:rPr>
          <w:rFonts w:cs="Times New Roman" w:hAnsi="Times New Roman" w:eastAsia="Times New Roman" w:ascii="Times New Roman"/>
          <w:sz w:val="20"/>
          <w:rtl w:val="0"/>
        </w:rPr>
        <w:t xml:space="preserve"> mentors includes the attractive Rose Stanley and Sandy Stranger, who ultimately gets her fired from her post as a teacher. For ten points, name this woman, the “Prime” of whom is the subject of a Muriel Spark novel.</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Miss </w:t>
      </w:r>
      <w:r w:rsidRPr="00000000" w:rsidR="00000000" w:rsidDel="00000000">
        <w:rPr>
          <w:rFonts w:cs="Times New Roman" w:hAnsi="Times New Roman" w:eastAsia="Times New Roman" w:ascii="Times New Roman"/>
          <w:b w:val="1"/>
          <w:sz w:val="20"/>
          <w:u w:val="single"/>
          <w:rtl w:val="0"/>
        </w:rPr>
        <w:t xml:space="preserve">Jean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Brodie</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17. The protagonist of this story claims that even one as great as he can only squirm like a frog while drowning. This story ends by noting “it was almost Noon in paradise,” and that “the lotus blossoms in the lotus ponds” care nothing about such matters as the central event. The protagonist of this story is overjoyed that he will never be chased up the ($) Mountain of Needles again, though he eventually “sinks like a stone” in the Lake of Blood. The Buddha makes the title object appear because a man decided not to crush a bug in a forest, though it (*) </w:t>
      </w:r>
      <w:r w:rsidRPr="00000000" w:rsidR="00000000" w:rsidDel="00000000">
        <w:rPr>
          <w:rFonts w:cs="Times New Roman" w:hAnsi="Times New Roman" w:eastAsia="Times New Roman" w:ascii="Times New Roman"/>
          <w:sz w:val="20"/>
          <w:rtl w:val="0"/>
        </w:rPr>
        <w:t xml:space="preserve">breaks when Kandata selfishly yells “Get off! Get off!” at the sinners below him. For ten points, identify this short story in which a thief fails to escape hell by climbing up the title object, written by Ryunosuke Akutagawa.</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Spider’s Thread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Kumo no ito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18. One group who resides in this location wear gray cloaks and have their eyes sewn shut, and a procession here includes three circling women, four six-winged animals, and a griffin. Before entering the ($) river Eunoe, one traveler in this location meets Matilda. Before entering this location, one man is happy to see his friend Belacqua, and Sordello explains how one cannot continue to travel in this location after (*) </w:t>
      </w:r>
      <w:r w:rsidRPr="00000000" w:rsidR="00000000" w:rsidDel="00000000">
        <w:rPr>
          <w:rFonts w:cs="Times New Roman" w:hAnsi="Times New Roman" w:eastAsia="Times New Roman" w:ascii="Times New Roman"/>
          <w:sz w:val="20"/>
          <w:rtl w:val="0"/>
        </w:rPr>
        <w:t xml:space="preserve">sunset. One group of people must wait here for as long as they lived, because they didn’t get last rites before their death. For ten points, identify this seven-terraced mountain with the Garden of Eden at the top through which Virgil guides Dante after leaving the Inferno.</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Purgatorio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Purgatory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19. In </w:t>
      </w:r>
      <w:r w:rsidRPr="00000000" w:rsidR="00000000" w:rsidDel="00000000">
        <w:rPr>
          <w:rFonts w:cs="Times New Roman" w:hAnsi="Times New Roman" w:eastAsia="Times New Roman" w:ascii="Times New Roman"/>
          <w:b w:val="1"/>
          <w:i w:val="1"/>
          <w:sz w:val="20"/>
          <w:rtl w:val="0"/>
        </w:rPr>
        <w:t xml:space="preserve">The Reivers</w:t>
      </w:r>
      <w:r w:rsidRPr="00000000" w:rsidR="00000000" w:rsidDel="00000000">
        <w:rPr>
          <w:rFonts w:cs="Times New Roman" w:hAnsi="Times New Roman" w:eastAsia="Times New Roman" w:ascii="Times New Roman"/>
          <w:b w:val="1"/>
          <w:sz w:val="20"/>
          <w:rtl w:val="0"/>
        </w:rPr>
        <w:t xml:space="preserve">, Ned McCaslin sometimes makes use of a sardine during these events, to counteract the desire of one participant in them to see all the other ones. The results of one of them enable Ida Arnold to investigate the death of Charles Hale, and much of ($) </w:t>
      </w:r>
      <w:r w:rsidRPr="00000000" w:rsidR="00000000" w:rsidDel="00000000">
        <w:rPr>
          <w:rFonts w:cs="Times New Roman" w:hAnsi="Times New Roman" w:eastAsia="Times New Roman" w:ascii="Times New Roman"/>
          <w:b w:val="1"/>
          <w:i w:val="1"/>
          <w:sz w:val="20"/>
          <w:rtl w:val="0"/>
        </w:rPr>
        <w:t xml:space="preserve">Brighton Rock</w:t>
      </w:r>
      <w:r w:rsidRPr="00000000" w:rsidR="00000000" w:rsidDel="00000000">
        <w:rPr>
          <w:rFonts w:cs="Times New Roman" w:hAnsi="Times New Roman" w:eastAsia="Times New Roman" w:ascii="Times New Roman"/>
          <w:b w:val="1"/>
          <w:sz w:val="20"/>
          <w:rtl w:val="0"/>
        </w:rPr>
        <w:t xml:space="preserve"> is set at a location where these events occur. In one short story, Oscar Cresswell and the gardener Bassett help a boy make use of his (*) </w:t>
      </w:r>
      <w:r w:rsidRPr="00000000" w:rsidR="00000000" w:rsidDel="00000000">
        <w:rPr>
          <w:rFonts w:cs="Times New Roman" w:hAnsi="Times New Roman" w:eastAsia="Times New Roman" w:ascii="Times New Roman"/>
          <w:sz w:val="20"/>
          <w:rtl w:val="0"/>
        </w:rPr>
        <w:t xml:space="preserve">premonitions about these contests to make 80,000 pounds, which is good because “there must be more money.” Anna Karenina tells Vronsky she is pregnant right before one of them, which leads to Frou-Frou having to be shot after she fails a jump over a ditch. For ten points, identify this sport, which Lauren Hillenbrand wrote about in </w:t>
      </w:r>
      <w:r w:rsidRPr="00000000" w:rsidR="00000000" w:rsidDel="00000000">
        <w:rPr>
          <w:rFonts w:cs="Times New Roman" w:hAnsi="Times New Roman" w:eastAsia="Times New Roman" w:ascii="Times New Roman"/>
          <w:i w:val="1"/>
          <w:sz w:val="20"/>
          <w:rtl w:val="0"/>
        </w:rPr>
        <w:t xml:space="preserve">Seabiscuit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horse race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20. One poem attributed to this author opens on a “spring day” when “the air / Smelled like a locker room;” a “day for a lay” on which the author experiences the title ($) “Platonic Blow.” Another of this author’s poems mentions “the lie of Authority / whose buildings grope the sky” that “no one exists alone.” This poet described “some untidy spot” where “the torturer’s horse / Scratches its innocent behind on a tree” and “the (*)</w:t>
      </w:r>
      <w:r w:rsidRPr="00000000" w:rsidR="00000000" w:rsidDel="00000000">
        <w:rPr>
          <w:rFonts w:cs="Times New Roman" w:hAnsi="Times New Roman" w:eastAsia="Times New Roman" w:ascii="Times New Roman"/>
          <w:sz w:val="20"/>
          <w:rtl w:val="0"/>
        </w:rPr>
        <w:t xml:space="preserve"> dogs go on with their doggy life” in a poem that begins “About suffering they were never wrong, the Old Masters.” For ten points, identify this author of a poem about Brueghel’s </w:t>
      </w:r>
      <w:r w:rsidRPr="00000000" w:rsidR="00000000" w:rsidDel="00000000">
        <w:rPr>
          <w:rFonts w:cs="Times New Roman" w:hAnsi="Times New Roman" w:eastAsia="Times New Roman" w:ascii="Times New Roman"/>
          <w:i w:val="1"/>
          <w:sz w:val="20"/>
          <w:rtl w:val="0"/>
        </w:rPr>
        <w:t xml:space="preserve">Landscape with the Fall of Icarus</w:t>
      </w:r>
      <w:r w:rsidRPr="00000000" w:rsidR="00000000" w:rsidDel="00000000">
        <w:rPr>
          <w:rFonts w:cs="Times New Roman" w:hAnsi="Times New Roman" w:eastAsia="Times New Roman" w:ascii="Times New Roman"/>
          <w:sz w:val="20"/>
          <w:rtl w:val="0"/>
        </w:rPr>
        <w:t xml:space="preserve">, “Musee des Beaux Arts,” and “September 1, 1939.”</w:t>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ANSWER: W. H. </w:t>
      </w:r>
      <w:r w:rsidRPr="00000000" w:rsidR="00000000" w:rsidDel="00000000">
        <w:rPr>
          <w:rFonts w:cs="Times New Roman" w:hAnsi="Times New Roman" w:eastAsia="Times New Roman" w:ascii="Times New Roman"/>
          <w:b w:val="1"/>
          <w:sz w:val="20"/>
          <w:u w:val="single"/>
          <w:rtl w:val="0"/>
        </w:rPr>
        <w:t xml:space="preserve">Auden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1.docx</dc:title>
</cp:coreProperties>
</file>