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F70CC" w:rsidRDefault="00EF70CC" w:rsidP="00EF70CC">
      <w:pPr>
        <w:pStyle w:val="normal0"/>
      </w:pPr>
      <w:r>
        <w:rPr>
          <w:rFonts w:ascii="Times New Roman" w:eastAsia="Times New Roman" w:hAnsi="Times New Roman" w:cs="Times New Roman"/>
          <w:b/>
          <w:sz w:val="20"/>
        </w:rPr>
        <w:t xml:space="preserve">This author created a world containing emanations such as Enitharmon and Vala which was divided into parts like Tharmas and Urizen after the division of Albion. One of this author’s poems asks if the title location “was builded here / Among these ($) dark Satanic Mills” and begins by asking “Did those feet in ancient times / Walk upon England’s mountains green?” Another of this author’s poems mentions how “thy life” is destroyed by “the dark secret love” of a (*) </w:t>
      </w:r>
      <w:r>
        <w:rPr>
          <w:rFonts w:ascii="Times New Roman" w:eastAsia="Times New Roman" w:hAnsi="Times New Roman" w:cs="Times New Roman"/>
          <w:sz w:val="20"/>
        </w:rPr>
        <w:t xml:space="preserve">“invisible worm, / That flies in the night / In the howling storm.” For ten points, identify this poet of “Jerusalem” and “The Sick Rose,” whose </w:t>
      </w:r>
      <w:r>
        <w:rPr>
          <w:rFonts w:ascii="Times New Roman" w:eastAsia="Times New Roman" w:hAnsi="Times New Roman" w:cs="Times New Roman"/>
          <w:i/>
          <w:sz w:val="20"/>
        </w:rPr>
        <w:t>Songs of Experience</w:t>
      </w:r>
      <w:r>
        <w:rPr>
          <w:rFonts w:ascii="Times New Roman" w:eastAsia="Times New Roman" w:hAnsi="Times New Roman" w:cs="Times New Roman"/>
          <w:sz w:val="20"/>
        </w:rPr>
        <w:t xml:space="preserve"> include “The Tyger.”</w:t>
      </w:r>
    </w:p>
    <w:p w:rsidR="00EF70CC" w:rsidRDefault="00EF70CC" w:rsidP="00EF70CC">
      <w:pPr>
        <w:pStyle w:val="normal0"/>
      </w:pPr>
      <w:r>
        <w:rPr>
          <w:rFonts w:ascii="Times New Roman" w:eastAsia="Times New Roman" w:hAnsi="Times New Roman" w:cs="Times New Roman"/>
          <w:sz w:val="20"/>
        </w:rPr>
        <w:t xml:space="preserve">ANSWER: William </w:t>
      </w:r>
      <w:r>
        <w:rPr>
          <w:rFonts w:ascii="Times New Roman" w:eastAsia="Times New Roman" w:hAnsi="Times New Roman" w:cs="Times New Roman"/>
          <w:b/>
          <w:sz w:val="20"/>
          <w:u w:val="single"/>
        </w:rPr>
        <w:t>Blake</w:t>
      </w:r>
    </w:p>
    <w:p w:rsidR="00EF70CC" w:rsidRDefault="00EF70CC" w:rsidP="00D37A2C">
      <w:pPr>
        <w:pStyle w:val="normal0"/>
        <w:rPr>
          <w:rFonts w:ascii="Times New Roman" w:eastAsia="Times New Roman" w:hAnsi="Times New Roman" w:cs="Times New Roman"/>
          <w:b/>
          <w:sz w:val="20"/>
        </w:rPr>
      </w:pPr>
    </w:p>
    <w:p w:rsidR="00D37A2C" w:rsidRDefault="00D37A2C" w:rsidP="00D37A2C">
      <w:pPr>
        <w:pStyle w:val="normal0"/>
        <w:rPr>
          <w:rFonts w:ascii="Times New Roman" w:eastAsia="Times New Roman" w:hAnsi="Times New Roman" w:cs="Times New Roman"/>
          <w:sz w:val="20"/>
        </w:rPr>
      </w:pPr>
      <w:r w:rsidRPr="006E261D">
        <w:rPr>
          <w:rFonts w:ascii="Times New Roman" w:eastAsia="Times New Roman" w:hAnsi="Times New Roman" w:cs="Times New Roman"/>
          <w:b/>
          <w:sz w:val="20"/>
        </w:rPr>
        <w:t>The title character of one story in this collection says he would not like to be a doctor, because they're always talking about "cells and things." That character disputes Nicholson'</w:t>
      </w:r>
      <w:r w:rsidR="006E261D">
        <w:rPr>
          <w:rFonts w:ascii="Times New Roman" w:eastAsia="Times New Roman" w:hAnsi="Times New Roman" w:cs="Times New Roman"/>
          <w:b/>
          <w:sz w:val="20"/>
        </w:rPr>
        <w:t xml:space="preserve">s notion that teaching children ($) </w:t>
      </w:r>
      <w:r w:rsidRPr="006E261D">
        <w:rPr>
          <w:rFonts w:ascii="Times New Roman" w:eastAsia="Times New Roman" w:hAnsi="Times New Roman" w:cs="Times New Roman"/>
          <w:b/>
          <w:sz w:val="20"/>
        </w:rPr>
        <w:t xml:space="preserve">meditation would create a generation of ignoramuses, before dying when his little sister accidentally pushes him into an empty pool. In another story in this collection, </w:t>
      </w:r>
      <w:r w:rsidR="006E261D" w:rsidRPr="006E261D">
        <w:rPr>
          <w:rFonts w:ascii="Times New Roman" w:eastAsia="Times New Roman" w:hAnsi="Times New Roman" w:cs="Times New Roman"/>
          <w:b/>
          <w:sz w:val="20"/>
        </w:rPr>
        <w:t>a girl is reminded that she was mean to a dog after complaining about Sharon Lipschutz sitting on a piano bench with the protagonist. That story opens with</w:t>
      </w:r>
      <w:r w:rsidR="006E261D">
        <w:rPr>
          <w:rFonts w:ascii="Times New Roman" w:eastAsia="Times New Roman" w:hAnsi="Times New Roman" w:cs="Times New Roman"/>
          <w:sz w:val="20"/>
        </w:rPr>
        <w:t xml:space="preserve"> (*) Muriel phoning her mother as Sybil Carpenter talks to her husband Seymour Glass on the beach. For ten points, identify this collection that includes "Teddy" and "A Perfect Day for Bananafish," written by JD Salinger.</w:t>
      </w:r>
    </w:p>
    <w:p w:rsidR="006E261D" w:rsidRPr="006E261D" w:rsidRDefault="006E261D" w:rsidP="00D37A2C">
      <w:pPr>
        <w:pStyle w:val="normal0"/>
        <w:rPr>
          <w:rFonts w:ascii="Times New Roman" w:eastAsia="Times New Roman" w:hAnsi="Times New Roman" w:cs="Times New Roman"/>
          <w:sz w:val="20"/>
        </w:rPr>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Nine Stories</w:t>
      </w:r>
    </w:p>
    <w:p w:rsidR="00D37A2C" w:rsidRDefault="00D37A2C" w:rsidP="00D37A2C">
      <w:pPr>
        <w:pStyle w:val="normal0"/>
        <w:rPr>
          <w:rFonts w:ascii="Times New Roman" w:eastAsia="Times New Roman" w:hAnsi="Times New Roman" w:cs="Times New Roman"/>
          <w:b/>
          <w:sz w:val="20"/>
        </w:rPr>
      </w:pPr>
    </w:p>
    <w:p w:rsidR="00D37A2C" w:rsidRDefault="00D37A2C" w:rsidP="00D37A2C">
      <w:pPr>
        <w:pStyle w:val="normal0"/>
        <w:rPr>
          <w:rFonts w:ascii="Times New Roman" w:eastAsia="Times New Roman" w:hAnsi="Times New Roman" w:cs="Times New Roman"/>
          <w:sz w:val="20"/>
        </w:rPr>
      </w:pPr>
      <w:r w:rsidRPr="00A40501">
        <w:rPr>
          <w:rFonts w:ascii="Times New Roman" w:eastAsia="Times New Roman" w:hAnsi="Times New Roman" w:cs="Times New Roman"/>
          <w:b/>
          <w:sz w:val="20"/>
        </w:rPr>
        <w:t>One character in this play claims a woman should only be mourning for her brother if he is in hell, not heaven, prompting that woman to say his comment was merely a harmless "bird-bolt." One character in this play leaves promising reve</w:t>
      </w:r>
      <w:r>
        <w:rPr>
          <w:rFonts w:ascii="Times New Roman" w:eastAsia="Times New Roman" w:hAnsi="Times New Roman" w:cs="Times New Roman"/>
          <w:b/>
          <w:sz w:val="20"/>
        </w:rPr>
        <w:t>nge after having earlier quoted</w:t>
      </w:r>
      <w:r w:rsidRPr="00A40501">
        <w:rPr>
          <w:rFonts w:ascii="Times New Roman" w:eastAsia="Times New Roman" w:hAnsi="Times New Roman" w:cs="Times New Roman"/>
          <w:b/>
          <w:sz w:val="20"/>
        </w:rPr>
        <w:t xml:space="preserve"> a line about having</w:t>
      </w:r>
      <w:r>
        <w:rPr>
          <w:rFonts w:ascii="Times New Roman" w:eastAsia="Times New Roman" w:hAnsi="Times New Roman" w:cs="Times New Roman"/>
          <w:b/>
          <w:sz w:val="20"/>
        </w:rPr>
        <w:t xml:space="preserve"> ($)</w:t>
      </w:r>
      <w:r w:rsidRPr="00A40501">
        <w:rPr>
          <w:rFonts w:ascii="Times New Roman" w:eastAsia="Times New Roman" w:hAnsi="Times New Roman" w:cs="Times New Roman"/>
          <w:b/>
          <w:sz w:val="20"/>
        </w:rPr>
        <w:t xml:space="preserve"> "greatness thrust upon" him. After being given a</w:t>
      </w:r>
      <w:r>
        <w:rPr>
          <w:rFonts w:ascii="Times New Roman" w:eastAsia="Times New Roman" w:hAnsi="Times New Roman" w:cs="Times New Roman"/>
          <w:sz w:val="20"/>
        </w:rPr>
        <w:t xml:space="preserve"> </w:t>
      </w:r>
      <w:r w:rsidRPr="00A40501">
        <w:rPr>
          <w:rFonts w:ascii="Times New Roman" w:eastAsia="Times New Roman" w:hAnsi="Times New Roman" w:cs="Times New Roman"/>
          <w:b/>
          <w:sz w:val="20"/>
        </w:rPr>
        <w:t>letter forged by Maria, that character in this play smiles constantly and wears</w:t>
      </w:r>
      <w:r>
        <w:rPr>
          <w:rFonts w:ascii="Times New Roman" w:eastAsia="Times New Roman" w:hAnsi="Times New Roman" w:cs="Times New Roman"/>
          <w:sz w:val="20"/>
        </w:rPr>
        <w:t xml:space="preserve"> (*) yellow stockings cross-gartered. That character, Malvolio, disapproves of the drunkenness of Andrew Aguecheek and Toby Belch. For ten points, identify this Shakespeare comedy which sees Olivia and the Duke Orsino marry shipwrecked twins Sebastian and Viola.</w:t>
      </w:r>
    </w:p>
    <w:p w:rsidR="00D37A2C" w:rsidRPr="00A9290A" w:rsidRDefault="00D37A2C" w:rsidP="00D37A2C">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i/>
          <w:sz w:val="20"/>
          <w:u w:val="single"/>
        </w:rPr>
        <w:t>Twelfth Night</w:t>
      </w:r>
    </w:p>
    <w:p w:rsidR="00D37A2C" w:rsidRDefault="00D37A2C">
      <w:pPr>
        <w:pStyle w:val="normal0"/>
        <w:rPr>
          <w:rFonts w:ascii="Times New Roman" w:eastAsia="Times New Roman" w:hAnsi="Times New Roman" w:cs="Times New Roman"/>
          <w:b/>
          <w:sz w:val="20"/>
        </w:rPr>
      </w:pPr>
    </w:p>
    <w:p w:rsidR="00A9290A" w:rsidRDefault="00A40501">
      <w:pPr>
        <w:pStyle w:val="normal0"/>
        <w:rPr>
          <w:rFonts w:ascii="Times New Roman" w:eastAsia="Times New Roman" w:hAnsi="Times New Roman" w:cs="Times New Roman"/>
          <w:sz w:val="20"/>
        </w:rPr>
      </w:pPr>
      <w:r>
        <w:rPr>
          <w:rFonts w:ascii="Times New Roman" w:eastAsia="Times New Roman" w:hAnsi="Times New Roman" w:cs="Times New Roman"/>
          <w:b/>
          <w:sz w:val="20"/>
        </w:rPr>
        <w:t xml:space="preserve">This poem describes a time when “Rough satyrs danc’d, and Fauns with clov’n heel / from the glad sound.” The speaker of this poem implores “Return Sicilian muse / And call the vales, and bid them hither cast / Their Bels, and Flourets of a thousand hues.” This poem also mentions a “two-handed engine at the door / Ready to ($) smite once, and smite no more,” and concludes with the speaker vowing to go (*) </w:t>
      </w:r>
      <w:r>
        <w:rPr>
          <w:rFonts w:ascii="Times New Roman" w:eastAsia="Times New Roman" w:hAnsi="Times New Roman" w:cs="Times New Roman"/>
          <w:sz w:val="20"/>
        </w:rPr>
        <w:t>“Tomorrow to fresh woods, and pastures new.” This poem begins “Yet once more, O ye laurels” “I come to pluck your berries harsh and crude.” For ten points, identify this elegy on the death of Edward King by John Milton.</w:t>
      </w:r>
      <w:r>
        <w:rPr>
          <w:rFonts w:ascii="Times New Roman" w:eastAsia="Times New Roman" w:hAnsi="Times New Roman" w:cs="Times New Roman"/>
          <w:sz w:val="20"/>
        </w:rPr>
        <w:br/>
        <w:t>ANSWER: “</w:t>
      </w:r>
      <w:r>
        <w:rPr>
          <w:rFonts w:ascii="Times New Roman" w:eastAsia="Times New Roman" w:hAnsi="Times New Roman" w:cs="Times New Roman"/>
          <w:b/>
          <w:sz w:val="20"/>
          <w:u w:val="single"/>
        </w:rPr>
        <w:t>Lycidas</w:t>
      </w:r>
      <w:r>
        <w:rPr>
          <w:rFonts w:ascii="Times New Roman" w:eastAsia="Times New Roman" w:hAnsi="Times New Roman" w:cs="Times New Roman"/>
          <w:sz w:val="20"/>
        </w:rPr>
        <w:t>”</w:t>
      </w:r>
    </w:p>
    <w:p w:rsidR="00621BA8" w:rsidRDefault="00621BA8">
      <w:pPr>
        <w:pStyle w:val="normal0"/>
      </w:pPr>
    </w:p>
    <w:p w:rsidR="00621BA8" w:rsidRDefault="00A40501">
      <w:pPr>
        <w:pStyle w:val="normal0"/>
      </w:pPr>
      <w:r>
        <w:rPr>
          <w:rFonts w:ascii="Times New Roman" w:eastAsia="Times New Roman" w:hAnsi="Times New Roman" w:cs="Times New Roman"/>
          <w:b/>
          <w:sz w:val="20"/>
        </w:rPr>
        <w:t>Part III of this novel opens with the protagonist’s stomach disgustingly tell him to shovel in a thick mutton stew. At the beginning of this novel, we learn that the protagonist’s father has a hairy face and looks at him through a glass, after he mentions a ($) moocow coming down a road and says that he is baby tuckoo. The protagonist of this novel debates with the dean whether an item should be called a funnel or a tundish, leading him to realize that regular English is just an “acquired language” for him. In this novel, (*)</w:t>
      </w:r>
      <w:r>
        <w:rPr>
          <w:rFonts w:ascii="Times New Roman" w:eastAsia="Times New Roman" w:hAnsi="Times New Roman" w:cs="Times New Roman"/>
          <w:sz w:val="20"/>
        </w:rPr>
        <w:t xml:space="preserve"> “Dante” Riordan is a pious Catholic who takes issue with Uncle Charles’ lauding of Charles Parnell. This novel’s protagonist attends Clongowes College where he meets Father Dolan. For ten points, identify this novel about the childhood of Stephen Dedalus by James Joyce.</w:t>
      </w:r>
    </w:p>
    <w:p w:rsidR="00621BA8" w:rsidRDefault="00A40501">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i/>
          <w:sz w:val="20"/>
        </w:rPr>
        <w:t xml:space="preserve">A </w:t>
      </w:r>
      <w:r w:rsidR="00A9290A">
        <w:rPr>
          <w:rFonts w:ascii="Times New Roman" w:eastAsia="Times New Roman" w:hAnsi="Times New Roman" w:cs="Times New Roman"/>
          <w:b/>
          <w:i/>
          <w:sz w:val="20"/>
          <w:u w:val="single"/>
        </w:rPr>
        <w:t>Portrait of the Artist</w:t>
      </w:r>
      <w:r>
        <w:rPr>
          <w:rFonts w:ascii="Times New Roman" w:eastAsia="Times New Roman" w:hAnsi="Times New Roman" w:cs="Times New Roman"/>
          <w:b/>
          <w:i/>
          <w:sz w:val="20"/>
          <w:u w:val="single"/>
        </w:rPr>
        <w:t xml:space="preserve"> as a Young Man</w:t>
      </w:r>
    </w:p>
    <w:sectPr w:rsidR="00621BA8" w:rsidSect="00621BA8">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proofState w:spelling="clean"/>
  <w:defaultTabStop w:val="720"/>
  <w:characterSpacingControl w:val="doNotCompress"/>
  <w:compat>
    <w:useFELayout/>
  </w:compat>
  <w:rsids>
    <w:rsidRoot w:val="00621BA8"/>
    <w:rsid w:val="001649E1"/>
    <w:rsid w:val="002F1820"/>
    <w:rsid w:val="00621BA8"/>
    <w:rsid w:val="006E261D"/>
    <w:rsid w:val="00A40501"/>
    <w:rsid w:val="00A7311B"/>
    <w:rsid w:val="00A9290A"/>
    <w:rsid w:val="00D37A2C"/>
    <w:rsid w:val="00EF70C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9E1"/>
  </w:style>
  <w:style w:type="paragraph" w:styleId="Heading1">
    <w:name w:val="heading 1"/>
    <w:basedOn w:val="normal0"/>
    <w:next w:val="normal0"/>
    <w:rsid w:val="00621BA8"/>
    <w:pPr>
      <w:spacing w:before="200"/>
      <w:outlineLvl w:val="0"/>
    </w:pPr>
    <w:rPr>
      <w:rFonts w:ascii="Trebuchet MS" w:eastAsia="Trebuchet MS" w:hAnsi="Trebuchet MS" w:cs="Trebuchet MS"/>
      <w:sz w:val="32"/>
    </w:rPr>
  </w:style>
  <w:style w:type="paragraph" w:styleId="Heading2">
    <w:name w:val="heading 2"/>
    <w:basedOn w:val="normal0"/>
    <w:next w:val="normal0"/>
    <w:rsid w:val="00621BA8"/>
    <w:pPr>
      <w:spacing w:before="200"/>
      <w:outlineLvl w:val="1"/>
    </w:pPr>
    <w:rPr>
      <w:rFonts w:ascii="Trebuchet MS" w:eastAsia="Trebuchet MS" w:hAnsi="Trebuchet MS" w:cs="Trebuchet MS"/>
      <w:b/>
      <w:sz w:val="26"/>
    </w:rPr>
  </w:style>
  <w:style w:type="paragraph" w:styleId="Heading3">
    <w:name w:val="heading 3"/>
    <w:basedOn w:val="normal0"/>
    <w:next w:val="normal0"/>
    <w:rsid w:val="00621BA8"/>
    <w:pPr>
      <w:spacing w:before="160"/>
      <w:outlineLvl w:val="2"/>
    </w:pPr>
    <w:rPr>
      <w:rFonts w:ascii="Trebuchet MS" w:eastAsia="Trebuchet MS" w:hAnsi="Trebuchet MS" w:cs="Trebuchet MS"/>
      <w:b/>
      <w:color w:val="666666"/>
      <w:sz w:val="24"/>
    </w:rPr>
  </w:style>
  <w:style w:type="paragraph" w:styleId="Heading4">
    <w:name w:val="heading 4"/>
    <w:basedOn w:val="normal0"/>
    <w:next w:val="normal0"/>
    <w:rsid w:val="00621BA8"/>
    <w:pPr>
      <w:spacing w:before="160"/>
      <w:outlineLvl w:val="3"/>
    </w:pPr>
    <w:rPr>
      <w:rFonts w:ascii="Trebuchet MS" w:eastAsia="Trebuchet MS" w:hAnsi="Trebuchet MS" w:cs="Trebuchet MS"/>
      <w:color w:val="666666"/>
      <w:u w:val="single"/>
    </w:rPr>
  </w:style>
  <w:style w:type="paragraph" w:styleId="Heading5">
    <w:name w:val="heading 5"/>
    <w:basedOn w:val="normal0"/>
    <w:next w:val="normal0"/>
    <w:rsid w:val="00621BA8"/>
    <w:pPr>
      <w:spacing w:before="160"/>
      <w:outlineLvl w:val="4"/>
    </w:pPr>
    <w:rPr>
      <w:rFonts w:ascii="Trebuchet MS" w:eastAsia="Trebuchet MS" w:hAnsi="Trebuchet MS" w:cs="Trebuchet MS"/>
      <w:color w:val="666666"/>
    </w:rPr>
  </w:style>
  <w:style w:type="paragraph" w:styleId="Heading6">
    <w:name w:val="heading 6"/>
    <w:basedOn w:val="normal0"/>
    <w:next w:val="normal0"/>
    <w:rsid w:val="00621BA8"/>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21BA8"/>
    <w:pPr>
      <w:spacing w:after="0"/>
    </w:pPr>
    <w:rPr>
      <w:rFonts w:ascii="Arial" w:eastAsia="Arial" w:hAnsi="Arial" w:cs="Arial"/>
      <w:color w:val="000000"/>
    </w:rPr>
  </w:style>
  <w:style w:type="paragraph" w:styleId="Title">
    <w:name w:val="Title"/>
    <w:basedOn w:val="normal0"/>
    <w:next w:val="normal0"/>
    <w:rsid w:val="00621BA8"/>
    <w:rPr>
      <w:rFonts w:ascii="Trebuchet MS" w:eastAsia="Trebuchet MS" w:hAnsi="Trebuchet MS" w:cs="Trebuchet MS"/>
      <w:sz w:val="42"/>
    </w:rPr>
  </w:style>
  <w:style w:type="paragraph" w:styleId="Subtitle">
    <w:name w:val="Subtitle"/>
    <w:basedOn w:val="normal0"/>
    <w:next w:val="normal0"/>
    <w:rsid w:val="00621BA8"/>
    <w:pPr>
      <w:spacing w:after="200"/>
    </w:pPr>
    <w:rPr>
      <w:rFonts w:ascii="Trebuchet MS" w:eastAsia="Trebuchet MS" w:hAnsi="Trebuchet MS" w:cs="Trebuchet MS"/>
      <w:i/>
      <w:color w:val="666666"/>
      <w:sz w:val="2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547</Words>
  <Characters>3120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Schindlit Tiebreakers.docx</vt:lpstr>
    </vt:vector>
  </TitlesOfParts>
  <Company/>
  <LinksUpToDate>false</LinksUpToDate>
  <CharactersWithSpaces>3660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Schindlit Tiebreakers.docx</dc:title>
  <cp:lastModifiedBy>Admin</cp:lastModifiedBy>
  <cp:revision>7</cp:revision>
  <dcterms:created xsi:type="dcterms:W3CDTF">2013-06-05T17:59:00Z</dcterms:created>
  <dcterms:modified xsi:type="dcterms:W3CDTF">2013-06-06T19:00:00Z</dcterms:modified>
</cp:coreProperties>
</file>