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line="240"/>
        <w:contextualSpacing w:val="0"/>
        <w:jc w:val="right"/>
      </w:pPr>
      <w:bookmarkStart w:id="0" w:colFirst="0" w:name="h.qajoakp6ojny"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widowControl w:val="0"/>
        <w:spacing w:lineRule="auto" w:line="240"/>
        <w:contextualSpacing w:val="0"/>
        <w:jc w:val="right"/>
      </w:pPr>
      <w:bookmarkStart w:id="1" w:colFirst="0" w:name="h.lpfffhcvqc8k" w:colLast="0"/>
      <w:bookmarkEnd w:id="1"/>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 </w:t>
      </w:r>
    </w:p>
    <w:p w:rsidP="00000000" w:rsidRPr="00000000" w:rsidR="00000000" w:rsidDel="00000000" w:rsidRDefault="00000000">
      <w:pPr>
        <w:widowControl w:val="0"/>
        <w:spacing w:lineRule="auto" w:line="240"/>
        <w:contextualSpacing w:val="0"/>
        <w:jc w:val="right"/>
      </w:pPr>
      <w:bookmarkStart w:id="2" w:colFirst="0" w:name="h.c0ub4jfvtjjh" w:colLast="0"/>
      <w:bookmarkEnd w:id="2"/>
      <w:r w:rsidRPr="00000000" w:rsidR="00000000" w:rsidDel="00000000">
        <w:rPr>
          <w:rtl w:val="0"/>
        </w:rPr>
      </w:r>
    </w:p>
    <w:p w:rsidP="00000000" w:rsidRPr="00000000" w:rsidR="00000000" w:rsidDel="00000000" w:rsidRDefault="00000000">
      <w:pPr>
        <w:widowControl w:val="0"/>
        <w:spacing w:lineRule="auto" w:line="240"/>
        <w:contextualSpacing w:val="0"/>
        <w:jc w:val="right"/>
      </w:pPr>
      <w:r w:rsidRPr="00000000" w:rsidR="00000000" w:rsidDel="00000000">
        <w:rPr>
          <w:rFonts w:cs="Times New Roman" w:hAnsi="Times New Roman" w:eastAsia="Times New Roman" w:ascii="Times New Roman"/>
          <w:b w:val="1"/>
          <w:sz w:val="20"/>
          <w:rtl w:val="0"/>
        </w:rPr>
        <w:t xml:space="preserve">Tiebreaker Packet</w:t>
      </w:r>
    </w:p>
    <w:p w:rsidP="00000000" w:rsidRPr="00000000" w:rsidR="00000000" w:rsidDel="00000000" w:rsidRDefault="00000000">
      <w:pPr>
        <w:widowControl w:val="0"/>
        <w:spacing w:lineRule="auto" w:line="240"/>
        <w:contextualSpacing w:val="0"/>
        <w:jc w:val="left"/>
      </w:pPr>
      <w:r w:rsidRPr="00000000" w:rsidR="00000000" w:rsidDel="00000000">
        <w:rPr>
          <w:rtl w:val="0"/>
        </w:rPr>
      </w:r>
    </w:p>
    <w:p w:rsidP="00000000" w:rsidRPr="00000000" w:rsidR="00000000" w:rsidDel="00000000" w:rsidRDefault="00000000">
      <w:pPr>
        <w:widowControl w:val="0"/>
        <w:spacing w:lineRule="auto" w:line="240"/>
        <w:contextualSpacing w:val="0"/>
        <w:jc w:val="right"/>
      </w:pPr>
      <w:r w:rsidRPr="00000000" w:rsidR="00000000" w:rsidDel="00000000">
        <w:rPr>
          <w:rFonts w:cs="Times New Roman" w:hAnsi="Times New Roman" w:eastAsia="Times New Roman" w:ascii="Times New Roman"/>
          <w:b w:val="1"/>
          <w:sz w:val="20"/>
          <w:rtl w:val="0"/>
        </w:rPr>
        <w:t xml:space="preserve">IF YOU READ A TOSSUP OR BONUS FROM THIS PACKET, INFORM YOUR CONTROL ROOM.</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An essay by this writer concludes that Leo Tolstoy disliked the works of William Shakespeare because of the former’s religious attitude toward life. Another essay by him discusses his childhood experiences at St. Cyprian’s. This author of “Such, Such Were the Joys” warned against “dying metaphors” in a work that translates a passage of </w:t>
      </w:r>
      <w:r w:rsidRPr="00000000" w:rsidR="00000000" w:rsidDel="00000000">
        <w:rPr>
          <w:rFonts w:cs="Times New Roman" w:hAnsi="Times New Roman" w:eastAsia="Times New Roman" w:ascii="Times New Roman"/>
          <w:i w:val="1"/>
          <w:sz w:val="20"/>
          <w:rtl w:val="0"/>
        </w:rPr>
        <w:t xml:space="preserve">Ecclesiastes</w:t>
      </w:r>
      <w:r w:rsidRPr="00000000" w:rsidR="00000000" w:rsidDel="00000000">
        <w:rPr>
          <w:rFonts w:cs="Times New Roman" w:hAnsi="Times New Roman" w:eastAsia="Times New Roman" w:ascii="Times New Roman"/>
          <w:sz w:val="20"/>
          <w:rtl w:val="0"/>
        </w:rPr>
        <w:t xml:space="preserve"> into modern English of the worst sort. The protagonist of one of his novels is told “if you want a vision of the future, imagine a boot stamping on a human face forever.” The protagonist of that novel by this author of “Politics and the English Language” is ratted out by Mr. Charrington and is taken to Ministry of Truth where is tortured by O’Brien. For 10 points, name this English essayist who created Winston Smith in </w:t>
      </w:r>
      <w:r w:rsidRPr="00000000" w:rsidR="00000000" w:rsidDel="00000000">
        <w:rPr>
          <w:rFonts w:cs="Times New Roman" w:hAnsi="Times New Roman" w:eastAsia="Times New Roman" w:ascii="Times New Roman"/>
          <w:i w:val="1"/>
          <w:sz w:val="20"/>
          <w:rtl w:val="0"/>
        </w:rPr>
        <w:t xml:space="preserve">1984</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Orwell</w:t>
      </w:r>
      <w:r w:rsidRPr="00000000" w:rsidR="00000000" w:rsidDel="00000000">
        <w:rPr>
          <w:rFonts w:cs="Times New Roman" w:hAnsi="Times New Roman" w:eastAsia="Times New Roman" w:ascii="Times New Roman"/>
          <w:sz w:val="20"/>
          <w:rtl w:val="0"/>
        </w:rPr>
        <w:t xml:space="preserve"> [or Eric Arthur </w:t>
      </w:r>
      <w:r w:rsidRPr="00000000" w:rsidR="00000000" w:rsidDel="00000000">
        <w:rPr>
          <w:rFonts w:cs="Times New Roman" w:hAnsi="Times New Roman" w:eastAsia="Times New Roman" w:ascii="Times New Roman"/>
          <w:b w:val="1"/>
          <w:sz w:val="20"/>
          <w:u w:val="single"/>
          <w:rtl w:val="0"/>
        </w:rPr>
        <w:t xml:space="preserve">Blair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Immediately before this war, a national unity government was formed that included Gahal. Soon after this war, the “Three No’s” were adopted as part of the Khartoum Resolution, and this war prompted the UN’s Security Council Resolution 242. The buildup to this war also included the expulsion of the UN Emergency Force by Gamal Abdel Nasser, and the appointment of Moshe Dayan as defense minister. This war began with preemptive airstrikes on airfields in Egypt, Syria, and Jordan, and it resulted in Israel’s acquisition of the Golan Heights, West Bank, Gaza Strip, and Sinai Peninsula. For 10 points, name this 1967 Arab-Israeli war that lasted less than a week.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Six-Day</w:t>
      </w:r>
      <w:r w:rsidRPr="00000000" w:rsidR="00000000" w:rsidDel="00000000">
        <w:rPr>
          <w:rFonts w:cs="Times New Roman" w:hAnsi="Times New Roman" w:eastAsia="Times New Roman" w:ascii="Times New Roman"/>
          <w:sz w:val="20"/>
          <w:rtl w:val="0"/>
        </w:rPr>
        <w:t xml:space="preserve"> War [or </w:t>
      </w:r>
      <w:r w:rsidRPr="00000000" w:rsidR="00000000" w:rsidDel="00000000">
        <w:rPr>
          <w:rFonts w:cs="Times New Roman" w:hAnsi="Times New Roman" w:eastAsia="Times New Roman" w:ascii="Times New Roman"/>
          <w:b w:val="1"/>
          <w:sz w:val="20"/>
          <w:u w:val="single"/>
          <w:rtl w:val="0"/>
        </w:rPr>
        <w:t xml:space="preserve">Third Arab-Israeli</w:t>
      </w:r>
      <w:r w:rsidRPr="00000000" w:rsidR="00000000" w:rsidDel="00000000">
        <w:rPr>
          <w:rFonts w:cs="Times New Roman" w:hAnsi="Times New Roman" w:eastAsia="Times New Roman" w:ascii="Times New Roman"/>
          <w:sz w:val="20"/>
          <w:rtl w:val="0"/>
        </w:rPr>
        <w:t xml:space="preserve"> War or </w:t>
      </w:r>
      <w:r w:rsidRPr="00000000" w:rsidR="00000000" w:rsidDel="00000000">
        <w:rPr>
          <w:rFonts w:cs="Times New Roman" w:hAnsi="Times New Roman" w:eastAsia="Times New Roman" w:ascii="Times New Roman"/>
          <w:b w:val="1"/>
          <w:sz w:val="20"/>
          <w:u w:val="single"/>
          <w:rtl w:val="0"/>
        </w:rPr>
        <w:t xml:space="preserve">June</w:t>
      </w:r>
      <w:r w:rsidRPr="00000000" w:rsidR="00000000" w:rsidDel="00000000">
        <w:rPr>
          <w:rFonts w:cs="Times New Roman" w:hAnsi="Times New Roman" w:eastAsia="Times New Roman" w:ascii="Times New Roman"/>
          <w:sz w:val="20"/>
          <w:rtl w:val="0"/>
        </w:rPr>
        <w:t xml:space="preserve"> War or </w:t>
      </w:r>
      <w:r w:rsidRPr="00000000" w:rsidR="00000000" w:rsidDel="00000000">
        <w:rPr>
          <w:rFonts w:cs="Times New Roman" w:hAnsi="Times New Roman" w:eastAsia="Times New Roman" w:ascii="Times New Roman"/>
          <w:sz w:val="20"/>
          <w:rtl w:val="0"/>
        </w:rPr>
        <w:t xml:space="preserve">Milhemet </w:t>
      </w:r>
      <w:r w:rsidRPr="00000000" w:rsidR="00000000" w:rsidDel="00000000">
        <w:rPr>
          <w:rFonts w:cs="Times New Roman" w:hAnsi="Times New Roman" w:eastAsia="Times New Roman" w:ascii="Times New Roman"/>
          <w:b w:val="1"/>
          <w:sz w:val="20"/>
          <w:u w:val="single"/>
          <w:rtl w:val="0"/>
        </w:rPr>
        <w:t xml:space="preserve">Sheshet HaYamim</w:t>
      </w:r>
      <w:r w:rsidRPr="00000000" w:rsidR="00000000" w:rsidDel="00000000">
        <w:rPr>
          <w:rFonts w:cs="Times New Roman" w:hAnsi="Times New Roman" w:eastAsia="Times New Roman" w:ascii="Times New Roman"/>
          <w:sz w:val="20"/>
          <w:rtl w:val="0"/>
        </w:rPr>
        <w:t xml:space="preserve"> or an-</w:t>
      </w:r>
      <w:r w:rsidRPr="00000000" w:rsidR="00000000" w:rsidDel="00000000">
        <w:rPr>
          <w:rFonts w:cs="Times New Roman" w:hAnsi="Times New Roman" w:eastAsia="Times New Roman" w:ascii="Times New Roman"/>
          <w:b w:val="1"/>
          <w:sz w:val="20"/>
          <w:u w:val="single"/>
          <w:rtl w:val="0"/>
        </w:rPr>
        <w:t xml:space="preserve">Naksa</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Setback</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1967 Arab-Israeli</w:t>
      </w:r>
      <w:r w:rsidRPr="00000000" w:rsidR="00000000" w:rsidDel="00000000">
        <w:rPr>
          <w:rFonts w:cs="Times New Roman" w:hAnsi="Times New Roman" w:eastAsia="Times New Roman" w:ascii="Times New Roman"/>
          <w:sz w:val="20"/>
          <w:rtl w:val="0"/>
        </w:rPr>
        <w:t xml:space="preserve"> War or </w:t>
      </w:r>
      <w:r w:rsidRPr="00000000" w:rsidR="00000000" w:rsidDel="00000000">
        <w:rPr>
          <w:rFonts w:cs="Times New Roman" w:hAnsi="Times New Roman" w:eastAsia="Times New Roman" w:ascii="Times New Roman"/>
          <w:b w:val="1"/>
          <w:sz w:val="20"/>
          <w:u w:val="single"/>
          <w:rtl w:val="0"/>
        </w:rPr>
        <w:t xml:space="preserve">Milhama 1967</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Harb 1967</w:t>
      </w:r>
      <w:r w:rsidRPr="00000000" w:rsidR="00000000" w:rsidDel="00000000">
        <w:rPr>
          <w:rFonts w:cs="Times New Roman" w:hAnsi="Times New Roman" w:eastAsia="Times New Roman" w:ascii="Times New Roman"/>
          <w:sz w:val="20"/>
          <w:rtl w:val="0"/>
        </w:rPr>
        <w:t xml:space="preserve"> before “1967”]</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&lt;SH&gt;</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This author exposed the fraudulence of a seance led by Daniel Dunglas Home, who became the target of his mocking poem “Mr. Sludge, the Medium”. The speaker of one of his poems claims to drink orange juice in three sips to frustrate Arians, and mentions the “twenty-nine distinct damnations” found in a “text in Galatians” . That poem by this man opens with the line “Gr-r-r--there go, my heart’s abhorrence” and details its speaker’s plots against Brother Lawrence. The line “The rain set in early tonight” begins a poem by this man whose speaker notes God’s silence after strangling a woman with her own hair. In his most famous poem, the speaker hints at the murder of a woman with a heart “too soon made glad”. For 10 points, name this Victorian poet of “Soliloquy of the Spanish Cloister”, “Porphyria’s Lover”, and “My Last Duchess”.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Robert </w:t>
      </w:r>
      <w:r w:rsidRPr="00000000" w:rsidR="00000000" w:rsidDel="00000000">
        <w:rPr>
          <w:rFonts w:cs="Times New Roman" w:hAnsi="Times New Roman" w:eastAsia="Times New Roman" w:ascii="Times New Roman"/>
          <w:b w:val="1"/>
          <w:sz w:val="20"/>
          <w:u w:val="single"/>
          <w:rtl w:val="0"/>
        </w:rPr>
        <w:t xml:space="preserve">Browning</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Along with George McGovern, this man founded the International Food for Education and Child Nutrition Program. He noted the millions killed in Democrat wars during a 1970’s debate.  This man’s wife ran for the Senate while airing an ad implying opponent Kay Hagan did not believe in God. He was Gerald Ford’s 1976 running mate. His wife, Elizabeth, was a former Senator from North Carolina. As Senate Majority Leader, this man lost a presidential race despite the Republicans taking back Congress under Newt Gingrich two years before. For 10 points, name this Kansas Senator who ran against Bill Clinton in the 1996 presidential race.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Robert “Bob” </w:t>
      </w:r>
      <w:r w:rsidRPr="00000000" w:rsidR="00000000" w:rsidDel="00000000">
        <w:rPr>
          <w:rFonts w:cs="Times New Roman" w:hAnsi="Times New Roman" w:eastAsia="Times New Roman" w:ascii="Times New Roman"/>
          <w:b w:val="1"/>
          <w:sz w:val="20"/>
          <w:u w:val="single"/>
          <w:rtl w:val="0"/>
        </w:rPr>
        <w:t xml:space="preserve">Dole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[MC]</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EXTRA BONUSES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After this son of Idico assisted the rebel Illus, he had to defend his realm from the Rugi.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ruler, whose path to power included deposing Emperor Orestes, and then Orestes’s young 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Odoacer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Odovakar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Odoacer’s capital was this city, which had replaced Rome as the capital of the Western Roman Empire after Honorius moved his court there in 402.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Ravenna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Odoacer was in turn deposed and killed by Theodoric, the king of these “eastern Goths.” Their kingdom in Italy lasted into the 6th century.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Ostrogoth</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Ostrogothi</w:t>
      </w:r>
      <w:r w:rsidRPr="00000000" w:rsidR="00000000" w:rsidDel="00000000">
        <w:rPr>
          <w:rFonts w:cs="Times New Roman" w:hAnsi="Times New Roman" w:eastAsia="Times New Roman" w:ascii="Times New Roman"/>
          <w:sz w:val="20"/>
          <w:rtl w:val="0"/>
        </w:rPr>
        <w:t xml:space="preserve">] &lt;SH&gt;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It’s not England, but this country’s patron saint is an English bishop named Henry, who was killed by a yeoman while accompanying a crusading king.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present-day country. Its other important clergymen include Mikael Agricola, who developed its literary language and introduced Lutheranism.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Republic of </w:t>
      </w:r>
      <w:r w:rsidRPr="00000000" w:rsidR="00000000" w:rsidDel="00000000">
        <w:rPr>
          <w:rFonts w:cs="Times New Roman" w:hAnsi="Times New Roman" w:eastAsia="Times New Roman" w:ascii="Times New Roman"/>
          <w:b w:val="1"/>
          <w:sz w:val="20"/>
          <w:u w:val="single"/>
          <w:rtl w:val="0"/>
        </w:rPr>
        <w:t xml:space="preserve">Finland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Suomen</w:t>
      </w:r>
      <w:r w:rsidRPr="00000000" w:rsidR="00000000" w:rsidDel="00000000">
        <w:rPr>
          <w:rFonts w:cs="Times New Roman" w:hAnsi="Times New Roman" w:eastAsia="Times New Roman" w:ascii="Times New Roman"/>
          <w:sz w:val="20"/>
          <w:rtl w:val="0"/>
        </w:rPr>
        <w:t xml:space="preserve"> Tasavalta or </w:t>
      </w:r>
      <w:r w:rsidRPr="00000000" w:rsidR="00000000" w:rsidDel="00000000">
        <w:rPr>
          <w:rFonts w:cs="Times New Roman" w:hAnsi="Times New Roman" w:eastAsia="Times New Roman" w:ascii="Times New Roman"/>
          <w:b w:val="1"/>
          <w:sz w:val="20"/>
          <w:u w:val="single"/>
          <w:rtl w:val="0"/>
        </w:rPr>
        <w:t xml:space="preserve">Suomi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While under Swedish rule, Finland became a part of this Scandinavian “Union” that united Sweden, Norway, and Denmark under one monarch.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Kalmar</w:t>
      </w:r>
      <w:r w:rsidRPr="00000000" w:rsidR="00000000" w:rsidDel="00000000">
        <w:rPr>
          <w:rFonts w:cs="Times New Roman" w:hAnsi="Times New Roman" w:eastAsia="Times New Roman" w:ascii="Times New Roman"/>
          <w:sz w:val="20"/>
          <w:rtl w:val="0"/>
        </w:rPr>
        <w:t xml:space="preserve"> Union [</w:t>
      </w:r>
      <w:r w:rsidRPr="00000000" w:rsidR="00000000" w:rsidDel="00000000">
        <w:rPr>
          <w:rFonts w:cs="Times New Roman" w:hAnsi="Times New Roman" w:eastAsia="Times New Roman" w:ascii="Times New Roman"/>
          <w:b w:val="1"/>
          <w:sz w:val="20"/>
          <w:u w:val="single"/>
          <w:rtl w:val="0"/>
        </w:rPr>
        <w:t xml:space="preserve">Kalmar</w:t>
      </w:r>
      <w:r w:rsidRPr="00000000" w:rsidR="00000000" w:rsidDel="00000000">
        <w:rPr>
          <w:rFonts w:cs="Times New Roman" w:hAnsi="Times New Roman" w:eastAsia="Times New Roman" w:ascii="Times New Roman"/>
          <w:sz w:val="20"/>
          <w:rtl w:val="0"/>
        </w:rPr>
        <w:t xml:space="preserve">unionen or Unio </w:t>
      </w:r>
      <w:r w:rsidRPr="00000000" w:rsidR="00000000" w:rsidDel="00000000">
        <w:rPr>
          <w:rFonts w:cs="Times New Roman" w:hAnsi="Times New Roman" w:eastAsia="Times New Roman" w:ascii="Times New Roman"/>
          <w:b w:val="1"/>
          <w:sz w:val="20"/>
          <w:u w:val="single"/>
          <w:rtl w:val="0"/>
        </w:rPr>
        <w:t xml:space="preserve">Calmar</w:t>
      </w:r>
      <w:r w:rsidRPr="00000000" w:rsidR="00000000" w:rsidDel="00000000">
        <w:rPr>
          <w:rFonts w:cs="Times New Roman" w:hAnsi="Times New Roman" w:eastAsia="Times New Roman" w:ascii="Times New Roman"/>
          <w:sz w:val="20"/>
          <w:rtl w:val="0"/>
        </w:rPr>
        <w:t xml:space="preserve">iensis]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According to the </w:t>
      </w:r>
      <w:r w:rsidRPr="00000000" w:rsidR="00000000" w:rsidDel="00000000">
        <w:rPr>
          <w:rFonts w:cs="Times New Roman" w:hAnsi="Times New Roman" w:eastAsia="Times New Roman" w:ascii="Times New Roman"/>
          <w:i w:val="1"/>
          <w:sz w:val="20"/>
          <w:rtl w:val="0"/>
        </w:rPr>
        <w:t xml:space="preserve">Encyclopedia Britannica, </w:t>
      </w:r>
      <w:r w:rsidRPr="00000000" w:rsidR="00000000" w:rsidDel="00000000">
        <w:rPr>
          <w:rFonts w:cs="Times New Roman" w:hAnsi="Times New Roman" w:eastAsia="Times New Roman" w:ascii="Times New Roman"/>
          <w:sz w:val="20"/>
          <w:rtl w:val="0"/>
        </w:rPr>
        <w:t xml:space="preserve">King Jan III of Sweden made Finland a grand duchy to “irritate” this Russian czar, who earned his epithet through such actions as having his </w:t>
      </w:r>
      <w:r w:rsidRPr="00000000" w:rsidR="00000000" w:rsidDel="00000000">
        <w:rPr>
          <w:rFonts w:cs="Times New Roman" w:hAnsi="Times New Roman" w:eastAsia="Times New Roman" w:ascii="Times New Roman"/>
          <w:i w:val="1"/>
          <w:sz w:val="20"/>
          <w:rtl w:val="0"/>
        </w:rPr>
        <w:t xml:space="preserve">oprichniki </w:t>
      </w:r>
      <w:r w:rsidRPr="00000000" w:rsidR="00000000" w:rsidDel="00000000">
        <w:rPr>
          <w:rFonts w:cs="Times New Roman" w:hAnsi="Times New Roman" w:eastAsia="Times New Roman" w:ascii="Times New Roman"/>
          <w:sz w:val="20"/>
          <w:rtl w:val="0"/>
        </w:rPr>
        <w:t xml:space="preserve">pillage Novgorod and beating his son to death.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Ivan the Terrible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Ivan IV</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Ivan Grozny</w:t>
      </w:r>
      <w:r w:rsidRPr="00000000" w:rsidR="00000000" w:rsidDel="00000000">
        <w:rPr>
          <w:rFonts w:cs="Times New Roman" w:hAnsi="Times New Roman" w:eastAsia="Times New Roman" w:ascii="Times New Roman"/>
          <w:sz w:val="20"/>
          <w:rtl w:val="0"/>
        </w:rPr>
        <w:t xml:space="preserve">; prompt on “Ivan” or “Ivan Vasilyevich”] &lt;SH&gt;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This man’s friend Ben Gould sent a box of calves’ testicles to a man who accused Gould of using his horse without permission.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Australian bushranger who led a namesake gang.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Edward “Ned” </w:t>
      </w:r>
      <w:r w:rsidRPr="00000000" w:rsidR="00000000" w:rsidDel="00000000">
        <w:rPr>
          <w:rFonts w:cs="Times New Roman" w:hAnsi="Times New Roman" w:eastAsia="Times New Roman" w:ascii="Times New Roman"/>
          <w:b w:val="1"/>
          <w:sz w:val="20"/>
          <w:u w:val="single"/>
          <w:rtl w:val="0"/>
        </w:rPr>
        <w:t xml:space="preserve">Kelly</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Kelly was captured in a shootout with police in this town in Victoria.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Glenrowan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Bushrangers engaged in road robberies on St. Kilda Road during one of these events in Victoria in the 1850s and 1860s. That event caused the town of Ballarat to prosper.</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gold rush</w:t>
      </w:r>
      <w:r w:rsidRPr="00000000" w:rsidR="00000000" w:rsidDel="00000000">
        <w:rPr>
          <w:rFonts w:cs="Times New Roman" w:hAnsi="Times New Roman" w:eastAsia="Times New Roman" w:ascii="Times New Roman"/>
          <w:sz w:val="20"/>
          <w:rtl w:val="0"/>
        </w:rPr>
        <w:t xml:space="preserve"> &lt;</w:t>
      </w:r>
      <w:r w:rsidRPr="00000000" w:rsidR="00000000" w:rsidDel="00000000">
        <w:rPr>
          <w:rFonts w:cs="Times New Roman" w:hAnsi="Times New Roman" w:eastAsia="Times New Roman" w:ascii="Times New Roman"/>
          <w:sz w:val="20"/>
          <w:rtl w:val="0"/>
        </w:rPr>
        <w:t xml:space="preserve">EXTRA</w:t>
      </w:r>
      <w:r w:rsidRPr="00000000" w:rsidR="00000000" w:rsidDel="00000000">
        <w:rPr>
          <w:rFonts w:cs="Times New Roman" w:hAnsi="Times New Roman" w:eastAsia="Times New Roman" w:ascii="Times New Roman"/>
          <w:sz w:val="20"/>
          <w:rtl w:val="0"/>
        </w:rPr>
        <w:t xml:space="preserve">&gt;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Tiebreakers.docx</dc:title>
</cp:coreProperties>
</file>