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Normal"/>
        <w:spacing w:lineRule="auto" w:line="240" w:before="0" w:after="0"/>
        <w:rPr>
          <w:rFonts w:eastAsia="Times New Roman" w:cs="Times New Roman" w:ascii="Times New Roman" w:hAnsi="Times New Roman"/>
          <w:sz w:val="20"/>
          <w:szCs w:val="20"/>
        </w:rPr>
      </w:pPr>
      <w:bookmarkStart w:id="0" w:name="h.6onbrdhqpe5c"/>
      <w:bookmarkEnd w:id="0"/>
      <w:r>
        <w:rPr>
          <w:rFonts w:eastAsia="Times New Roman" w:cs="Times New Roman" w:ascii="Times New Roman" w:hAnsi="Times New Roman"/>
          <w:sz w:val="20"/>
          <w:szCs w:val="20"/>
        </w:rPr>
        <w:t>Chicago Open 2015</w:t>
      </w:r>
    </w:p>
    <w:p>
      <w:pPr>
        <w:pStyle w:val="Normal"/>
        <w:spacing w:lineRule="auto" w:line="240" w:before="0" w:after="0"/>
        <w:rPr>
          <w:rFonts w:eastAsia="Times New Roman" w:cs="Times New Roman" w:ascii="Times New Roman" w:hAnsi="Times New Roman"/>
          <w:sz w:val="20"/>
          <w:szCs w:val="20"/>
        </w:rPr>
      </w:pPr>
      <w:bookmarkStart w:id="1" w:name="h.gjdgxs"/>
      <w:bookmarkEnd w:id="1"/>
      <w:r>
        <w:rPr>
          <w:rFonts w:eastAsia="Times New Roman" w:cs="Times New Roman" w:ascii="Times New Roman" w:hAnsi="Times New Roman"/>
          <w:sz w:val="20"/>
          <w:szCs w:val="20"/>
        </w:rPr>
        <w:t>Packet by Alexei the Argumentative Bear (Mike Sorice, Ike Jose, Will Nediger, and Billy Busse)</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CO 2015</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b/>
          <w:sz w:val="20"/>
          <w:szCs w:val="20"/>
        </w:rPr>
        <w:t>1. A poem by this author begins “They visit you in the darkest hour, all of your lost loves” and describes its subject’s eyes as “the lighthouse piercing your silence” and “the most sought-after book.” That poem is named “The Ghost of Edna Lieberman,” after a former lover who is mentioned in many of his novels. A journalist created by this author sees a mural of the Virgin of Guadalupe with one eye closed in a garage, and is shown a snuff film attributed to Robert Rodriguez. In a section called “The Part About Fate,” that journalist covers a boxing match which he doesn’t care about after being sent to Santa (*)</w:t>
      </w:r>
      <w:r>
        <w:rPr>
          <w:rFonts w:eastAsia="Times New Roman" w:cs="Times New Roman" w:ascii="Times New Roman" w:hAnsi="Times New Roman"/>
          <w:sz w:val="20"/>
          <w:szCs w:val="20"/>
        </w:rPr>
        <w:t xml:space="preserve"> Teresa, where he becomes more interested in investigating a series of murders. Those events occur in a novel by this author featuring characters like the the professor Oscar Amalfitano and the mysterious German novelist Benno von Archimboldi, which obsessively chronicles the female homicides in Ciudad Juárez. For 10 points, name this author of </w:t>
      </w:r>
      <w:r>
        <w:rPr>
          <w:rFonts w:eastAsia="Times New Roman" w:cs="Times New Roman" w:ascii="Times New Roman" w:hAnsi="Times New Roman"/>
          <w:i/>
          <w:sz w:val="20"/>
          <w:szCs w:val="20"/>
        </w:rPr>
        <w:t>2666</w:t>
      </w:r>
      <w:r>
        <w:rPr>
          <w:rFonts w:eastAsia="Times New Roman" w:cs="Times New Roman" w:ascii="Times New Roman" w:hAnsi="Times New Roman"/>
          <w:sz w:val="20"/>
          <w:szCs w:val="20"/>
        </w:rPr>
        <w:t>.</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Roberto </w:t>
      </w:r>
      <w:r>
        <w:rPr>
          <w:rFonts w:eastAsia="Times New Roman" w:cs="Times New Roman" w:ascii="Times New Roman" w:hAnsi="Times New Roman"/>
          <w:b/>
          <w:sz w:val="20"/>
          <w:szCs w:val="20"/>
          <w:u w:val="single"/>
        </w:rPr>
        <w:t>Bolaño</w:t>
      </w:r>
      <w:r>
        <w:rPr>
          <w:rFonts w:eastAsia="Times New Roman" w:cs="Times New Roman" w:ascii="Times New Roman" w:hAnsi="Times New Roman"/>
          <w:sz w:val="20"/>
          <w:szCs w:val="20"/>
        </w:rPr>
        <w:t xml:space="preserve"> Avalos</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b/>
          <w:sz w:val="20"/>
          <w:szCs w:val="20"/>
        </w:rPr>
        <w:t xml:space="preserve">2. One musical work in this format contains sections described as “Fugue-Dramatic” and “Dramatic-Tragic” and begins with a long, mostly unaccompanied melody for cellos reminiscent of plainchant. In another work in this format, the oboe plays over muted strings during the </w:t>
      </w:r>
      <w:r>
        <w:rPr>
          <w:rFonts w:eastAsia="Times New Roman" w:cs="Times New Roman" w:ascii="Times New Roman" w:hAnsi="Times New Roman"/>
          <w:b/>
          <w:i/>
          <w:sz w:val="20"/>
          <w:szCs w:val="20"/>
        </w:rPr>
        <w:t>andante tranquillo</w:t>
      </w:r>
      <w:r>
        <w:rPr>
          <w:rFonts w:eastAsia="Times New Roman" w:cs="Times New Roman" w:ascii="Times New Roman" w:hAnsi="Times New Roman"/>
          <w:b/>
          <w:sz w:val="20"/>
          <w:szCs w:val="20"/>
        </w:rPr>
        <w:t>; that work in this format ends with the cellos and basses playing a passacaglia based on its first theme. Yet another piece in this format begins with a timpani stroke on G, followed by an ascending scale in the strings starting on A that lands on an A-flat triad when the winds join in.</w:t>
      </w:r>
      <w:r>
        <w:rPr>
          <w:rFonts w:eastAsia="Times New Roman" w:cs="Times New Roman" w:ascii="Times New Roman" w:hAnsi="Times New Roman"/>
          <w:sz w:val="20"/>
          <w:szCs w:val="20"/>
        </w:rPr>
        <w:t xml:space="preserve"> (*) Roy Harris’s Third Symphony uses this format, and a piece by Samuel Barber in this format was inspired by a composition with this structure whose trombone theme of “Aino” is named after the composer’s wife. That work in this format was originally called </w:t>
      </w:r>
      <w:r>
        <w:rPr>
          <w:rFonts w:eastAsia="Times New Roman" w:cs="Times New Roman" w:ascii="Times New Roman" w:hAnsi="Times New Roman"/>
          <w:i/>
          <w:sz w:val="20"/>
          <w:szCs w:val="20"/>
        </w:rPr>
        <w:t xml:space="preserve">Fantasia Sinfonica No 1. </w:t>
      </w:r>
      <w:r>
        <w:rPr>
          <w:rFonts w:eastAsia="Times New Roman" w:cs="Times New Roman" w:ascii="Times New Roman" w:hAnsi="Times New Roman"/>
          <w:sz w:val="20"/>
          <w:szCs w:val="20"/>
        </w:rPr>
        <w:t>For 10 points, Jean Sibelius’s seventh symphony is in what unusual and condensed format?</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symphonies </w:t>
      </w:r>
      <w:r>
        <w:rPr>
          <w:rFonts w:eastAsia="Times New Roman" w:cs="Times New Roman" w:ascii="Times New Roman" w:hAnsi="Times New Roman"/>
          <w:b/>
          <w:sz w:val="20"/>
          <w:szCs w:val="20"/>
          <w:u w:val="single"/>
        </w:rPr>
        <w:t>in one movement</w:t>
      </w:r>
      <w:r>
        <w:rPr>
          <w:rFonts w:eastAsia="Times New Roman" w:cs="Times New Roman" w:ascii="Times New Roman" w:hAnsi="Times New Roman"/>
          <w:sz w:val="20"/>
          <w:szCs w:val="20"/>
        </w:rPr>
        <w:t xml:space="preserve"> [prompt on “symphony”]</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b/>
          <w:sz w:val="20"/>
          <w:szCs w:val="20"/>
        </w:rPr>
        <w:t xml:space="preserve">3. An author with this first name compared the censorship of his poetry to Philomela’s mutilation by Tereus in his dramatic work </w:t>
      </w:r>
      <w:r>
        <w:rPr>
          <w:rFonts w:eastAsia="Times New Roman" w:cs="Times New Roman" w:ascii="Times New Roman" w:hAnsi="Times New Roman"/>
          <w:b/>
          <w:i/>
          <w:sz w:val="20"/>
          <w:szCs w:val="20"/>
        </w:rPr>
        <w:t>The Steel Glass.</w:t>
      </w:r>
      <w:r>
        <w:rPr>
          <w:rFonts w:eastAsia="Times New Roman" w:cs="Times New Roman" w:ascii="Times New Roman" w:hAnsi="Times New Roman"/>
          <w:b/>
          <w:sz w:val="20"/>
          <w:szCs w:val="20"/>
        </w:rPr>
        <w:t xml:space="preserve"> That poet with this first name probably wrote all the lewd “diverse discourses“ contained in the miscellany </w:t>
      </w:r>
      <w:r>
        <w:rPr>
          <w:rFonts w:eastAsia="Times New Roman" w:cs="Times New Roman" w:ascii="Times New Roman" w:hAnsi="Times New Roman"/>
          <w:b/>
          <w:i/>
          <w:sz w:val="20"/>
          <w:szCs w:val="20"/>
        </w:rPr>
        <w:t>A Hundreth Sundry Flowers</w:t>
      </w:r>
      <w:r>
        <w:rPr>
          <w:rFonts w:eastAsia="Times New Roman" w:cs="Times New Roman" w:ascii="Times New Roman" w:hAnsi="Times New Roman"/>
          <w:b/>
          <w:sz w:val="20"/>
          <w:szCs w:val="20"/>
        </w:rPr>
        <w:t xml:space="preserve">, as well as a novel in which Elinor is seduced by Master F.J. A different author with this first name wrote the long poem </w:t>
      </w:r>
      <w:r>
        <w:rPr>
          <w:rFonts w:eastAsia="Times New Roman" w:cs="Times New Roman" w:ascii="Times New Roman" w:hAnsi="Times New Roman"/>
          <w:b/>
          <w:i/>
          <w:sz w:val="20"/>
          <w:szCs w:val="20"/>
        </w:rPr>
        <w:t xml:space="preserve">Polyhymnia, </w:t>
      </w:r>
      <w:r>
        <w:rPr>
          <w:rFonts w:eastAsia="Times New Roman" w:cs="Times New Roman" w:ascii="Times New Roman" w:hAnsi="Times New Roman"/>
          <w:b/>
          <w:sz w:val="20"/>
          <w:szCs w:val="20"/>
        </w:rPr>
        <w:t>which ends with a sonnet describing a knight’s retirement called “A (*)</w:t>
      </w:r>
      <w:r>
        <w:rPr>
          <w:rFonts w:eastAsia="Times New Roman" w:cs="Times New Roman" w:ascii="Times New Roman" w:hAnsi="Times New Roman"/>
          <w:sz w:val="20"/>
          <w:szCs w:val="20"/>
        </w:rPr>
        <w:t xml:space="preserve"> Farewell To Arms.” Another writer with this first name finished Christopher Marlowe’s </w:t>
      </w:r>
      <w:r>
        <w:rPr>
          <w:rFonts w:eastAsia="Times New Roman" w:cs="Times New Roman" w:ascii="Times New Roman" w:hAnsi="Times New Roman"/>
          <w:i/>
          <w:sz w:val="20"/>
          <w:szCs w:val="20"/>
        </w:rPr>
        <w:t>Hero and Leander</w:t>
      </w:r>
      <w:r>
        <w:rPr>
          <w:rFonts w:eastAsia="Times New Roman" w:cs="Times New Roman" w:ascii="Times New Roman" w:hAnsi="Times New Roman"/>
          <w:sz w:val="20"/>
          <w:szCs w:val="20"/>
        </w:rPr>
        <w:t xml:space="preserve"> and wrote a tragedy whose title character has an affair with Tamyra before being lured into an ambush by Montsurry and the Duke of Guise. This first name is shared by the playwright of </w:t>
      </w:r>
      <w:r>
        <w:rPr>
          <w:rFonts w:eastAsia="Times New Roman" w:cs="Times New Roman" w:ascii="Times New Roman" w:hAnsi="Times New Roman"/>
          <w:i/>
          <w:sz w:val="20"/>
          <w:szCs w:val="20"/>
        </w:rPr>
        <w:t>Bussy D’Ambois</w:t>
      </w:r>
      <w:r>
        <w:rPr>
          <w:rFonts w:eastAsia="Times New Roman" w:cs="Times New Roman" w:ascii="Times New Roman" w:hAnsi="Times New Roman"/>
          <w:sz w:val="20"/>
          <w:szCs w:val="20"/>
        </w:rPr>
        <w:t xml:space="preserve"> and Elizabethan poets with the last names Peele and Gascoigne. For 10 points, identify this first name of an author whose translation of Homer was “looked into” by John Keats.</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George</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b/>
          <w:sz w:val="20"/>
          <w:szCs w:val="20"/>
        </w:rPr>
        <w:t>4. During this crusade, its leader received an embassy under the command of his friend Fakhr-ad-Din, and sent back a series of questions on geometry and number theory, which that leader’s counterpart gave to his scholars to answer. This crusade’s leader forcibly took over John of Ibelin’s control of Cyprus, leading to the War of the Lombards. Prior to this crusade, its leader repeatedly obtained postponements from Honorius III, despite having taken the cross during his coronation. That leader of this crusade would later take the cross again from Ugolino of Ostia, with whom he would clash when the latter became pope. While this crusade was getting underway, the death of al-Mu’azzzam</w:t>
      </w:r>
      <w:r>
        <w:rPr>
          <w:rFonts w:eastAsia="Times New Roman" w:cs="Times New Roman" w:ascii="Times New Roman" w:hAnsi="Times New Roman"/>
          <w:sz w:val="20"/>
          <w:szCs w:val="20"/>
        </w:rPr>
        <w:t>, (*) the governor of Damascus, prompted French crusaders to fortify the island of Qal’at al-Bahr. This was the first crusade to be carried out without papal support, since its leader had been excommunicated by Gregory IX for his constant delays. This crusade mostly passed without any actual battles, as its leader, Frederick II, negotiated with al-Malik, the Sultan’s nephew, for possession of Jerusalem. For 10 points, name this crusade which both preceded and followed crusades focusing on Damietta.</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Sixth</w:t>
      </w:r>
      <w:r>
        <w:rPr>
          <w:rFonts w:eastAsia="Times New Roman" w:cs="Times New Roman" w:ascii="Times New Roman" w:hAnsi="Times New Roman"/>
          <w:sz w:val="20"/>
          <w:szCs w:val="20"/>
        </w:rPr>
        <w:t xml:space="preserve"> Crusade</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b/>
          <w:sz w:val="20"/>
          <w:szCs w:val="20"/>
        </w:rPr>
        <w:t xml:space="preserve">5. A copy of this poem with the words replaced by black rectangles makes up an artist’s book by Marcel Broodthaers. This poem is the primary subject of Quentin Meillasoux’s </w:t>
      </w:r>
      <w:r>
        <w:rPr>
          <w:rFonts w:eastAsia="Times New Roman" w:cs="Times New Roman" w:ascii="Times New Roman" w:hAnsi="Times New Roman"/>
          <w:b/>
          <w:i/>
          <w:sz w:val="20"/>
          <w:szCs w:val="20"/>
        </w:rPr>
        <w:t>The Number and the Siren</w:t>
      </w:r>
      <w:r>
        <w:rPr>
          <w:rFonts w:eastAsia="Times New Roman" w:cs="Times New Roman" w:ascii="Times New Roman" w:hAnsi="Times New Roman"/>
          <w:b/>
          <w:sz w:val="20"/>
          <w:szCs w:val="20"/>
        </w:rPr>
        <w:t>, which contends that this poem represents a kind of code. One section of this poem is bookended by two appearances of the phrase “AS IF” written in capital letters. This poem describes “the Abyss, raging, whitened, stalled beneath the desperately sloping incline of its own wing” before mentioning “a vessel rocked from side to side”</w:t>
      </w:r>
      <w:r>
        <w:rPr>
          <w:rFonts w:eastAsia="Times New Roman" w:cs="Times New Roman" w:ascii="Times New Roman" w:hAnsi="Times New Roman"/>
          <w:sz w:val="20"/>
          <w:szCs w:val="20"/>
        </w:rPr>
        <w:t xml:space="preserve"> (*) in one of its many instances of shipwreck imagery. This poem ends by stating that “all thought expresses” the title event. This poem’s title is spread out throughout its text, which includes the comment “Even when truly cast  in the eternal circumstance of a shipwreck’s death,” and its layout includes large amounts of whitespace. For 10 points, name this typographically experimental poem by Stéphane Mallarmé.</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“A </w:t>
      </w:r>
      <w:r>
        <w:rPr>
          <w:rFonts w:eastAsia="Times New Roman" w:cs="Times New Roman" w:ascii="Times New Roman" w:hAnsi="Times New Roman"/>
          <w:b/>
          <w:sz w:val="20"/>
          <w:szCs w:val="20"/>
          <w:u w:val="single"/>
        </w:rPr>
        <w:t>Throw of the Dice Will Never Abolish Chance</w:t>
      </w:r>
      <w:r>
        <w:rPr>
          <w:rFonts w:eastAsia="Times New Roman" w:cs="Times New Roman" w:ascii="Times New Roman" w:hAnsi="Times New Roman"/>
          <w:sz w:val="20"/>
          <w:szCs w:val="20"/>
        </w:rPr>
        <w:t xml:space="preserve">” [or similar translations; or “Un </w:t>
      </w:r>
      <w:r>
        <w:rPr>
          <w:rFonts w:eastAsia="Times New Roman" w:cs="Times New Roman" w:ascii="Times New Roman" w:hAnsi="Times New Roman"/>
          <w:b/>
          <w:sz w:val="20"/>
          <w:szCs w:val="20"/>
          <w:u w:val="single"/>
        </w:rPr>
        <w:t>coup de dés jamais n’abolira  le hasard</w:t>
      </w:r>
      <w:r>
        <w:rPr>
          <w:rFonts w:eastAsia="Times New Roman" w:cs="Times New Roman" w:ascii="Times New Roman" w:hAnsi="Times New Roman"/>
          <w:sz w:val="20"/>
          <w:szCs w:val="20"/>
        </w:rPr>
        <w:t>”]</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6. </w:t>
      </w:r>
      <w:r>
        <w:rPr>
          <w:rFonts w:eastAsia="Times New Roman" w:cs="Times New Roman" w:ascii="Times New Roman" w:hAnsi="Times New Roman"/>
          <w:b/>
          <w:sz w:val="20"/>
          <w:szCs w:val="20"/>
        </w:rPr>
        <w:t>One researcher on these peoples, Gary Haynes, has found evidence that the inhabitants of the Buttermilk Creek complex predates them. Tom Dillehay excavated another culture that is also thought to predate this one after a grad student found a mastodon bone at MV-I. In 1968, a construction worker found the well-preserved Anzick Boy, which was later confirmed to be a former member of this culture. These peoples would have to be from the Old World if the widely discredited Solutrean Hypothesis were to be accepted. The “Dryas overhunting”</w:t>
      </w:r>
      <w:r>
        <w:rPr>
          <w:rFonts w:eastAsia="Times New Roman" w:cs="Times New Roman" w:ascii="Times New Roman" w:hAnsi="Times New Roman"/>
          <w:sz w:val="20"/>
          <w:szCs w:val="20"/>
        </w:rPr>
        <w:t xml:space="preserve"> (*) hypothesis may explain their disappearance, since they may have hunted the wooly mammoth to extinction. The Folsom peoples are descendants of this other culture, whose best preserved artifacts are characteristically fluted arrowheads. For 10 points, name this pre-historic Indian culture whose tools have been found in New Mexico, and who are thought to be the precursors to all indigenous Native Americans.</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Clovis</w:t>
      </w:r>
      <w:r>
        <w:rPr>
          <w:rFonts w:eastAsia="Times New Roman" w:cs="Times New Roman" w:ascii="Times New Roman" w:hAnsi="Times New Roman"/>
          <w:sz w:val="20"/>
          <w:szCs w:val="20"/>
        </w:rPr>
        <w:t xml:space="preserve"> culture</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b/>
          <w:sz w:val="20"/>
          <w:szCs w:val="20"/>
        </w:rPr>
        <w:t xml:space="preserve">7. A historian of this surname argued that Edward II was almost definitely not actually murdered in 1327 in books like </w:t>
      </w:r>
      <w:r>
        <w:rPr>
          <w:rFonts w:eastAsia="Times New Roman" w:cs="Times New Roman" w:ascii="Times New Roman" w:hAnsi="Times New Roman"/>
          <w:b/>
          <w:i/>
          <w:sz w:val="20"/>
          <w:szCs w:val="20"/>
        </w:rPr>
        <w:t>The Perfect King</w:t>
      </w:r>
      <w:r>
        <w:rPr>
          <w:rFonts w:eastAsia="Times New Roman" w:cs="Times New Roman" w:ascii="Times New Roman" w:hAnsi="Times New Roman"/>
          <w:b/>
          <w:sz w:val="20"/>
          <w:szCs w:val="20"/>
        </w:rPr>
        <w:t xml:space="preserve"> and </w:t>
      </w:r>
      <w:r>
        <w:rPr>
          <w:rFonts w:eastAsia="Times New Roman" w:cs="Times New Roman" w:ascii="Times New Roman" w:hAnsi="Times New Roman"/>
          <w:b/>
          <w:i/>
          <w:sz w:val="20"/>
          <w:szCs w:val="20"/>
        </w:rPr>
        <w:t>The Greatest Traitor</w:t>
      </w:r>
      <w:r>
        <w:rPr>
          <w:rFonts w:eastAsia="Times New Roman" w:cs="Times New Roman" w:ascii="Times New Roman" w:hAnsi="Times New Roman"/>
          <w:b/>
          <w:sz w:val="20"/>
          <w:szCs w:val="20"/>
        </w:rPr>
        <w:t xml:space="preserve">. That historian is best known for writing </w:t>
      </w:r>
      <w:r>
        <w:rPr>
          <w:rFonts w:eastAsia="Times New Roman" w:cs="Times New Roman" w:ascii="Times New Roman" w:hAnsi="Times New Roman"/>
          <w:b/>
          <w:i/>
          <w:sz w:val="20"/>
          <w:szCs w:val="20"/>
        </w:rPr>
        <w:t>The Time Traveller’s Guide to Medieval England</w:t>
      </w:r>
      <w:r>
        <w:rPr>
          <w:rFonts w:eastAsia="Times New Roman" w:cs="Times New Roman" w:ascii="Times New Roman" w:hAnsi="Times New Roman"/>
          <w:b/>
          <w:sz w:val="20"/>
          <w:szCs w:val="20"/>
        </w:rPr>
        <w:t>. A man of this surname supported William the Conqueror during the Revolt of the Earls, and was given Wigmore Castle as a reward. Another man of this surname married Joan de Geneville, giving him control of much of the Welsh Marches. A man of this surname married Catrin after being captured in the Battle of Bryn Glas, where he lost to Owen Glendower</w:t>
      </w:r>
      <w:r>
        <w:rPr>
          <w:rFonts w:eastAsia="Times New Roman" w:cs="Times New Roman" w:ascii="Times New Roman" w:hAnsi="Times New Roman"/>
          <w:sz w:val="20"/>
          <w:szCs w:val="20"/>
        </w:rPr>
        <w:t xml:space="preserve"> (*) and was the brother in law of Henry “Hotspur” Percy. The Southampton Plot attempted to replace Henry V with a man with this surname. That man was a descendant of the First Earl of March with this surname who joined Humphrey de Bohun in launching a rebellion against a monarch over the favor that king had shown to Hugh Despenser. For 10 points, give this surname of Roger who murdered Edward II and ruled England for three years with his consort Queen Isabella, before being executed by Edward III.</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Mortimer</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b/>
          <w:sz w:val="20"/>
          <w:szCs w:val="20"/>
        </w:rPr>
        <w:t xml:space="preserve">8. A widely-used, very stable one of these enzymes was extracted from the fungus </w:t>
      </w:r>
      <w:r>
        <w:rPr>
          <w:rFonts w:eastAsia="Times New Roman" w:cs="Times New Roman" w:ascii="Times New Roman" w:hAnsi="Times New Roman"/>
          <w:b/>
          <w:i/>
          <w:sz w:val="20"/>
          <w:szCs w:val="20"/>
          <w:highlight w:val="white"/>
        </w:rPr>
        <w:t>Engyodontium album</w:t>
      </w:r>
      <w:r>
        <w:rPr>
          <w:rFonts w:eastAsia="Times New Roman" w:cs="Times New Roman" w:ascii="Times New Roman" w:hAnsi="Times New Roman"/>
          <w:b/>
          <w:sz w:val="20"/>
          <w:szCs w:val="20"/>
          <w:highlight w:val="white"/>
        </w:rPr>
        <w:t>; that one is inactivated at 65 C for 10 minutes and is designated by the letter “K”. Research-grade formulations of another one of these enzymes are made stable by reductive methylation and treated with TPCK to increase specificity</w:t>
      </w:r>
      <w:r>
        <w:rPr>
          <w:rFonts w:eastAsia="Times New Roman" w:cs="Times New Roman" w:ascii="Times New Roman" w:hAnsi="Times New Roman"/>
          <w:b/>
          <w:sz w:val="20"/>
          <w:szCs w:val="20"/>
        </w:rPr>
        <w:t>; that example of these enzymes is commonly used “in-gel” before a tandem mass spec and to detach adherent cells.  AEBSF, PLAAC and PMSF are commonly used to inhibit these enzymes. One class of these proteins stabilizes its tetrahedral intermediate using an oxyanion hole and holds its (*)</w:t>
      </w:r>
      <w:r>
        <w:rPr>
          <w:rFonts w:eastAsia="Times New Roman" w:cs="Times New Roman" w:ascii="Times New Roman" w:hAnsi="Times New Roman"/>
          <w:sz w:val="20"/>
          <w:szCs w:val="20"/>
        </w:rPr>
        <w:t xml:space="preserve"> substrate using a hydrophobic specificity pocket. In that enzyme’s mechanism a proton shuttle containing Asp102 and His57 deprotonates Ser195, which nucleophilically attacks a substrate carbonyl.. That catalytic triad is in the active site of chymotrypsin. For 10 points, name these enzymes that break down proteins.</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protease</w:t>
      </w:r>
      <w:r>
        <w:rPr>
          <w:rFonts w:eastAsia="Times New Roman" w:cs="Times New Roman" w:ascii="Times New Roman" w:hAnsi="Times New Roman"/>
          <w:sz w:val="20"/>
          <w:szCs w:val="20"/>
        </w:rPr>
        <w:t xml:space="preserve">s [or </w:t>
      </w:r>
      <w:r>
        <w:rPr>
          <w:rFonts w:eastAsia="Times New Roman" w:cs="Times New Roman" w:ascii="Times New Roman" w:hAnsi="Times New Roman"/>
          <w:b/>
          <w:sz w:val="20"/>
          <w:szCs w:val="20"/>
          <w:u w:val="single"/>
        </w:rPr>
        <w:t>proteinase</w:t>
      </w:r>
      <w:r>
        <w:rPr>
          <w:rFonts w:eastAsia="Times New Roman" w:cs="Times New Roman" w:ascii="Times New Roman" w:hAnsi="Times New Roman"/>
          <w:sz w:val="20"/>
          <w:szCs w:val="20"/>
        </w:rPr>
        <w:t xml:space="preserve">s or </w:t>
      </w:r>
      <w:r>
        <w:rPr>
          <w:rFonts w:eastAsia="Times New Roman" w:cs="Times New Roman" w:ascii="Times New Roman" w:hAnsi="Times New Roman"/>
          <w:b/>
          <w:sz w:val="20"/>
          <w:szCs w:val="20"/>
          <w:u w:val="single"/>
        </w:rPr>
        <w:t>peptidase</w:t>
      </w:r>
      <w:r>
        <w:rPr>
          <w:rFonts w:eastAsia="Times New Roman" w:cs="Times New Roman" w:ascii="Times New Roman" w:hAnsi="Times New Roman"/>
          <w:sz w:val="20"/>
          <w:szCs w:val="20"/>
        </w:rPr>
        <w:t xml:space="preserve">s, accept “cysteine </w:t>
      </w:r>
      <w:r>
        <w:rPr>
          <w:rFonts w:eastAsia="Times New Roman" w:cs="Times New Roman" w:ascii="Times New Roman" w:hAnsi="Times New Roman"/>
          <w:b/>
          <w:sz w:val="20"/>
          <w:szCs w:val="20"/>
          <w:u w:val="single"/>
        </w:rPr>
        <w:t>protease</w:t>
      </w:r>
      <w:r>
        <w:rPr>
          <w:rFonts w:eastAsia="Times New Roman" w:cs="Times New Roman" w:ascii="Times New Roman" w:hAnsi="Times New Roman"/>
          <w:sz w:val="20"/>
          <w:szCs w:val="20"/>
        </w:rPr>
        <w:t xml:space="preserve">s” or “serine </w:t>
      </w:r>
      <w:r>
        <w:rPr>
          <w:rFonts w:eastAsia="Times New Roman" w:cs="Times New Roman" w:ascii="Times New Roman" w:hAnsi="Times New Roman"/>
          <w:b/>
          <w:sz w:val="20"/>
          <w:szCs w:val="20"/>
          <w:u w:val="single"/>
        </w:rPr>
        <w:t>protease</w:t>
      </w:r>
      <w:r>
        <w:rPr>
          <w:rFonts w:eastAsia="Times New Roman" w:cs="Times New Roman" w:ascii="Times New Roman" w:hAnsi="Times New Roman"/>
          <w:sz w:val="20"/>
          <w:szCs w:val="20"/>
        </w:rPr>
        <w:t xml:space="preserve">s” or “aspartyl </w:t>
      </w:r>
      <w:r>
        <w:rPr>
          <w:rFonts w:eastAsia="Times New Roman" w:cs="Times New Roman" w:ascii="Times New Roman" w:hAnsi="Times New Roman"/>
          <w:b/>
          <w:sz w:val="20"/>
          <w:szCs w:val="20"/>
          <w:u w:val="single"/>
        </w:rPr>
        <w:t>protease</w:t>
      </w:r>
      <w:r>
        <w:rPr>
          <w:rFonts w:eastAsia="Times New Roman" w:cs="Times New Roman" w:ascii="Times New Roman" w:hAnsi="Times New Roman"/>
          <w:sz w:val="20"/>
          <w:szCs w:val="20"/>
        </w:rPr>
        <w:t>s”; accept “</w:t>
      </w:r>
      <w:r>
        <w:rPr>
          <w:rFonts w:eastAsia="Times New Roman" w:cs="Times New Roman" w:ascii="Times New Roman" w:hAnsi="Times New Roman"/>
          <w:b/>
          <w:sz w:val="20"/>
          <w:szCs w:val="20"/>
          <w:u w:val="single"/>
        </w:rPr>
        <w:t>trypsin</w:t>
      </w:r>
      <w:r>
        <w:rPr>
          <w:rFonts w:eastAsia="Times New Roman" w:cs="Times New Roman" w:ascii="Times New Roman" w:hAnsi="Times New Roman"/>
          <w:sz w:val="20"/>
          <w:szCs w:val="20"/>
        </w:rPr>
        <w:t>”]</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b/>
          <w:sz w:val="20"/>
          <w:szCs w:val="20"/>
        </w:rPr>
        <w:t xml:space="preserve">9. This artist supposedly remarked “If I were commissioned to design a new universe, I would be mad enough to undertake it” according to a biography of him by Giovanni Bianconi. This artist was often patronized by Cardinal Rezzonico, who is the dedicatee of the prefatory essay in his book </w:t>
      </w:r>
      <w:r>
        <w:rPr>
          <w:rFonts w:eastAsia="Times New Roman" w:cs="Times New Roman" w:ascii="Times New Roman" w:hAnsi="Times New Roman"/>
          <w:b/>
          <w:i/>
          <w:sz w:val="20"/>
          <w:szCs w:val="20"/>
        </w:rPr>
        <w:t>Diverse maniere</w:t>
      </w:r>
      <w:r>
        <w:rPr>
          <w:rFonts w:eastAsia="Times New Roman" w:cs="Times New Roman" w:ascii="Times New Roman" w:hAnsi="Times New Roman"/>
          <w:b/>
          <w:sz w:val="20"/>
          <w:szCs w:val="20"/>
        </w:rPr>
        <w:t xml:space="preserve">, which contains this artist’s fireplace designs. In one work by this artist, numerous arched bridges are seemingly unaffected by the title “Smoking Fire.” That work is part of a series that includes </w:t>
      </w:r>
      <w:r>
        <w:rPr>
          <w:rFonts w:eastAsia="Times New Roman" w:cs="Times New Roman" w:ascii="Times New Roman" w:hAnsi="Times New Roman"/>
          <w:b/>
          <w:i/>
          <w:sz w:val="20"/>
          <w:szCs w:val="20"/>
        </w:rPr>
        <w:t>The Round Tower</w:t>
      </w:r>
      <w:r>
        <w:rPr>
          <w:rFonts w:eastAsia="Times New Roman" w:cs="Times New Roman" w:ascii="Times New Roman" w:hAnsi="Times New Roman"/>
          <w:b/>
          <w:sz w:val="20"/>
          <w:szCs w:val="20"/>
        </w:rPr>
        <w:t xml:space="preserve"> and </w:t>
      </w:r>
      <w:r>
        <w:rPr>
          <w:rFonts w:eastAsia="Times New Roman" w:cs="Times New Roman" w:ascii="Times New Roman" w:hAnsi="Times New Roman"/>
          <w:b/>
          <w:i/>
          <w:sz w:val="20"/>
          <w:szCs w:val="20"/>
        </w:rPr>
        <w:t>The Pier with a Lamp</w:t>
      </w:r>
      <w:r>
        <w:rPr>
          <w:rFonts w:eastAsia="Times New Roman" w:cs="Times New Roman" w:ascii="Times New Roman" w:hAnsi="Times New Roman"/>
          <w:b/>
          <w:sz w:val="20"/>
          <w:szCs w:val="20"/>
        </w:rPr>
        <w:t>, and was made by brushing sulfuric acid onto plates. Etchings of the</w:t>
      </w:r>
      <w:r>
        <w:rPr>
          <w:rFonts w:eastAsia="Times New Roman" w:cs="Times New Roman" w:ascii="Times New Roman" w:hAnsi="Times New Roman"/>
          <w:sz w:val="20"/>
          <w:szCs w:val="20"/>
        </w:rPr>
        <w:t xml:space="preserve"> (*) Pyramid of Gaius Cestius and the Ruined Gallery of the Villa Adriana at Tivoli comprise his </w:t>
      </w:r>
      <w:r>
        <w:rPr>
          <w:rFonts w:eastAsia="Times New Roman" w:cs="Times New Roman" w:ascii="Times New Roman" w:hAnsi="Times New Roman"/>
          <w:i/>
          <w:sz w:val="20"/>
          <w:szCs w:val="20"/>
        </w:rPr>
        <w:t>vedute</w:t>
      </w:r>
      <w:r>
        <w:rPr>
          <w:rFonts w:eastAsia="Times New Roman" w:cs="Times New Roman" w:ascii="Times New Roman" w:hAnsi="Times New Roman"/>
          <w:sz w:val="20"/>
          <w:szCs w:val="20"/>
        </w:rPr>
        <w:t xml:space="preserve"> series of ancient Rome. Thomas De Quincey’s </w:t>
      </w:r>
      <w:r>
        <w:rPr>
          <w:rFonts w:eastAsia="Times New Roman" w:cs="Times New Roman" w:ascii="Times New Roman" w:hAnsi="Times New Roman"/>
          <w:i/>
          <w:sz w:val="20"/>
          <w:szCs w:val="20"/>
        </w:rPr>
        <w:t>Confessions of an English Opium Eater</w:t>
      </w:r>
      <w:r>
        <w:rPr>
          <w:rFonts w:eastAsia="Times New Roman" w:cs="Times New Roman" w:ascii="Times New Roman" w:hAnsi="Times New Roman"/>
          <w:sz w:val="20"/>
          <w:szCs w:val="20"/>
        </w:rPr>
        <w:t xml:space="preserve"> recounts how Coleridge told the author about this artist’s dream-like works, which feature catapults, cables and pulleys in an impossible architectural capriccio. For 10 points, name this artist who made etchings of imaginary prisons in his </w:t>
      </w:r>
      <w:r>
        <w:rPr>
          <w:rFonts w:eastAsia="Times New Roman" w:cs="Times New Roman" w:ascii="Times New Roman" w:hAnsi="Times New Roman"/>
          <w:i/>
          <w:sz w:val="20"/>
          <w:szCs w:val="20"/>
        </w:rPr>
        <w:t>Carceri d’invenzione</w:t>
      </w:r>
      <w:r>
        <w:rPr>
          <w:rFonts w:eastAsia="Times New Roman" w:cs="Times New Roman" w:ascii="Times New Roman" w:hAnsi="Times New Roman"/>
          <w:sz w:val="20"/>
          <w:szCs w:val="20"/>
        </w:rPr>
        <w:t xml:space="preserve"> series.</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Giovanni Battista </w:t>
      </w:r>
      <w:r>
        <w:rPr>
          <w:rFonts w:eastAsia="Times New Roman" w:cs="Times New Roman" w:ascii="Times New Roman" w:hAnsi="Times New Roman"/>
          <w:b/>
          <w:sz w:val="20"/>
          <w:szCs w:val="20"/>
          <w:u w:val="single"/>
        </w:rPr>
        <w:t>Piranesi</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b/>
          <w:sz w:val="20"/>
          <w:szCs w:val="20"/>
        </w:rPr>
        <w:t>10. One crazy governor of this state, Ralph Darling, passed a law in which everybody could arrest anybody if they had reason to suspect that a person was an outlaw. A premier of this state proposed a namesake plan in which the “Good Standards” would replace the Gold Standard, but that man, Jack Lang, was dismissed for his incompetence. Another leader of this state, Thomas Brisbane, commissioned the Hume and Hovell expedition. A governor of this place dismissed D’arcy Wentworth as his assistant surgeon, which sparked a (*)</w:t>
      </w:r>
      <w:r>
        <w:rPr>
          <w:rFonts w:eastAsia="Times New Roman" w:cs="Times New Roman" w:ascii="Times New Roman" w:hAnsi="Times New Roman"/>
          <w:sz w:val="20"/>
          <w:szCs w:val="20"/>
        </w:rPr>
        <w:t xml:space="preserve"> revolt in which he was nearly captured at this state’s Government House. Upon being made governor of the colony that became this state, Lachlan Macquarie tried to have Jon Macarthur and George Johnston arrested for leading an insurrection originating from a dispute about their selling of spirits here. For 10 points, the Rum Rebellion deposed William Bligh as governor of what Australian state whose cities include Sidney?</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New South Wales</w:t>
      </w:r>
      <w:r>
        <w:rPr>
          <w:rFonts w:eastAsia="Times New Roman" w:cs="Times New Roman" w:ascii="Times New Roman" w:hAnsi="Times New Roman"/>
          <w:sz w:val="20"/>
          <w:szCs w:val="20"/>
        </w:rPr>
        <w:t xml:space="preserve"> [prompt on “Australia” before mention]</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b/>
          <w:sz w:val="20"/>
          <w:szCs w:val="20"/>
        </w:rPr>
        <w:t xml:space="preserve">11. An essay on one thinker from this city “and the rabbis” by David Winston uses his readings of Adam and Eve to argue that that man from  here believed sex could be used to express love. Jerome’s treatise </w:t>
      </w:r>
      <w:r>
        <w:rPr>
          <w:rFonts w:eastAsia="Times New Roman" w:cs="Times New Roman" w:ascii="Times New Roman" w:hAnsi="Times New Roman"/>
          <w:b/>
          <w:i/>
          <w:sz w:val="20"/>
          <w:szCs w:val="20"/>
        </w:rPr>
        <w:t xml:space="preserve">On Famous Men </w:t>
      </w:r>
      <w:r>
        <w:rPr>
          <w:rFonts w:eastAsia="Times New Roman" w:cs="Times New Roman" w:ascii="Times New Roman" w:hAnsi="Times New Roman"/>
          <w:b/>
          <w:sz w:val="20"/>
          <w:szCs w:val="20"/>
        </w:rPr>
        <w:t xml:space="preserve">states that either that theologian from this city “Platonizes” or Plato “philosophizes [that man]” since the two were held to be equal in stature. That man from this city bizarrely believed that God created a Demiurge-like entity called the </w:t>
      </w:r>
      <w:r>
        <w:rPr>
          <w:rFonts w:eastAsia="Times New Roman" w:cs="Times New Roman" w:ascii="Times New Roman" w:hAnsi="Times New Roman"/>
          <w:b/>
          <w:i/>
          <w:sz w:val="20"/>
          <w:szCs w:val="20"/>
        </w:rPr>
        <w:t xml:space="preserve">logos, </w:t>
      </w:r>
      <w:r>
        <w:rPr>
          <w:rFonts w:eastAsia="Times New Roman" w:cs="Times New Roman" w:ascii="Times New Roman" w:hAnsi="Times New Roman"/>
          <w:b/>
          <w:sz w:val="20"/>
          <w:szCs w:val="20"/>
        </w:rPr>
        <w:t>which was responsible for all of material creation. Jerome came to this city and learned much of his exegetical techniques from this city’s resident Didymus the Blind. Gregory the Miracle-Worker studied here under the self-castrating author of the</w:t>
      </w:r>
      <w:r>
        <w:rPr>
          <w:rFonts w:eastAsia="Times New Roman" w:cs="Times New Roman" w:ascii="Times New Roman" w:hAnsi="Times New Roman"/>
          <w:sz w:val="20"/>
          <w:szCs w:val="20"/>
        </w:rPr>
        <w:t xml:space="preserve"> (*) </w:t>
      </w:r>
      <w:r>
        <w:rPr>
          <w:rFonts w:eastAsia="Times New Roman" w:cs="Times New Roman" w:ascii="Times New Roman" w:hAnsi="Times New Roman"/>
          <w:i/>
          <w:sz w:val="20"/>
          <w:szCs w:val="20"/>
        </w:rPr>
        <w:t>Hexapla</w:t>
      </w:r>
      <w:r>
        <w:rPr>
          <w:rFonts w:eastAsia="Times New Roman" w:cs="Times New Roman" w:ascii="Times New Roman" w:hAnsi="Times New Roman"/>
          <w:sz w:val="20"/>
          <w:szCs w:val="20"/>
        </w:rPr>
        <w:t>. Jerome also states that Mark the Apostle founded the Catechetical School of theology in this city, whose followers included Origen. For 10 points, name this home of Philo, an Egyptian city whose religious scholarship flourished due to its massive library.</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Alexandria</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b/>
          <w:sz w:val="20"/>
          <w:szCs w:val="20"/>
        </w:rPr>
        <w:t xml:space="preserve">12. The eighth part of this book refutes the Epicurean Hypothesis by suggesting that the world would not have been dissolved if African and Arabian camels did not exist. Another section of this work argues that on a planet full of spiders, the Brahmin belief that the world was created by an infinite spider would be very reasonable. Its last section cites Galen’s description of the six hundred muscles and the 284 bones in the human body to illustrate a certain argument. This book, which incorporates the </w:t>
      </w:r>
      <w:r>
        <w:rPr>
          <w:rFonts w:eastAsia="Times New Roman" w:cs="Times New Roman" w:ascii="Times New Roman" w:hAnsi="Times New Roman"/>
          <w:b/>
          <w:i/>
          <w:sz w:val="20"/>
          <w:szCs w:val="20"/>
        </w:rPr>
        <w:t>a priori</w:t>
      </w:r>
      <w:r>
        <w:rPr>
          <w:rFonts w:eastAsia="Times New Roman" w:cs="Times New Roman" w:ascii="Times New Roman" w:hAnsi="Times New Roman"/>
          <w:b/>
          <w:sz w:val="20"/>
          <w:szCs w:val="20"/>
        </w:rPr>
        <w:t xml:space="preserve"> arguments of Samuel Clarke</w:t>
      </w:r>
      <w:r>
        <w:rPr>
          <w:rFonts w:eastAsia="Times New Roman" w:cs="Times New Roman" w:ascii="Times New Roman" w:hAnsi="Times New Roman"/>
          <w:sz w:val="20"/>
          <w:szCs w:val="20"/>
        </w:rPr>
        <w:t xml:space="preserve">, (*) uses George Cheyne’s argument to describe the infinite nature of the world. This 1776 work, which was inspired by Cicero’s </w:t>
      </w:r>
      <w:r>
        <w:rPr>
          <w:rFonts w:eastAsia="Times New Roman" w:cs="Times New Roman" w:ascii="Times New Roman" w:hAnsi="Times New Roman"/>
          <w:i/>
          <w:sz w:val="20"/>
          <w:szCs w:val="20"/>
        </w:rPr>
        <w:t>The Nature of the Gods</w:t>
      </w:r>
      <w:r>
        <w:rPr>
          <w:rFonts w:eastAsia="Times New Roman" w:cs="Times New Roman" w:ascii="Times New Roman" w:hAnsi="Times New Roman"/>
          <w:sz w:val="20"/>
          <w:szCs w:val="20"/>
        </w:rPr>
        <w:t>, compares the universe to a machine during a discussion of the so-called “argument from design.” Demea, Philo, and Cleanthes debate each other in, for 10 points, what exploration of theology authored by David Hume?</w:t>
      </w:r>
    </w:p>
    <w:p>
      <w:pPr>
        <w:pStyle w:val="Normal"/>
        <w:spacing w:lineRule="auto" w:line="240" w:before="0" w:after="0"/>
        <w:rPr>
          <w:rFonts w:eastAsia="Times New Roman" w:cs="Times New Roman" w:ascii="Times New Roman" w:hAnsi="Times New Roman"/>
          <w:b/>
          <w:i/>
          <w:sz w:val="20"/>
          <w:szCs w:val="20"/>
          <w:u w:val="single"/>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i/>
          <w:sz w:val="20"/>
          <w:szCs w:val="20"/>
          <w:u w:val="single"/>
        </w:rPr>
        <w:t>Dialogues Concerning Natural Religion</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13. </w:t>
      </w:r>
      <w:r>
        <w:rPr>
          <w:rFonts w:eastAsia="Times New Roman" w:cs="Times New Roman" w:ascii="Times New Roman" w:hAnsi="Times New Roman"/>
          <w:b/>
          <w:sz w:val="20"/>
          <w:szCs w:val="20"/>
        </w:rPr>
        <w:t>Most of the land currently belonging to this city was owned in the 19th century by the Peralta brothers Antonio Maria and Jose Vicente, who inherited it from their father, Luis Maria Peralta. Frank Kanning Mott was known as “The Mayor who built” this city, which in the 1960s became the headquarters of a corporation spun off from a shipyard concern in a neighboring city, Kaiser Permanente. The first transcontinental mail delivery flight, piloted by Eddie Rickenbacker and Burt Acosta, finished its trip in this city. Bobby Seale and Huey Newton</w:t>
      </w:r>
      <w:r>
        <w:rPr>
          <w:rFonts w:eastAsia="Times New Roman" w:cs="Times New Roman" w:ascii="Times New Roman" w:hAnsi="Times New Roman"/>
          <w:sz w:val="20"/>
          <w:szCs w:val="20"/>
        </w:rPr>
        <w:t xml:space="preserve"> (*) founded the Black Panthers in this city on the campus of Merritt College, which is located here. An Occupy movement in this city began on its Frank Ogawa Plaza, which the protestors symbollically renamed after Oscar Grant, who had recently been killed by a police officer in nearby Fruitvale. That movement clashed with the first Asian-American mayor of a major city, Jean Quan; other mayors of this city have included Jerry Brown, who served two terms from 1999 to 2007. For 10 points, identify this California city across the bay from San Francisco, the seat of Alameda County.</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Oakland</w:t>
      </w:r>
      <w:r>
        <w:rPr>
          <w:rFonts w:eastAsia="Times New Roman" w:cs="Times New Roman" w:ascii="Times New Roman" w:hAnsi="Times New Roman"/>
          <w:sz w:val="20"/>
          <w:szCs w:val="20"/>
        </w:rPr>
        <w:t>, California</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b/>
          <w:sz w:val="20"/>
          <w:szCs w:val="20"/>
        </w:rPr>
        <w:t>14. In one story, this figure is born after his mother sits on a golden throne and immediately gives birth. This man, who outlived his brother, was originally a doorkeeper named Jaya that was turned into a demon by a group of sages unsatisfied with his work. He tried to kill his own son by dropping him into a room full of venomous snakes, but the snakes make a bed for him with their bodies. After he was reincarnated, this ruler was given three boons by Lord Brahma for his asceticism. He used one of those boons to become the Triloka Cakravarti. The festival of (*)</w:t>
      </w:r>
      <w:r>
        <w:rPr>
          <w:rFonts w:eastAsia="Times New Roman" w:cs="Times New Roman" w:ascii="Times New Roman" w:hAnsi="Times New Roman"/>
          <w:sz w:val="20"/>
          <w:szCs w:val="20"/>
        </w:rPr>
        <w:t xml:space="preserve"> Holi is named for this figure’s sister, who protected his child Prahlada from his machinations. This younger of two twins is the son of Diti and Kashyapa, and his older brother died when a boar attacked him. This demon hated Lord Vishnu, who eventually killed him in his man-lion form. For 10 points, name this </w:t>
      </w:r>
      <w:r>
        <w:rPr>
          <w:rFonts w:eastAsia="Times New Roman" w:cs="Times New Roman" w:ascii="Times New Roman" w:hAnsi="Times New Roman"/>
          <w:i/>
          <w:sz w:val="20"/>
          <w:szCs w:val="20"/>
        </w:rPr>
        <w:t>asura</w:t>
      </w:r>
      <w:r>
        <w:rPr>
          <w:rFonts w:eastAsia="Times New Roman" w:cs="Times New Roman" w:ascii="Times New Roman" w:hAnsi="Times New Roman"/>
          <w:sz w:val="20"/>
          <w:szCs w:val="20"/>
        </w:rPr>
        <w:t xml:space="preserve"> who was killed by Narasimha, the brother of the similarly named Hiranayaksha.</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Hiranyakashipu</w:t>
      </w:r>
      <w:r>
        <w:rPr>
          <w:rFonts w:eastAsia="Times New Roman" w:cs="Times New Roman" w:ascii="Times New Roman" w:hAnsi="Times New Roman"/>
          <w:sz w:val="20"/>
          <w:szCs w:val="20"/>
        </w:rPr>
        <w:t xml:space="preserve"> [or </w:t>
      </w:r>
      <w:r>
        <w:rPr>
          <w:rFonts w:eastAsia="Times New Roman" w:cs="Times New Roman" w:ascii="Times New Roman" w:hAnsi="Times New Roman"/>
          <w:b/>
          <w:sz w:val="20"/>
          <w:szCs w:val="20"/>
          <w:u w:val="single"/>
        </w:rPr>
        <w:t>Hiranyakasipu</w:t>
      </w:r>
      <w:r>
        <w:rPr>
          <w:rFonts w:eastAsia="Times New Roman" w:cs="Times New Roman" w:ascii="Times New Roman" w:hAnsi="Times New Roman"/>
          <w:sz w:val="20"/>
          <w:szCs w:val="20"/>
        </w:rPr>
        <w:t xml:space="preserve">; or </w:t>
      </w:r>
      <w:r>
        <w:rPr>
          <w:rFonts w:eastAsia="Times New Roman" w:cs="Times New Roman" w:ascii="Times New Roman" w:hAnsi="Times New Roman"/>
          <w:b/>
          <w:sz w:val="20"/>
          <w:szCs w:val="20"/>
          <w:u w:val="single"/>
        </w:rPr>
        <w:t>Hiranyakshipu</w:t>
      </w:r>
      <w:r>
        <w:rPr>
          <w:rFonts w:eastAsia="Times New Roman" w:cs="Times New Roman" w:ascii="Times New Roman" w:hAnsi="Times New Roman"/>
          <w:sz w:val="20"/>
          <w:szCs w:val="20"/>
        </w:rPr>
        <w:t xml:space="preserve">; or </w:t>
      </w:r>
      <w:r>
        <w:rPr>
          <w:rFonts w:eastAsia="Times New Roman" w:cs="Times New Roman" w:ascii="Times New Roman" w:hAnsi="Times New Roman"/>
          <w:b/>
          <w:sz w:val="20"/>
          <w:szCs w:val="20"/>
          <w:u w:val="single"/>
        </w:rPr>
        <w:t>Hiranayaksipu</w:t>
      </w:r>
      <w:r>
        <w:rPr>
          <w:rFonts w:eastAsia="Times New Roman" w:cs="Times New Roman" w:ascii="Times New Roman" w:hAnsi="Times New Roman"/>
          <w:sz w:val="20"/>
          <w:szCs w:val="20"/>
        </w:rPr>
        <w:t>]</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b/>
          <w:sz w:val="20"/>
          <w:szCs w:val="20"/>
        </w:rPr>
        <w:t>15. Anthony Stentz developed a version of this algorithm in which nodes can be marked with the keywords RAISE or LOWER. Sven Koenig developed the so-called “Lifelong Planning” variant of this algorithm, which combines its informed methodology with an incremental planning approach, such as iterative deepening. When choosing a function for this algorithm, using the Manhattan distance or L1 norm will make this algorithm “inadmissible,”</w:t>
      </w:r>
      <w:r>
        <w:rPr>
          <w:rFonts w:eastAsia="Times New Roman" w:cs="Times New Roman" w:ascii="Times New Roman" w:hAnsi="Times New Roman"/>
          <w:sz w:val="20"/>
          <w:szCs w:val="20"/>
        </w:rPr>
        <w:t xml:space="preserve"> (*) meaning that it is not guaranteed to provide an optimal result. This algorithm, which is favored when the topology of the search space or general direction of travel is known, combines a knowledge function and a heuristic function. When this algorithm has a heuristic function that is set equal to zero, it reduces to Dijkstra’s algorithm. For 10 points, name this pathfinding algorithm named for a letter.</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A*</w:t>
      </w:r>
      <w:r>
        <w:rPr>
          <w:rFonts w:eastAsia="Times New Roman" w:cs="Times New Roman" w:ascii="Times New Roman" w:hAnsi="Times New Roman"/>
          <w:sz w:val="20"/>
          <w:szCs w:val="20"/>
        </w:rPr>
        <w:t xml:space="preserve"> algorithm [accept </w:t>
      </w:r>
      <w:r>
        <w:rPr>
          <w:rFonts w:eastAsia="Times New Roman" w:cs="Times New Roman" w:ascii="Times New Roman" w:hAnsi="Times New Roman"/>
          <w:b/>
          <w:sz w:val="20"/>
          <w:szCs w:val="20"/>
          <w:u w:val="single"/>
        </w:rPr>
        <w:t>D*</w:t>
      </w:r>
      <w:r>
        <w:rPr>
          <w:rFonts w:eastAsia="Times New Roman" w:cs="Times New Roman" w:ascii="Times New Roman" w:hAnsi="Times New Roman"/>
          <w:sz w:val="20"/>
          <w:szCs w:val="20"/>
        </w:rPr>
        <w:t xml:space="preserve"> before “incremental”]</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b/>
          <w:sz w:val="20"/>
          <w:szCs w:val="20"/>
        </w:rPr>
        <w:t xml:space="preserve">16. An evil hunchbacked Jew named Gabriel Van Gelt swindles the underbelly of this city in a novel named for a brothel run by the pimp “Devil-Bug.” The lawyer “Slippery George” Stevens incites a race riot in this city in a novel by Frank J. Webb. The title character of a novel set in this city finds $20,000 in an Italian manuscript that he appropriated for his friend Wellbeck and falls in love with Eliza Hadwin. George Lippard’s melodrama </w:t>
      </w:r>
      <w:r>
        <w:rPr>
          <w:rFonts w:eastAsia="Times New Roman" w:cs="Times New Roman" w:ascii="Times New Roman" w:hAnsi="Times New Roman"/>
          <w:b/>
          <w:i/>
          <w:sz w:val="20"/>
          <w:szCs w:val="20"/>
        </w:rPr>
        <w:t>The Monks of Monk Hall</w:t>
      </w:r>
      <w:r>
        <w:rPr>
          <w:rFonts w:eastAsia="Times New Roman" w:cs="Times New Roman" w:ascii="Times New Roman" w:hAnsi="Times New Roman"/>
          <w:b/>
          <w:sz w:val="20"/>
          <w:szCs w:val="20"/>
        </w:rPr>
        <w:t xml:space="preserve"> is set in this city, whose pre-Civil War free (*)</w:t>
      </w:r>
      <w:r>
        <w:rPr>
          <w:rFonts w:eastAsia="Times New Roman" w:cs="Times New Roman" w:ascii="Times New Roman" w:hAnsi="Times New Roman"/>
          <w:sz w:val="20"/>
          <w:szCs w:val="20"/>
        </w:rPr>
        <w:t xml:space="preserve"> black community is the subject of </w:t>
      </w:r>
      <w:r>
        <w:rPr>
          <w:rFonts w:eastAsia="Times New Roman" w:cs="Times New Roman" w:ascii="Times New Roman" w:hAnsi="Times New Roman"/>
          <w:i/>
          <w:sz w:val="20"/>
          <w:szCs w:val="20"/>
        </w:rPr>
        <w:t>The Garies and Their Friends</w:t>
      </w:r>
      <w:r>
        <w:rPr>
          <w:rFonts w:eastAsia="Times New Roman" w:cs="Times New Roman" w:ascii="Times New Roman" w:hAnsi="Times New Roman"/>
          <w:sz w:val="20"/>
          <w:szCs w:val="20"/>
        </w:rPr>
        <w:t xml:space="preserve">. In a memoir mostly set in this city, the narrator recalls establishing one of its hospitals with Dr. Thomas Bond and founding the Junto club. While living in this city, the author of that memoir recounts inventing a stove and refusing a patent for it. Charles Brockden Brown’s novel </w:t>
      </w:r>
      <w:r>
        <w:rPr>
          <w:rFonts w:eastAsia="Times New Roman" w:cs="Times New Roman" w:ascii="Times New Roman" w:hAnsi="Times New Roman"/>
          <w:i/>
          <w:sz w:val="20"/>
          <w:szCs w:val="20"/>
        </w:rPr>
        <w:t>Arthur Mervyn</w:t>
      </w:r>
      <w:r>
        <w:rPr>
          <w:rFonts w:eastAsia="Times New Roman" w:cs="Times New Roman" w:ascii="Times New Roman" w:hAnsi="Times New Roman"/>
          <w:sz w:val="20"/>
          <w:szCs w:val="20"/>
        </w:rPr>
        <w:t xml:space="preserve"> is set during this city’s 1793 yellow fever epidemic. For 10 points, name this</w:t>
      </w:r>
      <w:r>
        <w:rPr/>
        <w:t xml:space="preserve"> </w:t>
      </w:r>
      <w:r>
        <w:rPr>
          <w:rFonts w:eastAsia="Times New Roman" w:cs="Times New Roman" w:ascii="Times New Roman" w:hAnsi="Times New Roman"/>
          <w:sz w:val="20"/>
          <w:szCs w:val="20"/>
        </w:rPr>
        <w:t xml:space="preserve">American city, the setting of much of </w:t>
      </w:r>
      <w:r>
        <w:rPr>
          <w:rFonts w:eastAsia="Times New Roman" w:cs="Times New Roman" w:ascii="Times New Roman" w:hAnsi="Times New Roman"/>
          <w:i/>
          <w:sz w:val="20"/>
          <w:szCs w:val="20"/>
        </w:rPr>
        <w:t>The Autobiography of Benjamin Franklin</w:t>
      </w:r>
      <w:r>
        <w:rPr>
          <w:rFonts w:eastAsia="Times New Roman" w:cs="Times New Roman" w:ascii="Times New Roman" w:hAnsi="Times New Roman"/>
          <w:sz w:val="20"/>
          <w:szCs w:val="20"/>
        </w:rPr>
        <w:t>.</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Philadelphia</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b/>
          <w:sz w:val="20"/>
          <w:szCs w:val="20"/>
        </w:rPr>
        <w:t xml:space="preserve">17. This artist recalled her devotion to Aunt Margaret in an exhibit of her drawings called “Elegy for a Murdered Lady.” This author recalled her relationship with Fumio Yoshimura and her early career as a sculptor in her stream-of-consciousness memoir </w:t>
      </w:r>
      <w:r>
        <w:rPr>
          <w:rFonts w:eastAsia="Times New Roman" w:cs="Times New Roman" w:ascii="Times New Roman" w:hAnsi="Times New Roman"/>
          <w:b/>
          <w:i/>
          <w:sz w:val="20"/>
          <w:szCs w:val="20"/>
        </w:rPr>
        <w:t xml:space="preserve">Flying. </w:t>
      </w:r>
      <w:r>
        <w:rPr>
          <w:rFonts w:eastAsia="Times New Roman" w:cs="Times New Roman" w:ascii="Times New Roman" w:hAnsi="Times New Roman"/>
          <w:b/>
          <w:sz w:val="20"/>
          <w:szCs w:val="20"/>
        </w:rPr>
        <w:t>In a 1998 essay, this thinker bemoaned so-called “bag-lady horrors” and noted that how despite her influential work, she was unable to get a job as a teacher, so she supports herself selling Christmas trees; that article was titled “The Feminist Time Forgot.”</w:t>
      </w:r>
      <w:r>
        <w:rPr>
          <w:rFonts w:eastAsia="Times New Roman" w:cs="Times New Roman" w:ascii="Times New Roman" w:hAnsi="Times New Roman"/>
          <w:sz w:val="20"/>
          <w:szCs w:val="20"/>
        </w:rPr>
        <w:t xml:space="preserve"> (*) Her time in Iran led her to author an article which exposed state-sanctioned torture in countries, “The Politics of Torture.” Another of her books, which introduced the so-called “feminist critique,” argued against using Freudian methods to analyze books. That study of masculinity in American literature sparked the movement of second wave feminism. For 10 points, name this author of </w:t>
      </w:r>
      <w:r>
        <w:rPr>
          <w:rFonts w:eastAsia="Times New Roman" w:cs="Times New Roman" w:ascii="Times New Roman" w:hAnsi="Times New Roman"/>
          <w:i/>
          <w:sz w:val="20"/>
          <w:szCs w:val="20"/>
        </w:rPr>
        <w:t>Sexual Politics</w:t>
      </w:r>
      <w:r>
        <w:rPr>
          <w:rFonts w:eastAsia="Times New Roman" w:cs="Times New Roman" w:ascii="Times New Roman" w:hAnsi="Times New Roman"/>
          <w:sz w:val="20"/>
          <w:szCs w:val="20"/>
        </w:rPr>
        <w:t>.</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Kate </w:t>
      </w:r>
      <w:r>
        <w:rPr>
          <w:rFonts w:eastAsia="Times New Roman" w:cs="Times New Roman" w:ascii="Times New Roman" w:hAnsi="Times New Roman"/>
          <w:b/>
          <w:sz w:val="20"/>
          <w:szCs w:val="20"/>
          <w:u w:val="single"/>
        </w:rPr>
        <w:t>Millett</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b/>
          <w:sz w:val="20"/>
          <w:szCs w:val="20"/>
        </w:rPr>
        <w:t xml:space="preserve">18. Jerry Adamson designed special rotary-moulded polyethylene armchairs made specifically for this structure. Ricardo Bofill’s </w:t>
      </w:r>
      <w:r>
        <w:rPr>
          <w:rFonts w:eastAsia="Times New Roman" w:cs="Times New Roman" w:ascii="Times New Roman" w:hAnsi="Times New Roman"/>
          <w:b/>
          <w:i/>
          <w:sz w:val="20"/>
          <w:szCs w:val="20"/>
        </w:rPr>
        <w:t>Kafka Castle</w:t>
      </w:r>
      <w:r>
        <w:rPr>
          <w:rFonts w:eastAsia="Times New Roman" w:cs="Times New Roman" w:ascii="Times New Roman" w:hAnsi="Times New Roman"/>
          <w:b/>
          <w:sz w:val="20"/>
          <w:szCs w:val="20"/>
        </w:rPr>
        <w:t xml:space="preserve"> strongly resembles this structure, and the construction technique used to design it inspired the similar-looking Nakagin Capsule Tower. August Komendant supervised the structural engineering of this project, whose original proposal also included shopping centers and schools and was outlined in the college (*) </w:t>
      </w:r>
      <w:r>
        <w:rPr>
          <w:rFonts w:eastAsia="Times New Roman" w:cs="Times New Roman" w:ascii="Times New Roman" w:hAnsi="Times New Roman"/>
          <w:sz w:val="20"/>
          <w:szCs w:val="20"/>
        </w:rPr>
        <w:t>thesis “A Case for City Living.” Interlocking walkways and terraces on top of buildings were part of a plan for this complex, in which each roof provides another unit’s garden. This structure was built for an event whose motto was “Man and His World,” and consists of 354 identical, 90-ton, pre-fabricated “boxes” that were assembled nearby the St. Lawrence River. For 10 points, name this residential community designed for the Montreal World Expo, a housing project which started the career of Moshe Safdie.</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Habitat</w:t>
      </w:r>
      <w:r>
        <w:rPr>
          <w:rFonts w:eastAsia="Times New Roman" w:cs="Times New Roman" w:ascii="Times New Roman" w:hAnsi="Times New Roman"/>
          <w:sz w:val="20"/>
          <w:szCs w:val="20"/>
        </w:rPr>
        <w:t xml:space="preserve"> 67</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b/>
          <w:sz w:val="20"/>
          <w:szCs w:val="20"/>
        </w:rPr>
        <w:t>19. The components of this quantity can be used to construct four “squashed” and two “non-squashed” diagrams. The D-zero and CDF experiments have calculated that one component of this quantity is very close to 1. The relations between the components of this quantity can be expressed in terms of three parameters denoted alpha, beta, and gamma which can be measured by the BaBar experiment and which sum to 180</w:t>
      </w:r>
      <w:r>
        <w:rPr>
          <w:rFonts w:eastAsia="Times New Roman" w:cs="Times New Roman" w:ascii="Times New Roman" w:hAnsi="Times New Roman"/>
          <w:sz w:val="20"/>
          <w:szCs w:val="20"/>
        </w:rPr>
        <w:t xml:space="preserve"> (*) degrees. The components of this quantity can be expressed in terms of four parameters denoted lambda, A, rho, and eta—those parameters are named for Wolfenstein. The unitarity triangle can be constructed from the components of this quantity. In the standard parameterization, this quantity contains three mixing angles and one complex phase responsible for CP violation. It is analogous to the PMNS matrix for leptons. For 10 points, name this matrix whose elements represent the strength of the weak force in decays which change the flavors of quarks.</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Cabibbo-Kobayashi-Maskawa</w:t>
      </w:r>
      <w:r>
        <w:rPr>
          <w:rFonts w:eastAsia="Times New Roman" w:cs="Times New Roman" w:ascii="Times New Roman" w:hAnsi="Times New Roman"/>
          <w:sz w:val="20"/>
          <w:szCs w:val="20"/>
        </w:rPr>
        <w:t xml:space="preserve"> matrix [or </w:t>
      </w:r>
      <w:r>
        <w:rPr>
          <w:rFonts w:eastAsia="Times New Roman" w:cs="Times New Roman" w:ascii="Times New Roman" w:hAnsi="Times New Roman"/>
          <w:b/>
          <w:sz w:val="20"/>
          <w:szCs w:val="20"/>
          <w:u w:val="single"/>
        </w:rPr>
        <w:t>CKM</w:t>
      </w:r>
      <w:r>
        <w:rPr>
          <w:rFonts w:eastAsia="Times New Roman" w:cs="Times New Roman" w:ascii="Times New Roman" w:hAnsi="Times New Roman"/>
          <w:sz w:val="20"/>
          <w:szCs w:val="20"/>
        </w:rPr>
        <w:t xml:space="preserve"> matrix, accept </w:t>
      </w:r>
      <w:r>
        <w:rPr>
          <w:rFonts w:eastAsia="Times New Roman" w:cs="Times New Roman" w:ascii="Times New Roman" w:hAnsi="Times New Roman"/>
          <w:b/>
          <w:sz w:val="20"/>
          <w:szCs w:val="20"/>
          <w:u w:val="single"/>
        </w:rPr>
        <w:t>unitarity triangle</w:t>
      </w:r>
      <w:r>
        <w:rPr>
          <w:rFonts w:eastAsia="Times New Roman" w:cs="Times New Roman" w:ascii="Times New Roman" w:hAnsi="Times New Roman"/>
          <w:sz w:val="20"/>
          <w:szCs w:val="20"/>
        </w:rPr>
        <w:t xml:space="preserve"> until “four parameters”]</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b/>
          <w:sz w:val="20"/>
          <w:szCs w:val="20"/>
        </w:rPr>
        <w:t>20. This non-sulfur heteroatom is found in Koser’s Reagent, which is used to form alpha-oxytosylketones. A compound containing samarium bonded to this element is used as a reducing agent in a form of the Barbier reaction. Hypervalent compounds containing this element useful for oxidizing alcohols to carbonyls include IBX. A three-membered ring containing a cation of this element is an intermediate in two reactions used to form diols using alkenes and silver salts—those reactions are named for Prevost and (*)</w:t>
      </w:r>
      <w:r>
        <w:rPr>
          <w:rFonts w:eastAsia="Times New Roman" w:cs="Times New Roman" w:ascii="Times New Roman" w:hAnsi="Times New Roman"/>
          <w:sz w:val="20"/>
          <w:szCs w:val="20"/>
        </w:rPr>
        <w:t xml:space="preserve"> Woodward. This element and carbon monoxide are the ligands found in the rhodium catalyst for the Monsanto process. An acid containing oxygen and this element is used to cleave vicinal diols to carbonyls, and this element has the lowest crystal field splitting parameter in the spectrochemical series. This element and potassium are found in Lugol’s solution.  For 10 points, name this element which stains starch a blue-black color.</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iodine</w:t>
      </w:r>
      <w:r>
        <w:rPr>
          <w:rFonts w:eastAsia="Times New Roman" w:cs="Times New Roman" w:ascii="Times New Roman" w:hAnsi="Times New Roman"/>
          <w:sz w:val="20"/>
          <w:szCs w:val="20"/>
        </w:rPr>
        <w:t xml:space="preserve"> [or </w:t>
      </w:r>
      <w:r>
        <w:rPr>
          <w:rFonts w:eastAsia="Times New Roman" w:cs="Times New Roman" w:ascii="Times New Roman" w:hAnsi="Times New Roman"/>
          <w:b/>
          <w:sz w:val="20"/>
          <w:szCs w:val="20"/>
          <w:u w:val="single"/>
        </w:rPr>
        <w:t>I</w:t>
      </w:r>
      <w:r>
        <w:rPr>
          <w:rFonts w:eastAsia="Times New Roman" w:cs="Times New Roman" w:ascii="Times New Roman" w:hAnsi="Times New Roman"/>
          <w:sz w:val="20"/>
          <w:szCs w:val="20"/>
        </w:rPr>
        <w:t>]</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b/>
          <w:sz w:val="20"/>
          <w:szCs w:val="20"/>
        </w:rPr>
        <w:t>21. One dish named after a member of this profession consists of pears poached in vanilla syrup arranged on slices of vanilla ice cream and sprinkled with crystallized violets. An Uruguyan sauce named after a member of this profession is made from cream, onions, ham and cheese and is usually served on top of pasta  Another food named after a member of this profession is often served as Christmas smorgasbords and consists of potatoes, anchovies, onions and breadcrumbs baked into a casserole. In addition to Jansson’s Temptation and (*)</w:t>
      </w:r>
      <w:r>
        <w:rPr>
          <w:rFonts w:eastAsia="Times New Roman" w:cs="Times New Roman" w:ascii="Times New Roman" w:hAnsi="Times New Roman"/>
          <w:sz w:val="20"/>
          <w:szCs w:val="20"/>
        </w:rPr>
        <w:t xml:space="preserve"> Poirres Belle-Hellene, another food named after a member of this profession was first made at the Savoy Hotel and consists of its namesake fruit, vanilla and raspberry sauce. For 10 points, the Peach Melba, Chicken Tetrazzini,  and Caruso sauces are foods named after members of what profession, the first of which was made by August Escoffier to celebrate its namesake’s triumphal performance in </w:t>
      </w:r>
      <w:r>
        <w:rPr>
          <w:rFonts w:eastAsia="Times New Roman" w:cs="Times New Roman" w:ascii="Times New Roman" w:hAnsi="Times New Roman"/>
          <w:i/>
          <w:sz w:val="20"/>
          <w:szCs w:val="20"/>
        </w:rPr>
        <w:t>Lohgenrin?</w:t>
      </w:r>
      <w:r>
        <w:rPr>
          <w:rFonts w:eastAsia="Times New Roman" w:cs="Times New Roman" w:ascii="Times New Roman" w:hAnsi="Times New Roman"/>
          <w:sz w:val="20"/>
          <w:szCs w:val="20"/>
        </w:rPr>
        <w:t xml:space="preserve"> </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opera singer</w:t>
      </w:r>
      <w:r>
        <w:rPr>
          <w:rFonts w:eastAsia="Times New Roman" w:cs="Times New Roman" w:ascii="Times New Roman" w:hAnsi="Times New Roman"/>
          <w:sz w:val="20"/>
          <w:szCs w:val="20"/>
        </w:rPr>
        <w:t xml:space="preserve"> [prompt on “singer”]</w:t>
      </w:r>
    </w:p>
    <w:p>
      <w:pPr>
        <w:pStyle w:val="Normal"/>
        <w:spacing w:lineRule="auto" w:line="240" w:before="0" w:after="0"/>
        <w:rPr/>
      </w:pPr>
      <w:r>
        <w:rPr/>
      </w:r>
    </w:p>
    <w:p>
      <w:pPr>
        <w:pStyle w:val="Normal"/>
        <w:rPr/>
      </w:pPr>
      <w:r>
        <w:rPr/>
      </w:r>
    </w:p>
    <w:p>
      <w:pPr>
        <w:pStyle w:val="Normal"/>
        <w:pageBreakBefore/>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 If a disturbance exists at some value of one quantity named for this scientist for a 3D flow, a disturbance with a higher growth rate exists for a 2D flow for some lower value of that quantity named for this scientist, according to Squire’s theorem. For 10 points each:</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Name this scientist who names an analogy between momentum and energy transfer which states that the Stanton number equals one-half the coefficient of skin friction.</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Osborne </w:t>
      </w:r>
      <w:r>
        <w:rPr>
          <w:rFonts w:eastAsia="Times New Roman" w:cs="Times New Roman" w:ascii="Times New Roman" w:hAnsi="Times New Roman"/>
          <w:b/>
          <w:sz w:val="20"/>
          <w:szCs w:val="20"/>
          <w:u w:val="single"/>
        </w:rPr>
        <w:t>Reynolds</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In Reynolds averaging, the turbulent velocity field is split into a time-averaged component and a component named for this word, which is the first word in the name of a theorem which can be used to relate the power spectrum of thermal noise in a system to the real part of the admittance function of the system.</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fluctuation</w:t>
      </w:r>
      <w:r>
        <w:rPr>
          <w:rFonts w:eastAsia="Times New Roman" w:cs="Times New Roman" w:ascii="Times New Roman" w:hAnsi="Times New Roman"/>
          <w:sz w:val="20"/>
          <w:szCs w:val="20"/>
        </w:rPr>
        <w:t xml:space="preserve"> [accept word forms like </w:t>
      </w:r>
      <w:r>
        <w:rPr>
          <w:rFonts w:eastAsia="Times New Roman" w:cs="Times New Roman" w:ascii="Times New Roman" w:hAnsi="Times New Roman"/>
          <w:b/>
          <w:sz w:val="20"/>
          <w:szCs w:val="20"/>
          <w:u w:val="single"/>
        </w:rPr>
        <w:t>fluctuating</w:t>
      </w:r>
      <w:r>
        <w:rPr>
          <w:rFonts w:eastAsia="Times New Roman" w:cs="Times New Roman" w:ascii="Times New Roman" w:hAnsi="Times New Roman"/>
          <w:sz w:val="20"/>
          <w:szCs w:val="20"/>
        </w:rPr>
        <w:t>, accept “</w:t>
      </w:r>
      <w:r>
        <w:rPr>
          <w:rFonts w:eastAsia="Times New Roman" w:cs="Times New Roman" w:ascii="Times New Roman" w:hAnsi="Times New Roman"/>
          <w:b/>
          <w:sz w:val="20"/>
          <w:szCs w:val="20"/>
          <w:u w:val="single"/>
        </w:rPr>
        <w:t>fluctuation</w:t>
      </w:r>
      <w:r>
        <w:rPr>
          <w:rFonts w:eastAsia="Times New Roman" w:cs="Times New Roman" w:ascii="Times New Roman" w:hAnsi="Times New Roman"/>
          <w:sz w:val="20"/>
          <w:szCs w:val="20"/>
        </w:rPr>
        <w:t>-dissipation theorem”]</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Reynolds averaging is typically applied to these nonlinear partial differential equations which describe the conservation of momentum in fluids.</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Navier-Stokes</w:t>
      </w:r>
      <w:r>
        <w:rPr>
          <w:rFonts w:eastAsia="Times New Roman" w:cs="Times New Roman" w:ascii="Times New Roman" w:hAnsi="Times New Roman"/>
          <w:sz w:val="20"/>
          <w:szCs w:val="20"/>
        </w:rPr>
        <w:t xml:space="preserve"> equations</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2. For 10 points each, answer the following about mostly adorable dogs in English literature:</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The title carpenter of this novel by George Eliot owns an absolutely cuddly dog named Gyp, and falls in love with Hetty Sorel.</w:t>
      </w:r>
    </w:p>
    <w:p>
      <w:pPr>
        <w:pStyle w:val="Normal"/>
        <w:spacing w:lineRule="auto" w:line="240" w:before="0" w:after="0"/>
        <w:rPr>
          <w:rFonts w:eastAsia="Times New Roman" w:cs="Times New Roman" w:ascii="Times New Roman" w:hAnsi="Times New Roman"/>
          <w:b/>
          <w:i/>
          <w:sz w:val="20"/>
          <w:szCs w:val="20"/>
          <w:u w:val="single"/>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i/>
          <w:sz w:val="20"/>
          <w:szCs w:val="20"/>
          <w:u w:val="single"/>
        </w:rPr>
        <w:t>Adam Bede</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[10] This author described the relationship between his adorable Alsatian Queenie in his two books </w:t>
      </w:r>
      <w:r>
        <w:rPr>
          <w:rFonts w:eastAsia="Times New Roman" w:cs="Times New Roman" w:ascii="Times New Roman" w:hAnsi="Times New Roman"/>
          <w:i/>
          <w:sz w:val="20"/>
          <w:szCs w:val="20"/>
        </w:rPr>
        <w:t>My Dog Tulip</w:t>
      </w:r>
      <w:r>
        <w:rPr>
          <w:rFonts w:eastAsia="Times New Roman" w:cs="Times New Roman" w:ascii="Times New Roman" w:hAnsi="Times New Roman"/>
          <w:sz w:val="20"/>
          <w:szCs w:val="20"/>
        </w:rPr>
        <w:t xml:space="preserve"> and </w:t>
      </w:r>
      <w:r>
        <w:rPr>
          <w:rFonts w:eastAsia="Times New Roman" w:cs="Times New Roman" w:ascii="Times New Roman" w:hAnsi="Times New Roman"/>
          <w:i/>
          <w:sz w:val="20"/>
          <w:szCs w:val="20"/>
        </w:rPr>
        <w:t>We Think the World of You</w:t>
      </w:r>
      <w:r>
        <w:rPr>
          <w:rFonts w:eastAsia="Times New Roman" w:cs="Times New Roman" w:ascii="Times New Roman" w:hAnsi="Times New Roman"/>
          <w:sz w:val="20"/>
          <w:szCs w:val="20"/>
        </w:rPr>
        <w:t xml:space="preserve">. He wrote about his time as secretary to the Indian Maharaja in </w:t>
      </w:r>
      <w:r>
        <w:rPr>
          <w:rFonts w:eastAsia="Times New Roman" w:cs="Times New Roman" w:ascii="Times New Roman" w:hAnsi="Times New Roman"/>
          <w:i/>
          <w:sz w:val="20"/>
          <w:szCs w:val="20"/>
        </w:rPr>
        <w:t>Hindoo Holiday</w:t>
      </w:r>
      <w:r>
        <w:rPr>
          <w:rFonts w:eastAsia="Times New Roman" w:cs="Times New Roman" w:ascii="Times New Roman" w:hAnsi="Times New Roman"/>
          <w:sz w:val="20"/>
          <w:szCs w:val="20"/>
        </w:rPr>
        <w:t>.</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(J)oe (R)andolph </w:t>
      </w:r>
      <w:r>
        <w:rPr>
          <w:rFonts w:eastAsia="Times New Roman" w:cs="Times New Roman" w:ascii="Times New Roman" w:hAnsi="Times New Roman"/>
          <w:b/>
          <w:sz w:val="20"/>
          <w:szCs w:val="20"/>
          <w:u w:val="single"/>
        </w:rPr>
        <w:t>Ackerley</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Charles Dickens created this character, whose violent conduct is mirrored by his menacing dog Bull’s-Eye. He beats his girlfriend Nancy to death, eventually causing him to hang himself.</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Bill </w:t>
      </w:r>
      <w:r>
        <w:rPr>
          <w:rFonts w:eastAsia="Times New Roman" w:cs="Times New Roman" w:ascii="Times New Roman" w:hAnsi="Times New Roman"/>
          <w:b/>
          <w:sz w:val="20"/>
          <w:szCs w:val="20"/>
          <w:u w:val="single"/>
        </w:rPr>
        <w:t>Sikes</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highlight w:val="white"/>
        </w:rPr>
      </w:pPr>
      <w:r>
        <w:rPr>
          <w:rFonts w:eastAsia="Times New Roman" w:cs="Times New Roman" w:ascii="Times New Roman" w:hAnsi="Times New Roman"/>
          <w:sz w:val="20"/>
          <w:szCs w:val="20"/>
          <w:highlight w:val="white"/>
        </w:rPr>
        <w:t>3. This poem opens by describing how the goddess of Wagadu has turned her face to north, south, east and west four times. For 10 points each:</w:t>
      </w:r>
    </w:p>
    <w:p>
      <w:pPr>
        <w:pStyle w:val="Normal"/>
        <w:spacing w:lineRule="auto" w:line="240" w:before="0" w:after="0"/>
        <w:rPr>
          <w:rFonts w:eastAsia="Times New Roman" w:cs="Times New Roman" w:ascii="Times New Roman" w:hAnsi="Times New Roman"/>
          <w:sz w:val="20"/>
          <w:szCs w:val="20"/>
          <w:highlight w:val="white"/>
        </w:rPr>
      </w:pPr>
      <w:r>
        <w:rPr>
          <w:rFonts w:eastAsia="Times New Roman" w:cs="Times New Roman" w:ascii="Times New Roman" w:hAnsi="Times New Roman"/>
          <w:sz w:val="20"/>
          <w:szCs w:val="20"/>
          <w:highlight w:val="white"/>
        </w:rPr>
        <w:t>[10] Name this poem, in which the title character has each of his seven sons killed in battle so that blood can be seeped into the title musical instrument.</w:t>
      </w:r>
    </w:p>
    <w:p>
      <w:pPr>
        <w:pStyle w:val="Normal"/>
        <w:spacing w:lineRule="auto" w:line="240" w:before="0" w:after="0"/>
        <w:rPr>
          <w:rFonts w:eastAsia="Times New Roman" w:cs="Times New Roman" w:ascii="Times New Roman" w:hAnsi="Times New Roman"/>
          <w:sz w:val="20"/>
          <w:szCs w:val="20"/>
          <w:highlight w:val="white"/>
        </w:rPr>
      </w:pPr>
      <w:r>
        <w:rPr>
          <w:rFonts w:eastAsia="Times New Roman" w:cs="Times New Roman" w:ascii="Times New Roman" w:hAnsi="Times New Roman"/>
          <w:sz w:val="20"/>
          <w:szCs w:val="20"/>
          <w:highlight w:val="white"/>
        </w:rPr>
        <w:t xml:space="preserve">ANSWER: </w:t>
      </w:r>
      <w:r>
        <w:rPr>
          <w:rFonts w:eastAsia="Times New Roman" w:cs="Times New Roman" w:ascii="Times New Roman" w:hAnsi="Times New Roman"/>
          <w:b/>
          <w:sz w:val="20"/>
          <w:szCs w:val="20"/>
          <w:highlight w:val="white"/>
          <w:u w:val="single"/>
        </w:rPr>
        <w:t>Gassire’s Lute</w:t>
      </w:r>
      <w:r>
        <w:rPr>
          <w:rFonts w:eastAsia="Times New Roman" w:cs="Times New Roman" w:ascii="Times New Roman" w:hAnsi="Times New Roman"/>
          <w:sz w:val="20"/>
          <w:szCs w:val="20"/>
          <w:highlight w:val="white"/>
        </w:rPr>
        <w:t xml:space="preserve"> [accept reasonable translations, such as “The </w:t>
      </w:r>
      <w:r>
        <w:rPr>
          <w:rFonts w:eastAsia="Times New Roman" w:cs="Times New Roman" w:ascii="Times New Roman" w:hAnsi="Times New Roman"/>
          <w:b/>
          <w:sz w:val="20"/>
          <w:szCs w:val="20"/>
          <w:highlight w:val="white"/>
          <w:u w:val="single"/>
        </w:rPr>
        <w:t>Lute of Gassire</w:t>
      </w:r>
      <w:r>
        <w:rPr>
          <w:rFonts w:eastAsia="Times New Roman" w:cs="Times New Roman" w:ascii="Times New Roman" w:hAnsi="Times New Roman"/>
          <w:sz w:val="20"/>
          <w:szCs w:val="20"/>
          <w:highlight w:val="white"/>
        </w:rPr>
        <w:t>”]</w:t>
      </w:r>
    </w:p>
    <w:p>
      <w:pPr>
        <w:pStyle w:val="Normal"/>
        <w:spacing w:lineRule="auto" w:line="240" w:before="0" w:after="0"/>
        <w:rPr>
          <w:rFonts w:eastAsia="Times New Roman" w:cs="Times New Roman" w:ascii="Times New Roman" w:hAnsi="Times New Roman"/>
          <w:sz w:val="20"/>
          <w:szCs w:val="20"/>
          <w:highlight w:val="white"/>
        </w:rPr>
      </w:pPr>
      <w:r>
        <w:rPr>
          <w:rFonts w:eastAsia="Times New Roman" w:cs="Times New Roman" w:ascii="Times New Roman" w:hAnsi="Times New Roman"/>
          <w:sz w:val="20"/>
          <w:szCs w:val="20"/>
          <w:highlight w:val="white"/>
        </w:rPr>
        <w:t xml:space="preserve">[10] In </w:t>
      </w:r>
      <w:r>
        <w:rPr>
          <w:rFonts w:eastAsia="Times New Roman" w:cs="Times New Roman" w:ascii="Times New Roman" w:hAnsi="Times New Roman"/>
          <w:i/>
          <w:sz w:val="20"/>
          <w:szCs w:val="20"/>
          <w:highlight w:val="white"/>
        </w:rPr>
        <w:t>Gassire’s Lute</w:t>
      </w:r>
      <w:r>
        <w:rPr>
          <w:rFonts w:eastAsia="Times New Roman" w:cs="Times New Roman" w:ascii="Times New Roman" w:hAnsi="Times New Roman"/>
          <w:sz w:val="20"/>
          <w:szCs w:val="20"/>
          <w:highlight w:val="white"/>
        </w:rPr>
        <w:t>, a person with this occupation prophesizes that Gassire will never be king. These travelling poets recited much of the oral history of Western Africa.</w:t>
      </w:r>
    </w:p>
    <w:p>
      <w:pPr>
        <w:pStyle w:val="Normal"/>
        <w:spacing w:lineRule="auto" w:line="240" w:before="0" w:after="0"/>
        <w:rPr>
          <w:rFonts w:eastAsia="Times New Roman" w:cs="Times New Roman" w:ascii="Times New Roman" w:hAnsi="Times New Roman"/>
          <w:sz w:val="20"/>
          <w:szCs w:val="20"/>
          <w:highlight w:val="white"/>
        </w:rPr>
      </w:pPr>
      <w:r>
        <w:rPr>
          <w:rFonts w:eastAsia="Times New Roman" w:cs="Times New Roman" w:ascii="Times New Roman" w:hAnsi="Times New Roman"/>
          <w:sz w:val="20"/>
          <w:szCs w:val="20"/>
          <w:highlight w:val="white"/>
        </w:rPr>
        <w:t xml:space="preserve">ANSWER: </w:t>
      </w:r>
      <w:r>
        <w:rPr>
          <w:rFonts w:eastAsia="Times New Roman" w:cs="Times New Roman" w:ascii="Times New Roman" w:hAnsi="Times New Roman"/>
          <w:b/>
          <w:sz w:val="20"/>
          <w:szCs w:val="20"/>
          <w:highlight w:val="white"/>
          <w:u w:val="single"/>
        </w:rPr>
        <w:t>griot</w:t>
      </w:r>
      <w:r>
        <w:rPr>
          <w:rFonts w:eastAsia="Times New Roman" w:cs="Times New Roman" w:ascii="Times New Roman" w:hAnsi="Times New Roman"/>
          <w:sz w:val="20"/>
          <w:szCs w:val="20"/>
          <w:highlight w:val="white"/>
        </w:rPr>
        <w:t xml:space="preserve">s [or </w:t>
      </w:r>
      <w:r>
        <w:rPr>
          <w:rFonts w:eastAsia="Times New Roman" w:cs="Times New Roman" w:ascii="Times New Roman" w:hAnsi="Times New Roman"/>
          <w:b/>
          <w:sz w:val="20"/>
          <w:szCs w:val="20"/>
          <w:highlight w:val="white"/>
          <w:u w:val="single"/>
        </w:rPr>
        <w:t>jail</w:t>
      </w:r>
      <w:r>
        <w:rPr>
          <w:rFonts w:eastAsia="Times New Roman" w:cs="Times New Roman" w:ascii="Times New Roman" w:hAnsi="Times New Roman"/>
          <w:sz w:val="20"/>
          <w:szCs w:val="20"/>
          <w:highlight w:val="white"/>
        </w:rPr>
        <w:t xml:space="preserve"> or </w:t>
      </w:r>
      <w:r>
        <w:rPr>
          <w:rFonts w:eastAsia="Times New Roman" w:cs="Times New Roman" w:ascii="Times New Roman" w:hAnsi="Times New Roman"/>
          <w:b/>
          <w:sz w:val="20"/>
          <w:szCs w:val="20"/>
          <w:highlight w:val="white"/>
          <w:u w:val="single"/>
        </w:rPr>
        <w:t>jeli</w:t>
      </w:r>
      <w:r>
        <w:rPr>
          <w:rFonts w:eastAsia="Times New Roman" w:cs="Times New Roman" w:ascii="Times New Roman" w:hAnsi="Times New Roman"/>
          <w:b/>
          <w:sz w:val="20"/>
          <w:szCs w:val="20"/>
          <w:highlight w:val="white"/>
        </w:rPr>
        <w:t xml:space="preserve"> </w:t>
      </w:r>
      <w:r>
        <w:rPr>
          <w:rFonts w:eastAsia="Times New Roman" w:cs="Times New Roman" w:ascii="Times New Roman" w:hAnsi="Times New Roman"/>
          <w:sz w:val="20"/>
          <w:szCs w:val="20"/>
          <w:highlight w:val="white"/>
        </w:rPr>
        <w:t>or</w:t>
      </w:r>
      <w:r>
        <w:rPr>
          <w:rFonts w:eastAsia="Times New Roman" w:cs="Times New Roman" w:ascii="Times New Roman" w:hAnsi="Times New Roman"/>
          <w:b/>
          <w:sz w:val="20"/>
          <w:szCs w:val="20"/>
          <w:highlight w:val="white"/>
        </w:rPr>
        <w:t xml:space="preserve"> </w:t>
      </w:r>
      <w:r>
        <w:rPr>
          <w:rFonts w:eastAsia="Times New Roman" w:cs="Times New Roman" w:ascii="Times New Roman" w:hAnsi="Times New Roman"/>
          <w:b/>
          <w:sz w:val="20"/>
          <w:szCs w:val="20"/>
          <w:highlight w:val="white"/>
          <w:u w:val="single"/>
        </w:rPr>
        <w:t>guewel</w:t>
      </w:r>
      <w:r>
        <w:rPr>
          <w:rFonts w:eastAsia="Times New Roman" w:cs="Times New Roman" w:ascii="Times New Roman" w:hAnsi="Times New Roman"/>
          <w:b/>
          <w:sz w:val="20"/>
          <w:szCs w:val="20"/>
          <w:highlight w:val="white"/>
        </w:rPr>
        <w:t xml:space="preserve"> </w:t>
      </w:r>
      <w:r>
        <w:rPr>
          <w:rFonts w:eastAsia="Times New Roman" w:cs="Times New Roman" w:ascii="Times New Roman" w:hAnsi="Times New Roman"/>
          <w:sz w:val="20"/>
          <w:szCs w:val="20"/>
          <w:highlight w:val="white"/>
        </w:rPr>
        <w:t>or</w:t>
      </w:r>
      <w:r>
        <w:rPr>
          <w:rFonts w:eastAsia="Times New Roman" w:cs="Times New Roman" w:ascii="Times New Roman" w:hAnsi="Times New Roman"/>
          <w:b/>
          <w:sz w:val="20"/>
          <w:szCs w:val="20"/>
          <w:highlight w:val="white"/>
        </w:rPr>
        <w:t xml:space="preserve"> </w:t>
      </w:r>
      <w:r>
        <w:rPr>
          <w:rFonts w:eastAsia="Times New Roman" w:cs="Times New Roman" w:ascii="Times New Roman" w:hAnsi="Times New Roman"/>
          <w:b/>
          <w:sz w:val="20"/>
          <w:szCs w:val="20"/>
          <w:highlight w:val="white"/>
          <w:u w:val="single"/>
        </w:rPr>
        <w:t>gawlo</w:t>
      </w:r>
      <w:r>
        <w:rPr>
          <w:rFonts w:eastAsia="Times New Roman" w:cs="Times New Roman" w:ascii="Times New Roman" w:hAnsi="Times New Roman"/>
          <w:sz w:val="20"/>
          <w:szCs w:val="20"/>
          <w:highlight w:val="white"/>
        </w:rPr>
        <w:t>]</w:t>
      </w:r>
    </w:p>
    <w:p>
      <w:pPr>
        <w:pStyle w:val="Normal"/>
        <w:spacing w:lineRule="auto" w:line="240" w:before="0" w:after="0"/>
        <w:rPr>
          <w:rFonts w:eastAsia="Times New Roman" w:cs="Times New Roman" w:ascii="Times New Roman" w:hAnsi="Times New Roman"/>
          <w:sz w:val="20"/>
          <w:szCs w:val="20"/>
          <w:highlight w:val="white"/>
        </w:rPr>
      </w:pPr>
      <w:r>
        <w:rPr>
          <w:rFonts w:eastAsia="Times New Roman" w:cs="Times New Roman" w:ascii="Times New Roman" w:hAnsi="Times New Roman"/>
          <w:sz w:val="20"/>
          <w:szCs w:val="20"/>
          <w:highlight w:val="white"/>
        </w:rPr>
        <w:t xml:space="preserve">[10] In the first scene of </w:t>
      </w:r>
      <w:r>
        <w:rPr>
          <w:rFonts w:eastAsia="Times New Roman" w:cs="Times New Roman" w:ascii="Times New Roman" w:hAnsi="Times New Roman"/>
          <w:i/>
          <w:sz w:val="20"/>
          <w:szCs w:val="20"/>
          <w:highlight w:val="white"/>
        </w:rPr>
        <w:t>Death and the King’s Horseman</w:t>
      </w:r>
      <w:r>
        <w:rPr>
          <w:rFonts w:eastAsia="Times New Roman" w:cs="Times New Roman" w:ascii="Times New Roman" w:hAnsi="Times New Roman"/>
          <w:sz w:val="20"/>
          <w:szCs w:val="20"/>
          <w:highlight w:val="white"/>
        </w:rPr>
        <w:t>, a griot goads Elesin into chanting a song about this animal, who tells villagers that Death is coming for them, causing them all to reply with a two-word denial.</w:t>
      </w:r>
    </w:p>
    <w:p>
      <w:pPr>
        <w:pStyle w:val="Normal"/>
        <w:spacing w:lineRule="auto" w:line="240" w:before="0" w:after="0"/>
        <w:rPr>
          <w:rFonts w:eastAsia="Times New Roman" w:cs="Times New Roman" w:ascii="Times New Roman" w:hAnsi="Times New Roman"/>
          <w:b/>
          <w:sz w:val="20"/>
          <w:szCs w:val="20"/>
          <w:highlight w:val="white"/>
          <w:u w:val="single"/>
        </w:rPr>
      </w:pPr>
      <w:r>
        <w:rPr>
          <w:rFonts w:eastAsia="Times New Roman" w:cs="Times New Roman" w:ascii="Times New Roman" w:hAnsi="Times New Roman"/>
          <w:sz w:val="20"/>
          <w:szCs w:val="20"/>
          <w:highlight w:val="white"/>
        </w:rPr>
        <w:t xml:space="preserve">ANSWER: the </w:t>
      </w:r>
      <w:r>
        <w:rPr>
          <w:rFonts w:eastAsia="Times New Roman" w:cs="Times New Roman" w:ascii="Times New Roman" w:hAnsi="Times New Roman"/>
          <w:b/>
          <w:sz w:val="20"/>
          <w:szCs w:val="20"/>
          <w:highlight w:val="white"/>
          <w:u w:val="single"/>
        </w:rPr>
        <w:t>Not-I bird</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4. Answer the following about Empress Saimi, who reigned from 642 to 645 AD if we are to believe the historical record. For 10 points each:</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[10] That data appears in this chronicle, which like the </w:t>
      </w:r>
      <w:r>
        <w:rPr>
          <w:rFonts w:eastAsia="Times New Roman" w:cs="Times New Roman" w:ascii="Times New Roman" w:hAnsi="Times New Roman"/>
          <w:i/>
          <w:sz w:val="20"/>
          <w:szCs w:val="20"/>
        </w:rPr>
        <w:t>Kojiki</w:t>
      </w:r>
      <w:r>
        <w:rPr>
          <w:rFonts w:eastAsia="Times New Roman" w:cs="Times New Roman" w:ascii="Times New Roman" w:hAnsi="Times New Roman"/>
          <w:sz w:val="20"/>
          <w:szCs w:val="20"/>
        </w:rPr>
        <w:t>, is semi-mythical. The first petrochemical oil spill in ancient literature appears in this text’s chronicle of Emperor Tenji.</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i/>
          <w:sz w:val="20"/>
          <w:szCs w:val="20"/>
          <w:u w:val="single"/>
        </w:rPr>
        <w:t>Nihon Shoki</w:t>
      </w:r>
      <w:r>
        <w:rPr>
          <w:rFonts w:eastAsia="Times New Roman" w:cs="Times New Roman" w:ascii="Times New Roman" w:hAnsi="Times New Roman"/>
          <w:i/>
          <w:sz w:val="20"/>
          <w:szCs w:val="20"/>
        </w:rPr>
        <w:t xml:space="preserve"> </w:t>
      </w:r>
      <w:r>
        <w:rPr>
          <w:rFonts w:eastAsia="Times New Roman" w:cs="Times New Roman" w:ascii="Times New Roman" w:hAnsi="Times New Roman"/>
          <w:sz w:val="20"/>
          <w:szCs w:val="20"/>
        </w:rPr>
        <w:t xml:space="preserve">[or </w:t>
      </w:r>
      <w:r>
        <w:rPr>
          <w:rFonts w:eastAsia="Times New Roman" w:cs="Times New Roman" w:ascii="Times New Roman" w:hAnsi="Times New Roman"/>
          <w:b/>
          <w:i/>
          <w:sz w:val="20"/>
          <w:szCs w:val="20"/>
          <w:u w:val="single"/>
        </w:rPr>
        <w:t>Nihongi</w:t>
      </w:r>
      <w:r>
        <w:rPr>
          <w:rFonts w:eastAsia="Times New Roman" w:cs="Times New Roman" w:ascii="Times New Roman" w:hAnsi="Times New Roman"/>
          <w:sz w:val="20"/>
          <w:szCs w:val="20"/>
        </w:rPr>
        <w:t xml:space="preserve">; prompt on </w:t>
      </w:r>
      <w:r>
        <w:rPr>
          <w:rFonts w:eastAsia="Times New Roman" w:cs="Times New Roman" w:ascii="Times New Roman" w:hAnsi="Times New Roman"/>
          <w:b/>
          <w:i/>
          <w:sz w:val="20"/>
          <w:szCs w:val="20"/>
          <w:u w:val="single"/>
        </w:rPr>
        <w:t>Chronicles of Japan</w:t>
      </w:r>
      <w:r>
        <w:rPr>
          <w:rFonts w:eastAsia="Times New Roman" w:cs="Times New Roman" w:ascii="Times New Roman" w:hAnsi="Times New Roman"/>
          <w:sz w:val="20"/>
          <w:szCs w:val="20"/>
        </w:rPr>
        <w:t>]</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Emperor Ojin  was probably the first ruler of this period in Japan, which takes its name from the keyhole shaped tombs of many of rulers.</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i/>
          <w:sz w:val="20"/>
          <w:szCs w:val="20"/>
          <w:u w:val="single"/>
        </w:rPr>
        <w:t>kofun</w:t>
      </w:r>
      <w:r>
        <w:rPr>
          <w:rFonts w:eastAsia="Times New Roman" w:cs="Times New Roman" w:ascii="Times New Roman" w:hAnsi="Times New Roman"/>
          <w:sz w:val="20"/>
          <w:szCs w:val="20"/>
        </w:rPr>
        <w:t xml:space="preserve"> period</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[10] Emperor Nintoku’s </w:t>
      </w:r>
      <w:r>
        <w:rPr>
          <w:rFonts w:eastAsia="Times New Roman" w:cs="Times New Roman" w:ascii="Times New Roman" w:hAnsi="Times New Roman"/>
          <w:i/>
          <w:sz w:val="20"/>
          <w:szCs w:val="20"/>
        </w:rPr>
        <w:t>kofun</w:t>
      </w:r>
      <w:r>
        <w:rPr>
          <w:rFonts w:eastAsia="Times New Roman" w:cs="Times New Roman" w:ascii="Times New Roman" w:hAnsi="Times New Roman"/>
          <w:sz w:val="20"/>
          <w:szCs w:val="20"/>
        </w:rPr>
        <w:t xml:space="preserve"> can be found in this city, which is Japan’s second largest city. Toyotomi Hideyoshi constructed its breathtaking castle in the 16</w:t>
      </w:r>
      <w:r>
        <w:rPr>
          <w:rFonts w:eastAsia="Times New Roman" w:cs="Times New Roman" w:ascii="Times New Roman" w:hAnsi="Times New Roman"/>
          <w:sz w:val="20"/>
          <w:szCs w:val="20"/>
          <w:vertAlign w:val="superscript"/>
        </w:rPr>
        <w:t>th</w:t>
      </w:r>
      <w:r>
        <w:rPr>
          <w:rFonts w:eastAsia="Times New Roman" w:cs="Times New Roman" w:ascii="Times New Roman" w:hAnsi="Times New Roman"/>
          <w:sz w:val="20"/>
          <w:szCs w:val="20"/>
        </w:rPr>
        <w:t xml:space="preserve"> century.</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Osaka</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5. For 10 points each, answer the following about the intersection of jazz and marijuana.</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The song “If You’re a Viper,” which begins “I dreamed about a reefer five feet long,” mentions this man’s nickname, which came to refer to the high-quality marijuana he sold fellow jazz musicians. He organized recording sessions with Tommy Ladnier and Sidney Bechet after he moved to Harlem and started calling himself a “voluntary Negro.”</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Mezz </w:t>
      </w:r>
      <w:r>
        <w:rPr>
          <w:rFonts w:eastAsia="Times New Roman" w:cs="Times New Roman" w:ascii="Times New Roman" w:hAnsi="Times New Roman"/>
          <w:b/>
          <w:sz w:val="20"/>
          <w:szCs w:val="20"/>
          <w:u w:val="single"/>
        </w:rPr>
        <w:t>Mezzrow</w:t>
      </w:r>
      <w:r>
        <w:rPr>
          <w:rFonts w:eastAsia="Times New Roman" w:cs="Times New Roman" w:ascii="Times New Roman" w:hAnsi="Times New Roman"/>
          <w:sz w:val="20"/>
          <w:szCs w:val="20"/>
        </w:rPr>
        <w:t xml:space="preserve"> [or Milton </w:t>
      </w:r>
      <w:r>
        <w:rPr>
          <w:rFonts w:eastAsia="Times New Roman" w:cs="Times New Roman" w:ascii="Times New Roman" w:hAnsi="Times New Roman"/>
          <w:b/>
          <w:sz w:val="20"/>
          <w:szCs w:val="20"/>
          <w:u w:val="single"/>
        </w:rPr>
        <w:t>Mesirow</w:t>
      </w:r>
      <w:r>
        <w:rPr>
          <w:rFonts w:eastAsia="Times New Roman" w:cs="Times New Roman" w:ascii="Times New Roman" w:hAnsi="Times New Roman"/>
          <w:sz w:val="20"/>
          <w:szCs w:val="20"/>
        </w:rPr>
        <w:t>]</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Mezzrow sold lots of weed to this trumpeter, who recorded “Muggles,” a song about another nickname for marijuana. He recorded hit versions of “When the Saints Go Marching In” and “Hello, Dolly!”</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Louis </w:t>
      </w:r>
      <w:r>
        <w:rPr>
          <w:rFonts w:eastAsia="Times New Roman" w:cs="Times New Roman" w:ascii="Times New Roman" w:hAnsi="Times New Roman"/>
          <w:b/>
          <w:sz w:val="20"/>
          <w:szCs w:val="20"/>
          <w:u w:val="single"/>
        </w:rPr>
        <w:t>Armstrong</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This stride pianist recorded a notable version of “If You’re a Viper” in 1943. He composed the jazz standards “(What Did I Do to Be So) Black and Blue” and “Honeysuckle Rose.”</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Thomas Wright “Fats” </w:t>
      </w:r>
      <w:r>
        <w:rPr>
          <w:rFonts w:eastAsia="Times New Roman" w:cs="Times New Roman" w:ascii="Times New Roman" w:hAnsi="Times New Roman"/>
          <w:b/>
          <w:sz w:val="20"/>
          <w:szCs w:val="20"/>
          <w:u w:val="single"/>
        </w:rPr>
        <w:t>Waller</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6. This man supposedly killed his own father for his cowardice. For 10 points each:</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Name this leader of the First Serbian Uprising against the Ottomans, who became the founder of modern Serbia.</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Karadjordje</w:t>
      </w:r>
      <w:r>
        <w:rPr>
          <w:rFonts w:eastAsia="Times New Roman" w:cs="Times New Roman" w:ascii="Times New Roman" w:hAnsi="Times New Roman"/>
          <w:sz w:val="20"/>
          <w:szCs w:val="20"/>
        </w:rPr>
        <w:t xml:space="preserve"> [or </w:t>
      </w:r>
      <w:r>
        <w:rPr>
          <w:rFonts w:eastAsia="Times New Roman" w:cs="Times New Roman" w:ascii="Times New Roman" w:hAnsi="Times New Roman"/>
          <w:b/>
          <w:sz w:val="20"/>
          <w:szCs w:val="20"/>
          <w:u w:val="single"/>
        </w:rPr>
        <w:t>Black George</w:t>
      </w:r>
      <w:r>
        <w:rPr>
          <w:rFonts w:eastAsia="Times New Roman" w:cs="Times New Roman" w:ascii="Times New Roman" w:hAnsi="Times New Roman"/>
          <w:sz w:val="20"/>
          <w:szCs w:val="20"/>
        </w:rPr>
        <w:t xml:space="preserve">; or Djordje </w:t>
      </w:r>
      <w:r>
        <w:rPr>
          <w:rFonts w:eastAsia="Times New Roman" w:cs="Times New Roman" w:ascii="Times New Roman" w:hAnsi="Times New Roman"/>
          <w:b/>
          <w:sz w:val="20"/>
          <w:szCs w:val="20"/>
          <w:u w:val="single"/>
        </w:rPr>
        <w:t>Petrovic</w:t>
      </w:r>
      <w:r>
        <w:rPr>
          <w:rFonts w:eastAsia="Times New Roman" w:cs="Times New Roman" w:ascii="Times New Roman" w:hAnsi="Times New Roman"/>
          <w:sz w:val="20"/>
          <w:szCs w:val="20"/>
        </w:rPr>
        <w:t>]</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[10] An inciting factor in the First Serbian Uprising was the Slaughter of the Dukes, in which </w:t>
      </w:r>
      <w:r>
        <w:rPr>
          <w:rFonts w:eastAsia="Times New Roman" w:cs="Times New Roman" w:ascii="Times New Roman" w:hAnsi="Times New Roman"/>
          <w:i/>
          <w:sz w:val="20"/>
          <w:szCs w:val="20"/>
        </w:rPr>
        <w:t>dahijas</w:t>
      </w:r>
      <w:r>
        <w:rPr>
          <w:rFonts w:eastAsia="Times New Roman" w:cs="Times New Roman" w:ascii="Times New Roman" w:hAnsi="Times New Roman"/>
          <w:sz w:val="20"/>
          <w:szCs w:val="20"/>
        </w:rPr>
        <w:t xml:space="preserve"> massacred nobles with this title found in many Slavic languages. Alexander of Battenberg held this title as prince of Bulgaria.</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i/>
          <w:sz w:val="20"/>
          <w:szCs w:val="20"/>
          <w:u w:val="single"/>
        </w:rPr>
        <w:t>knez</w:t>
      </w:r>
      <w:r>
        <w:rPr>
          <w:rFonts w:eastAsia="Times New Roman" w:cs="Times New Roman" w:ascii="Times New Roman" w:hAnsi="Times New Roman"/>
          <w:sz w:val="20"/>
          <w:szCs w:val="20"/>
        </w:rPr>
        <w:t xml:space="preserve"> [or </w:t>
      </w:r>
      <w:r>
        <w:rPr>
          <w:rFonts w:eastAsia="Times New Roman" w:cs="Times New Roman" w:ascii="Times New Roman" w:hAnsi="Times New Roman"/>
          <w:b/>
          <w:i/>
          <w:sz w:val="20"/>
          <w:szCs w:val="20"/>
          <w:u w:val="single"/>
        </w:rPr>
        <w:t>knyaz</w:t>
      </w:r>
      <w:r>
        <w:rPr>
          <w:rFonts w:eastAsia="Times New Roman" w:cs="Times New Roman" w:ascii="Times New Roman" w:hAnsi="Times New Roman"/>
          <w:sz w:val="20"/>
          <w:szCs w:val="20"/>
        </w:rPr>
        <w:t>]</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[10] The </w:t>
      </w:r>
      <w:r>
        <w:rPr>
          <w:rFonts w:eastAsia="Times New Roman" w:cs="Times New Roman" w:ascii="Times New Roman" w:hAnsi="Times New Roman"/>
          <w:i/>
          <w:sz w:val="20"/>
          <w:szCs w:val="20"/>
        </w:rPr>
        <w:t>dahijas</w:t>
      </w:r>
      <w:r>
        <w:rPr>
          <w:rFonts w:eastAsia="Times New Roman" w:cs="Times New Roman" w:ascii="Times New Roman" w:hAnsi="Times New Roman"/>
          <w:sz w:val="20"/>
          <w:szCs w:val="20"/>
        </w:rPr>
        <w:t xml:space="preserve"> who committed the Slaughter of the Dukes were renegade members of this Ottoman infantry force, which was dissolved in the Auspicious Incident.</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janissaries</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7. Its preamble was written by Ignatius Donnelly. For 10 points each:</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Identify this set of demands adopted by the Populist Party at the namesake city on July 4</w:t>
      </w:r>
      <w:r>
        <w:rPr>
          <w:rFonts w:eastAsia="Times New Roman" w:cs="Times New Roman" w:ascii="Times New Roman" w:hAnsi="Times New Roman"/>
          <w:sz w:val="20"/>
          <w:szCs w:val="20"/>
          <w:vertAlign w:val="superscript"/>
        </w:rPr>
        <w:t>th</w:t>
      </w:r>
      <w:r>
        <w:rPr>
          <w:rFonts w:eastAsia="Times New Roman" w:cs="Times New Roman" w:ascii="Times New Roman" w:hAnsi="Times New Roman"/>
          <w:sz w:val="20"/>
          <w:szCs w:val="20"/>
        </w:rPr>
        <w:t xml:space="preserve"> 1892. They include a graduated income tax, the nationalization of railroads and the unlimited coinage of silver.</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Omaha</w:t>
      </w:r>
      <w:r>
        <w:rPr>
          <w:rFonts w:eastAsia="Times New Roman" w:cs="Times New Roman" w:ascii="Times New Roman" w:hAnsi="Times New Roman"/>
          <w:sz w:val="20"/>
          <w:szCs w:val="20"/>
        </w:rPr>
        <w:t xml:space="preserve"> Platform</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[10] This historian examines the rhetoric of populism in </w:t>
      </w:r>
      <w:r>
        <w:rPr>
          <w:rFonts w:eastAsia="Times New Roman" w:cs="Times New Roman" w:ascii="Times New Roman" w:hAnsi="Times New Roman"/>
          <w:i/>
          <w:sz w:val="20"/>
          <w:szCs w:val="20"/>
        </w:rPr>
        <w:t>The Populist Persuasion</w:t>
      </w:r>
      <w:r>
        <w:rPr>
          <w:rFonts w:eastAsia="Times New Roman" w:cs="Times New Roman" w:ascii="Times New Roman" w:hAnsi="Times New Roman"/>
          <w:sz w:val="20"/>
          <w:szCs w:val="20"/>
        </w:rPr>
        <w:t xml:space="preserve">, which argues that populism shifted to the right with the emergency of George Wallace. His book </w:t>
      </w:r>
      <w:r>
        <w:rPr>
          <w:rFonts w:eastAsia="Times New Roman" w:cs="Times New Roman" w:ascii="Times New Roman" w:hAnsi="Times New Roman"/>
          <w:i/>
          <w:sz w:val="20"/>
          <w:szCs w:val="20"/>
        </w:rPr>
        <w:t xml:space="preserve">A Godly Hero </w:t>
      </w:r>
      <w:r>
        <w:rPr>
          <w:rFonts w:eastAsia="Times New Roman" w:cs="Times New Roman" w:ascii="Times New Roman" w:hAnsi="Times New Roman"/>
          <w:sz w:val="20"/>
          <w:szCs w:val="20"/>
        </w:rPr>
        <w:t>is a biography of William Jennings Bryan.</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Michael </w:t>
      </w:r>
      <w:r>
        <w:rPr>
          <w:rFonts w:eastAsia="Times New Roman" w:cs="Times New Roman" w:ascii="Times New Roman" w:hAnsi="Times New Roman"/>
          <w:b/>
          <w:sz w:val="20"/>
          <w:szCs w:val="20"/>
          <w:u w:val="single"/>
        </w:rPr>
        <w:t>Kazin</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Another of Michael Kazin’s books examines the downfall of the Union Labor part of this city who nominated Eugene Schmitz as its mayor. Another Union Labor mayor of this city, PH McCarthy, was nicknamed “pinhead”.</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San Francisco</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8. This thinker distinguished between “ideational” cultures which possess a spiritual view of reality and “sensate” cultures based on an empirical view of reality in his book </w:t>
      </w:r>
      <w:r>
        <w:rPr>
          <w:rFonts w:eastAsia="Times New Roman" w:cs="Times New Roman" w:ascii="Times New Roman" w:hAnsi="Times New Roman"/>
          <w:i/>
          <w:sz w:val="20"/>
          <w:szCs w:val="20"/>
        </w:rPr>
        <w:t>Social and Cultural Dynamics</w:t>
      </w:r>
      <w:r>
        <w:rPr>
          <w:rFonts w:eastAsia="Times New Roman" w:cs="Times New Roman" w:ascii="Times New Roman" w:hAnsi="Times New Roman"/>
          <w:sz w:val="20"/>
          <w:szCs w:val="20"/>
        </w:rPr>
        <w:t>. For 10 points each:</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[10] Name this Russian sociologist who wrote about his forced exile from the Soviet Union in </w:t>
      </w:r>
      <w:r>
        <w:rPr>
          <w:rFonts w:eastAsia="Times New Roman" w:cs="Times New Roman" w:ascii="Times New Roman" w:hAnsi="Times New Roman"/>
          <w:i/>
          <w:sz w:val="20"/>
          <w:szCs w:val="20"/>
        </w:rPr>
        <w:t>Leaves from a Russian Diary</w:t>
      </w:r>
      <w:r>
        <w:rPr>
          <w:rFonts w:eastAsia="Times New Roman" w:cs="Times New Roman" w:ascii="Times New Roman" w:hAnsi="Times New Roman"/>
          <w:sz w:val="20"/>
          <w:szCs w:val="20"/>
        </w:rPr>
        <w:t>. He founded the department of sociology at Harvard in 1930.</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Pitirim </w:t>
      </w:r>
      <w:r>
        <w:rPr>
          <w:rFonts w:eastAsia="Times New Roman" w:cs="Times New Roman" w:ascii="Times New Roman" w:hAnsi="Times New Roman"/>
          <w:b/>
          <w:sz w:val="20"/>
          <w:szCs w:val="20"/>
          <w:u w:val="single"/>
        </w:rPr>
        <w:t>Sorokin</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[10] Sorokin’s book </w:t>
      </w:r>
      <w:r>
        <w:rPr>
          <w:rFonts w:eastAsia="Times New Roman" w:cs="Times New Roman" w:ascii="Times New Roman" w:hAnsi="Times New Roman"/>
          <w:i/>
          <w:sz w:val="20"/>
          <w:szCs w:val="20"/>
        </w:rPr>
        <w:t>The Ways and the Power of Love</w:t>
      </w:r>
      <w:r>
        <w:rPr>
          <w:rFonts w:eastAsia="Times New Roman" w:cs="Times New Roman" w:ascii="Times New Roman" w:hAnsi="Times New Roman"/>
          <w:sz w:val="20"/>
          <w:szCs w:val="20"/>
        </w:rPr>
        <w:t xml:space="preserve"> examined this behavior, which Kropotkin described in animals in </w:t>
      </w:r>
      <w:r>
        <w:rPr>
          <w:rFonts w:eastAsia="Times New Roman" w:cs="Times New Roman" w:ascii="Times New Roman" w:hAnsi="Times New Roman"/>
          <w:i/>
          <w:sz w:val="20"/>
          <w:szCs w:val="20"/>
        </w:rPr>
        <w:t>Mutual Aid</w:t>
      </w:r>
      <w:r>
        <w:rPr>
          <w:rFonts w:eastAsia="Times New Roman" w:cs="Times New Roman" w:ascii="Times New Roman" w:hAnsi="Times New Roman"/>
          <w:sz w:val="20"/>
          <w:szCs w:val="20"/>
        </w:rPr>
        <w:t>. Emile Durkheim used this word to describe a form of suicide which serves as a sacrifice for the benefit of others.   </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altruism</w:t>
      </w:r>
      <w:r>
        <w:rPr>
          <w:rFonts w:eastAsia="Times New Roman" w:cs="Times New Roman" w:ascii="Times New Roman" w:hAnsi="Times New Roman"/>
          <w:sz w:val="20"/>
          <w:szCs w:val="20"/>
        </w:rPr>
        <w:t xml:space="preserve"> [or word forms like </w:t>
      </w:r>
      <w:r>
        <w:rPr>
          <w:rFonts w:eastAsia="Times New Roman" w:cs="Times New Roman" w:ascii="Times New Roman" w:hAnsi="Times New Roman"/>
          <w:b/>
          <w:sz w:val="20"/>
          <w:szCs w:val="20"/>
          <w:u w:val="single"/>
        </w:rPr>
        <w:t>altruistic</w:t>
      </w:r>
      <w:r>
        <w:rPr>
          <w:rFonts w:eastAsia="Times New Roman" w:cs="Times New Roman" w:ascii="Times New Roman" w:hAnsi="Times New Roman"/>
          <w:sz w:val="20"/>
          <w:szCs w:val="20"/>
        </w:rPr>
        <w:t>]</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[10] Sorokin was a vocal critic of this fellow Harvard sociologist, who collaborated with Gerald Platt to write </w:t>
      </w:r>
      <w:r>
        <w:rPr>
          <w:rFonts w:eastAsia="Times New Roman" w:cs="Times New Roman" w:ascii="Times New Roman" w:hAnsi="Times New Roman"/>
          <w:i/>
          <w:sz w:val="20"/>
          <w:szCs w:val="20"/>
        </w:rPr>
        <w:t>The American University</w:t>
      </w:r>
      <w:r>
        <w:rPr>
          <w:rFonts w:eastAsia="Times New Roman" w:cs="Times New Roman" w:ascii="Times New Roman" w:hAnsi="Times New Roman"/>
          <w:sz w:val="20"/>
          <w:szCs w:val="20"/>
        </w:rPr>
        <w:t xml:space="preserve"> and argued that systems needed to maintain their latent patterns in order to survive.</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Talcott </w:t>
      </w:r>
      <w:r>
        <w:rPr>
          <w:rFonts w:eastAsia="Times New Roman" w:cs="Times New Roman" w:ascii="Times New Roman" w:hAnsi="Times New Roman"/>
          <w:b/>
          <w:sz w:val="20"/>
          <w:szCs w:val="20"/>
          <w:u w:val="single"/>
        </w:rPr>
        <w:t>Parsons</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9. In a paper collected in </w:t>
      </w:r>
      <w:r>
        <w:rPr>
          <w:rFonts w:eastAsia="Times New Roman" w:cs="Times New Roman" w:ascii="Times New Roman" w:hAnsi="Times New Roman"/>
          <w:i/>
          <w:sz w:val="20"/>
          <w:szCs w:val="20"/>
        </w:rPr>
        <w:t xml:space="preserve">Thought, Reference and Experience, </w:t>
      </w:r>
      <w:r>
        <w:rPr>
          <w:rFonts w:eastAsia="Times New Roman" w:cs="Times New Roman" w:ascii="Times New Roman" w:hAnsi="Times New Roman"/>
          <w:sz w:val="20"/>
          <w:szCs w:val="20"/>
        </w:rPr>
        <w:t>John McDowell endorses this philosopher’s claim that names, by themselves, cannot have a Fregean sense. For 10 points each:</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[10] Name this philosopher, who, in his masterpiece </w:t>
      </w:r>
      <w:r>
        <w:rPr>
          <w:rFonts w:eastAsia="Times New Roman" w:cs="Times New Roman" w:ascii="Times New Roman" w:hAnsi="Times New Roman"/>
          <w:i/>
          <w:sz w:val="20"/>
          <w:szCs w:val="20"/>
        </w:rPr>
        <w:t>The Varieties of Reference</w:t>
      </w:r>
      <w:r>
        <w:rPr>
          <w:rFonts w:eastAsia="Times New Roman" w:cs="Times New Roman" w:ascii="Times New Roman" w:hAnsi="Times New Roman"/>
          <w:sz w:val="20"/>
          <w:szCs w:val="20"/>
        </w:rPr>
        <w:t>, introduced the photograph model of causality of references.</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Gareth </w:t>
      </w:r>
      <w:r>
        <w:rPr>
          <w:rFonts w:eastAsia="Times New Roman" w:cs="Times New Roman" w:ascii="Times New Roman" w:hAnsi="Times New Roman"/>
          <w:b/>
          <w:sz w:val="20"/>
          <w:szCs w:val="20"/>
          <w:u w:val="single"/>
        </w:rPr>
        <w:t>Evans</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In another paper, Gareth Evans that objects which have this property cannot exist. This property titles both a 1923 paper by Russell as well as a 1996 book by Timothy Williamson. The “Nature of” this property titles a paper by Paul Horwich and it is paired with “Logic” in the title of a book by Carl Hempel.</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vague</w:t>
      </w:r>
      <w:r>
        <w:rPr>
          <w:rFonts w:eastAsia="Times New Roman" w:cs="Times New Roman" w:ascii="Times New Roman" w:hAnsi="Times New Roman"/>
          <w:sz w:val="20"/>
          <w:szCs w:val="20"/>
        </w:rPr>
        <w:t>ness</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[10] Much of Gareth Evans’ work on names drew on his readings of this philosopher, who considered names as rigid designators in his book </w:t>
      </w:r>
      <w:r>
        <w:rPr>
          <w:rFonts w:eastAsia="Times New Roman" w:cs="Times New Roman" w:ascii="Times New Roman" w:hAnsi="Times New Roman"/>
          <w:i/>
          <w:sz w:val="20"/>
          <w:szCs w:val="20"/>
        </w:rPr>
        <w:t>Naming and Necessity</w:t>
      </w:r>
      <w:r>
        <w:rPr>
          <w:rFonts w:eastAsia="Times New Roman" w:cs="Times New Roman" w:ascii="Times New Roman" w:hAnsi="Times New Roman"/>
          <w:sz w:val="20"/>
          <w:szCs w:val="20"/>
        </w:rPr>
        <w:t>.</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Saul </w:t>
      </w:r>
      <w:r>
        <w:rPr>
          <w:rFonts w:eastAsia="Times New Roman" w:cs="Times New Roman" w:ascii="Times New Roman" w:hAnsi="Times New Roman"/>
          <w:b/>
          <w:sz w:val="20"/>
          <w:szCs w:val="20"/>
          <w:u w:val="single"/>
        </w:rPr>
        <w:t>Kripke</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10. Answer the following about some infamous headlines in </w:t>
      </w:r>
      <w:r>
        <w:rPr>
          <w:rFonts w:eastAsia="Times New Roman" w:cs="Times New Roman" w:ascii="Times New Roman" w:hAnsi="Times New Roman"/>
          <w:i/>
          <w:sz w:val="20"/>
          <w:szCs w:val="20"/>
        </w:rPr>
        <w:t>The Sun</w:t>
      </w:r>
      <w:r>
        <w:rPr>
          <w:rFonts w:eastAsia="Times New Roman" w:cs="Times New Roman" w:ascii="Times New Roman" w:hAnsi="Times New Roman"/>
          <w:sz w:val="20"/>
          <w:szCs w:val="20"/>
        </w:rPr>
        <w:t>, for 10 points each.</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[10] </w:t>
      </w:r>
      <w:r>
        <w:rPr>
          <w:rFonts w:eastAsia="Times New Roman" w:cs="Times New Roman" w:ascii="Times New Roman" w:hAnsi="Times New Roman"/>
          <w:i/>
          <w:sz w:val="20"/>
          <w:szCs w:val="20"/>
        </w:rPr>
        <w:t>The Sun</w:t>
      </w:r>
      <w:r>
        <w:rPr>
          <w:rFonts w:eastAsia="Times New Roman" w:cs="Times New Roman" w:ascii="Times New Roman" w:hAnsi="Times New Roman"/>
          <w:sz w:val="20"/>
          <w:szCs w:val="20"/>
        </w:rPr>
        <w:t xml:space="preserve"> ran the headline “Gotcha” after the sinking of the </w:t>
      </w:r>
      <w:r>
        <w:rPr>
          <w:rFonts w:eastAsia="Times New Roman" w:cs="Times New Roman" w:ascii="Times New Roman" w:hAnsi="Times New Roman"/>
          <w:i/>
          <w:sz w:val="20"/>
          <w:szCs w:val="20"/>
        </w:rPr>
        <w:t>General Belgrano</w:t>
      </w:r>
      <w:r>
        <w:rPr>
          <w:rFonts w:eastAsia="Times New Roman" w:cs="Times New Roman" w:ascii="Times New Roman" w:hAnsi="Times New Roman"/>
          <w:sz w:val="20"/>
          <w:szCs w:val="20"/>
        </w:rPr>
        <w:t xml:space="preserve"> during this 1980s war.</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Falklands</w:t>
      </w:r>
      <w:r>
        <w:rPr>
          <w:rFonts w:eastAsia="Times New Roman" w:cs="Times New Roman" w:ascii="Times New Roman" w:hAnsi="Times New Roman"/>
          <w:sz w:val="20"/>
          <w:szCs w:val="20"/>
        </w:rPr>
        <w:t xml:space="preserve"> War [or Guerra de las </w:t>
      </w:r>
      <w:r>
        <w:rPr>
          <w:rFonts w:eastAsia="Times New Roman" w:cs="Times New Roman" w:ascii="Times New Roman" w:hAnsi="Times New Roman"/>
          <w:b/>
          <w:sz w:val="20"/>
          <w:szCs w:val="20"/>
          <w:u w:val="single"/>
        </w:rPr>
        <w:t>Malvinas</w:t>
      </w:r>
      <w:r>
        <w:rPr>
          <w:rFonts w:eastAsia="Times New Roman" w:cs="Times New Roman" w:ascii="Times New Roman" w:hAnsi="Times New Roman"/>
          <w:sz w:val="20"/>
          <w:szCs w:val="20"/>
        </w:rPr>
        <w:t xml:space="preserve">; or Guerra del </w:t>
      </w:r>
      <w:r>
        <w:rPr>
          <w:rFonts w:eastAsia="Times New Roman" w:cs="Times New Roman" w:ascii="Times New Roman" w:hAnsi="Times New Roman"/>
          <w:b/>
          <w:sz w:val="20"/>
          <w:szCs w:val="20"/>
          <w:u w:val="single"/>
        </w:rPr>
        <w:t>Atlántico Sur</w:t>
      </w:r>
      <w:r>
        <w:rPr>
          <w:rFonts w:eastAsia="Times New Roman" w:cs="Times New Roman" w:ascii="Times New Roman" w:hAnsi="Times New Roman"/>
          <w:sz w:val="20"/>
          <w:szCs w:val="20"/>
        </w:rPr>
        <w:t>]</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[10] In this headline after the 1992 general election, </w:t>
      </w:r>
      <w:r>
        <w:rPr>
          <w:rFonts w:eastAsia="Times New Roman" w:cs="Times New Roman" w:ascii="Times New Roman" w:hAnsi="Times New Roman"/>
          <w:i/>
          <w:sz w:val="20"/>
          <w:szCs w:val="20"/>
        </w:rPr>
        <w:t>The Sun</w:t>
      </w:r>
      <w:r>
        <w:rPr>
          <w:rFonts w:eastAsia="Times New Roman" w:cs="Times New Roman" w:ascii="Times New Roman" w:hAnsi="Times New Roman"/>
          <w:sz w:val="20"/>
          <w:szCs w:val="20"/>
        </w:rPr>
        <w:t xml:space="preserve"> credited itself with the Conservative victory because of its anti-Labour campaign, which included the election-day headline “If Kinnock wins today will the last person to leave Britain please turn out the lights.”</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ANSWER: “</w:t>
      </w:r>
      <w:r>
        <w:rPr>
          <w:rFonts w:eastAsia="Times New Roman" w:cs="Times New Roman" w:ascii="Times New Roman" w:hAnsi="Times New Roman"/>
          <w:b/>
          <w:sz w:val="20"/>
          <w:szCs w:val="20"/>
          <w:u w:val="single"/>
        </w:rPr>
        <w:t>It’s the Sun Wot Won It</w:t>
      </w:r>
      <w:r>
        <w:rPr>
          <w:rFonts w:eastAsia="Times New Roman" w:cs="Times New Roman" w:ascii="Times New Roman" w:hAnsi="Times New Roman"/>
          <w:sz w:val="20"/>
          <w:szCs w:val="20"/>
        </w:rPr>
        <w:t>”</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The headline “Crisis? What Crisis?” paraphrased this Prime Minister’s response to a journalist’s question during the Winter of Discontent.</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James </w:t>
      </w:r>
      <w:r>
        <w:rPr>
          <w:rFonts w:eastAsia="Times New Roman" w:cs="Times New Roman" w:ascii="Times New Roman" w:hAnsi="Times New Roman"/>
          <w:b/>
          <w:sz w:val="20"/>
          <w:szCs w:val="20"/>
          <w:u w:val="single"/>
        </w:rPr>
        <w:t>Callaghan</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11. In group theory, these objects are bijections of a set onto itself. For 10 points each:</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[10] Name this type of ordering of a set which includes derangements and transpositions. For a set with n distinct elements, there are n factorial distinct examples of these orderings. </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permutation</w:t>
      </w:r>
      <w:r>
        <w:rPr>
          <w:rFonts w:eastAsia="Times New Roman" w:cs="Times New Roman" w:ascii="Times New Roman" w:hAnsi="Times New Roman"/>
          <w:sz w:val="20"/>
          <w:szCs w:val="20"/>
        </w:rPr>
        <w:t>s</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This mathematician names a theorem which states that every group is isomorphic to a group of permutations, since every group is isomorphic to a subgroup of the symmetric group. He’s the alphabetically-first namesake of a theorem which states that every square matrix is a root of its own characteristic polynomial.</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Arthur </w:t>
      </w:r>
      <w:r>
        <w:rPr>
          <w:rFonts w:eastAsia="Times New Roman" w:cs="Times New Roman" w:ascii="Times New Roman" w:hAnsi="Times New Roman"/>
          <w:b/>
          <w:sz w:val="20"/>
          <w:szCs w:val="20"/>
          <w:u w:val="single"/>
        </w:rPr>
        <w:t>Cayley</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For a finite group G, this result gives the number of orbits generated by the group action on a set X as the sum of the number of elements of X invariant under the action of G, divided by the order of G.</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Burnside</w:t>
      </w:r>
      <w:r>
        <w:rPr>
          <w:rFonts w:eastAsia="Times New Roman" w:cs="Times New Roman" w:ascii="Times New Roman" w:hAnsi="Times New Roman"/>
          <w:sz w:val="20"/>
          <w:szCs w:val="20"/>
        </w:rPr>
        <w:t xml:space="preserve">’s lemma [or </w:t>
      </w:r>
      <w:r>
        <w:rPr>
          <w:rFonts w:eastAsia="Times New Roman" w:cs="Times New Roman" w:ascii="Times New Roman" w:hAnsi="Times New Roman"/>
          <w:b/>
          <w:sz w:val="20"/>
          <w:szCs w:val="20"/>
          <w:u w:val="single"/>
        </w:rPr>
        <w:t>Cauchy-Frobenius</w:t>
      </w:r>
      <w:r>
        <w:rPr>
          <w:rFonts w:eastAsia="Times New Roman" w:cs="Times New Roman" w:ascii="Times New Roman" w:hAnsi="Times New Roman"/>
          <w:sz w:val="20"/>
          <w:szCs w:val="20"/>
        </w:rPr>
        <w:t xml:space="preserve"> lemma, as Wikipedia claims it’s known]</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12. Ike Jose wants you to know that this painter’s shitty works include </w:t>
      </w:r>
      <w:r>
        <w:rPr>
          <w:rFonts w:eastAsia="Times New Roman" w:cs="Times New Roman" w:ascii="Times New Roman" w:hAnsi="Times New Roman"/>
          <w:i/>
          <w:sz w:val="20"/>
          <w:szCs w:val="20"/>
        </w:rPr>
        <w:t>Dante in Exile</w:t>
      </w:r>
      <w:r>
        <w:rPr>
          <w:rFonts w:eastAsia="Times New Roman" w:cs="Times New Roman" w:ascii="Times New Roman" w:hAnsi="Times New Roman"/>
          <w:sz w:val="20"/>
          <w:szCs w:val="20"/>
        </w:rPr>
        <w:t xml:space="preserve">, and his less shitty works include a version of </w:t>
      </w:r>
      <w:r>
        <w:rPr>
          <w:rFonts w:eastAsia="Times New Roman" w:cs="Times New Roman" w:ascii="Times New Roman" w:hAnsi="Times New Roman"/>
          <w:i/>
          <w:sz w:val="20"/>
          <w:szCs w:val="20"/>
        </w:rPr>
        <w:t>Daedalus and Icarus</w:t>
      </w:r>
      <w:r>
        <w:rPr>
          <w:rFonts w:eastAsia="Times New Roman" w:cs="Times New Roman" w:ascii="Times New Roman" w:hAnsi="Times New Roman"/>
          <w:sz w:val="20"/>
          <w:szCs w:val="20"/>
        </w:rPr>
        <w:t xml:space="preserve"> in which Daedalus is wrapped by a black wing. For 10 points each:</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[10] Name this artist whose historical paintings include </w:t>
      </w:r>
      <w:r>
        <w:rPr>
          <w:rFonts w:eastAsia="Times New Roman" w:cs="Times New Roman" w:ascii="Times New Roman" w:hAnsi="Times New Roman"/>
          <w:i/>
          <w:sz w:val="20"/>
          <w:szCs w:val="20"/>
        </w:rPr>
        <w:t>Cimabue’s Celebrated Madonna</w:t>
      </w:r>
      <w:r>
        <w:rPr>
          <w:rFonts w:eastAsia="Times New Roman" w:cs="Times New Roman" w:ascii="Times New Roman" w:hAnsi="Times New Roman"/>
          <w:sz w:val="20"/>
          <w:szCs w:val="20"/>
        </w:rPr>
        <w:t>, which Queen Victoria pretty much purchased on first sight.</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Lord Frederic </w:t>
      </w:r>
      <w:r>
        <w:rPr>
          <w:rFonts w:eastAsia="Times New Roman" w:cs="Times New Roman" w:ascii="Times New Roman" w:hAnsi="Times New Roman"/>
          <w:b/>
          <w:sz w:val="20"/>
          <w:szCs w:val="20"/>
          <w:u w:val="single"/>
        </w:rPr>
        <w:t>Leighton</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Frederic Leighton’s most famous painting may be this one, which depicts a curled-up, sleeping woman in a vibrant orange dress below a toxic oleander.</w:t>
      </w:r>
    </w:p>
    <w:p>
      <w:pPr>
        <w:pStyle w:val="Normal"/>
        <w:spacing w:lineRule="auto" w:line="240" w:before="0" w:after="0"/>
        <w:rPr>
          <w:rFonts w:eastAsia="Times New Roman" w:cs="Times New Roman" w:ascii="Times New Roman" w:hAnsi="Times New Roman"/>
          <w:b/>
          <w:i/>
          <w:sz w:val="20"/>
          <w:szCs w:val="20"/>
          <w:u w:val="single"/>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i/>
          <w:sz w:val="20"/>
          <w:szCs w:val="20"/>
          <w:u w:val="single"/>
        </w:rPr>
        <w:t>Flaming June</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[10] The woman who modeled for </w:t>
      </w:r>
      <w:r>
        <w:rPr>
          <w:rFonts w:eastAsia="Times New Roman" w:cs="Times New Roman" w:ascii="Times New Roman" w:hAnsi="Times New Roman"/>
          <w:i/>
          <w:sz w:val="20"/>
          <w:szCs w:val="20"/>
        </w:rPr>
        <w:t>Flaming June</w:t>
      </w:r>
      <w:r>
        <w:rPr>
          <w:rFonts w:eastAsia="Times New Roman" w:cs="Times New Roman" w:ascii="Times New Roman" w:hAnsi="Times New Roman"/>
          <w:sz w:val="20"/>
          <w:szCs w:val="20"/>
        </w:rPr>
        <w:t xml:space="preserve">, Dorothy Dene, also modeled for some paintings by this artist of </w:t>
      </w:r>
      <w:r>
        <w:rPr>
          <w:rFonts w:eastAsia="Times New Roman" w:cs="Times New Roman" w:ascii="Times New Roman" w:hAnsi="Times New Roman"/>
          <w:i/>
          <w:sz w:val="20"/>
          <w:szCs w:val="20"/>
        </w:rPr>
        <w:t>Christ in the House of His Parents</w:t>
      </w:r>
      <w:r>
        <w:rPr>
          <w:rFonts w:eastAsia="Times New Roman" w:cs="Times New Roman" w:ascii="Times New Roman" w:hAnsi="Times New Roman"/>
          <w:sz w:val="20"/>
          <w:szCs w:val="20"/>
        </w:rPr>
        <w:t>. This Pre-Raphaelite also painted Ophelia floating down the river before drowning.</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John Everett </w:t>
      </w:r>
      <w:r>
        <w:rPr>
          <w:rFonts w:eastAsia="Times New Roman" w:cs="Times New Roman" w:ascii="Times New Roman" w:hAnsi="Times New Roman"/>
          <w:b/>
          <w:sz w:val="20"/>
          <w:szCs w:val="20"/>
          <w:u w:val="single"/>
        </w:rPr>
        <w:t>Millais</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13. This practice emphasizes a spiritual act of repetition called </w:t>
      </w:r>
      <w:r>
        <w:rPr>
          <w:rFonts w:eastAsia="Times New Roman" w:cs="Times New Roman" w:ascii="Times New Roman" w:hAnsi="Times New Roman"/>
          <w:i/>
          <w:sz w:val="20"/>
          <w:szCs w:val="20"/>
        </w:rPr>
        <w:t>abhyasa</w:t>
      </w:r>
      <w:r>
        <w:rPr>
          <w:rFonts w:eastAsia="Times New Roman" w:cs="Times New Roman" w:ascii="Times New Roman" w:hAnsi="Times New Roman"/>
          <w:sz w:val="20"/>
          <w:szCs w:val="20"/>
        </w:rPr>
        <w:t xml:space="preserve"> so that the mind can pursue one type object, a state called </w:t>
      </w:r>
      <w:r>
        <w:rPr>
          <w:rFonts w:eastAsia="Times New Roman" w:cs="Times New Roman" w:ascii="Times New Roman" w:hAnsi="Times New Roman"/>
          <w:i/>
          <w:sz w:val="20"/>
          <w:szCs w:val="20"/>
        </w:rPr>
        <w:t>ekagrata</w:t>
      </w:r>
      <w:r>
        <w:rPr>
          <w:rFonts w:eastAsia="Times New Roman" w:cs="Times New Roman" w:ascii="Times New Roman" w:hAnsi="Times New Roman"/>
          <w:sz w:val="20"/>
          <w:szCs w:val="20"/>
        </w:rPr>
        <w:t>. For 10 points each:</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[10] Name this Hindu and Buddhist meditative practice, which emphasizes the </w:t>
      </w:r>
      <w:r>
        <w:rPr>
          <w:rFonts w:eastAsia="Times New Roman" w:cs="Times New Roman" w:ascii="Times New Roman" w:hAnsi="Times New Roman"/>
          <w:i/>
          <w:sz w:val="20"/>
          <w:szCs w:val="20"/>
        </w:rPr>
        <w:t>ujjayi</w:t>
      </w:r>
      <w:r>
        <w:rPr>
          <w:rFonts w:eastAsia="Times New Roman" w:cs="Times New Roman" w:ascii="Times New Roman" w:hAnsi="Times New Roman"/>
          <w:sz w:val="20"/>
          <w:szCs w:val="20"/>
        </w:rPr>
        <w:t xml:space="preserve"> technique, or breathing to make an “ocean sound.”</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yoga</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[10] A key text in yogic disciplines are the </w:t>
      </w:r>
      <w:r>
        <w:rPr>
          <w:rFonts w:eastAsia="Times New Roman" w:cs="Times New Roman" w:ascii="Times New Roman" w:hAnsi="Times New Roman"/>
          <w:i/>
          <w:sz w:val="20"/>
          <w:szCs w:val="20"/>
        </w:rPr>
        <w:t>Yoga Sutras</w:t>
      </w:r>
      <w:r>
        <w:rPr>
          <w:rFonts w:eastAsia="Times New Roman" w:cs="Times New Roman" w:ascii="Times New Roman" w:hAnsi="Times New Roman"/>
          <w:sz w:val="20"/>
          <w:szCs w:val="20"/>
        </w:rPr>
        <w:t xml:space="preserve"> written by this monk, who was supposedly born from Adishesha, the symbol of awareness created by Lord Vishnu.</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Patanjali</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This type of yoga emphasizes devotion to a single God, such as Shaivism or Vaishnavism. It comes from a Sanskrit word meaning “portion” or “one’s share.”</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bhakti</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14. This technique, which is also called photon correlation spectroscopy, is used to determine the particle size distribution of a dissolved solute. For 10 points each:</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Name this technique, in which monochromatic light interacts with particles undergoing Brownian motion and undergoes Doppler-broadened Rayleigh scattering.</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dynamic light scattering</w:t>
      </w:r>
      <w:r>
        <w:rPr>
          <w:rFonts w:eastAsia="Times New Roman" w:cs="Times New Roman" w:ascii="Times New Roman" w:hAnsi="Times New Roman"/>
          <w:sz w:val="20"/>
          <w:szCs w:val="20"/>
        </w:rPr>
        <w:t xml:space="preserve"> [or </w:t>
      </w:r>
      <w:r>
        <w:rPr>
          <w:rFonts w:eastAsia="Times New Roman" w:cs="Times New Roman" w:ascii="Times New Roman" w:hAnsi="Times New Roman"/>
          <w:b/>
          <w:sz w:val="20"/>
          <w:szCs w:val="20"/>
          <w:u w:val="single"/>
        </w:rPr>
        <w:t>DLS</w:t>
      </w:r>
      <w:r>
        <w:rPr>
          <w:rFonts w:eastAsia="Times New Roman" w:cs="Times New Roman" w:ascii="Times New Roman" w:hAnsi="Times New Roman"/>
          <w:sz w:val="20"/>
          <w:szCs w:val="20"/>
        </w:rPr>
        <w:t xml:space="preserve">, or </w:t>
      </w:r>
      <w:r>
        <w:rPr>
          <w:rFonts w:eastAsia="Times New Roman" w:cs="Times New Roman" w:ascii="Times New Roman" w:hAnsi="Times New Roman"/>
          <w:b/>
          <w:sz w:val="20"/>
          <w:szCs w:val="20"/>
          <w:u w:val="single"/>
        </w:rPr>
        <w:t>quasi-elastic light scattering</w:t>
      </w:r>
      <w:r>
        <w:rPr>
          <w:rFonts w:eastAsia="Times New Roman" w:cs="Times New Roman" w:ascii="Times New Roman" w:hAnsi="Times New Roman"/>
          <w:sz w:val="20"/>
          <w:szCs w:val="20"/>
        </w:rPr>
        <w:t xml:space="preserve">, or </w:t>
      </w:r>
      <w:r>
        <w:rPr>
          <w:rFonts w:eastAsia="Times New Roman" w:cs="Times New Roman" w:ascii="Times New Roman" w:hAnsi="Times New Roman"/>
          <w:b/>
          <w:sz w:val="20"/>
          <w:szCs w:val="20"/>
          <w:u w:val="single"/>
        </w:rPr>
        <w:t>QELS</w:t>
      </w:r>
      <w:r>
        <w:rPr>
          <w:rFonts w:eastAsia="Times New Roman" w:cs="Times New Roman" w:ascii="Times New Roman" w:hAnsi="Times New Roman"/>
          <w:sz w:val="20"/>
          <w:szCs w:val="20"/>
        </w:rPr>
        <w:t>]</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Particles in solution can be separated by particle size in this technique, in which the solution is passed through a column with tortuous packing, so small particles get trapped inside the pores and elute more slowly than large particles.</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size-exclusion chromatography</w:t>
      </w:r>
      <w:r>
        <w:rPr>
          <w:rFonts w:eastAsia="Times New Roman" w:cs="Times New Roman" w:ascii="Times New Roman" w:hAnsi="Times New Roman"/>
          <w:sz w:val="20"/>
          <w:szCs w:val="20"/>
        </w:rPr>
        <w:t xml:space="preserve"> [or </w:t>
      </w:r>
      <w:r>
        <w:rPr>
          <w:rFonts w:eastAsia="Times New Roman" w:cs="Times New Roman" w:ascii="Times New Roman" w:hAnsi="Times New Roman"/>
          <w:b/>
          <w:sz w:val="20"/>
          <w:szCs w:val="20"/>
          <w:u w:val="single"/>
        </w:rPr>
        <w:t>SEC</w:t>
      </w:r>
      <w:r>
        <w:rPr>
          <w:rFonts w:eastAsia="Times New Roman" w:cs="Times New Roman" w:ascii="Times New Roman" w:hAnsi="Times New Roman"/>
          <w:sz w:val="20"/>
          <w:szCs w:val="20"/>
        </w:rPr>
        <w:t xml:space="preserve">, or </w:t>
      </w:r>
      <w:r>
        <w:rPr>
          <w:rFonts w:eastAsia="Times New Roman" w:cs="Times New Roman" w:ascii="Times New Roman" w:hAnsi="Times New Roman"/>
          <w:b/>
          <w:sz w:val="20"/>
          <w:szCs w:val="20"/>
          <w:u w:val="single"/>
        </w:rPr>
        <w:t>gel permeation chromatography</w:t>
      </w:r>
      <w:r>
        <w:rPr>
          <w:rFonts w:eastAsia="Times New Roman" w:cs="Times New Roman" w:ascii="Times New Roman" w:hAnsi="Times New Roman"/>
          <w:sz w:val="20"/>
          <w:szCs w:val="20"/>
        </w:rPr>
        <w:t xml:space="preserve">, or </w:t>
      </w:r>
      <w:r>
        <w:rPr>
          <w:rFonts w:eastAsia="Times New Roman" w:cs="Times New Roman" w:ascii="Times New Roman" w:hAnsi="Times New Roman"/>
          <w:b/>
          <w:sz w:val="20"/>
          <w:szCs w:val="20"/>
          <w:u w:val="single"/>
        </w:rPr>
        <w:t>GPC</w:t>
      </w:r>
      <w:r>
        <w:rPr>
          <w:rFonts w:eastAsia="Times New Roman" w:cs="Times New Roman" w:ascii="Times New Roman" w:hAnsi="Times New Roman"/>
          <w:sz w:val="20"/>
          <w:szCs w:val="20"/>
        </w:rPr>
        <w:t>]</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[10] Silica gel is commonly used as a packing material in size-exclusion chromatography, but it is perhaps more well known as one of these substances, which remove water from their immediate environment via adsorption. </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dessicant</w:t>
      </w:r>
      <w:r>
        <w:rPr>
          <w:rFonts w:eastAsia="Times New Roman" w:cs="Times New Roman" w:ascii="Times New Roman" w:hAnsi="Times New Roman"/>
          <w:sz w:val="20"/>
          <w:szCs w:val="20"/>
        </w:rPr>
        <w:t>s</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15. The therapeutic index is the ratio of the amount of this quantity that induces toxicity in 50% of patients to the amount of this quantity that exhibits therapeutic effects in 50% of patients. For 10 points each:</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[10] Give this term whose “median lethal” form is denoted LD-50 is a common quantifier of toxicity of a drug or chemical. For many drugs this quantity is given in milligrams. </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dose</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This quantity is defined as 100% for intravenously administered drugs. It is the percentage of an administered dose of a drug which reaches the circulatory system.</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bioavilability</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The bioavailability of drugs delivered orally is decreased via this effect, in which the drug is partially metabolized by the liver prior to entering the circulatory system.</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hepatic </w:t>
      </w:r>
      <w:r>
        <w:rPr>
          <w:rFonts w:eastAsia="Times New Roman" w:cs="Times New Roman" w:ascii="Times New Roman" w:hAnsi="Times New Roman"/>
          <w:b/>
          <w:sz w:val="20"/>
          <w:szCs w:val="20"/>
          <w:u w:val="single"/>
        </w:rPr>
        <w:t>first pass</w:t>
      </w:r>
      <w:r>
        <w:rPr>
          <w:rFonts w:eastAsia="Times New Roman" w:cs="Times New Roman" w:ascii="Times New Roman" w:hAnsi="Times New Roman"/>
          <w:sz w:val="20"/>
          <w:szCs w:val="20"/>
        </w:rPr>
        <w:t xml:space="preserve"> effect</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16. This character assumes the name “Armand” while working in a hotel, in which guise he seduces Madame Houpfle, who enjoys being humiliated. For 10 points each:</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Identify this character who later disguises himself as the Marquis de Venosta and seduces both Professor Kuckuck’s daughter Zouzou and his wife Maria Pia.</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Felix</w:t>
      </w:r>
      <w:r>
        <w:rPr>
          <w:rFonts w:eastAsia="Times New Roman" w:cs="Times New Roman" w:ascii="Times New Roman" w:hAnsi="Times New Roman"/>
          <w:sz w:val="20"/>
          <w:szCs w:val="20"/>
        </w:rPr>
        <w:t xml:space="preserve"> </w:t>
      </w:r>
      <w:r>
        <w:rPr>
          <w:rFonts w:eastAsia="Times New Roman" w:cs="Times New Roman" w:ascii="Times New Roman" w:hAnsi="Times New Roman"/>
          <w:b/>
          <w:sz w:val="20"/>
          <w:szCs w:val="20"/>
          <w:u w:val="single"/>
        </w:rPr>
        <w:t>Krull</w:t>
      </w:r>
      <w:r>
        <w:rPr>
          <w:rFonts w:eastAsia="Times New Roman" w:cs="Times New Roman" w:ascii="Times New Roman" w:hAnsi="Times New Roman"/>
          <w:sz w:val="20"/>
          <w:szCs w:val="20"/>
        </w:rPr>
        <w:t xml:space="preserve"> [accept either name]</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[10] </w:t>
      </w:r>
      <w:r>
        <w:rPr>
          <w:rFonts w:eastAsia="Times New Roman" w:cs="Times New Roman" w:ascii="Times New Roman" w:hAnsi="Times New Roman"/>
          <w:i/>
          <w:sz w:val="20"/>
          <w:szCs w:val="20"/>
        </w:rPr>
        <w:t>The Confessions of Felix Krull, Confidence Man</w:t>
      </w:r>
      <w:r>
        <w:rPr>
          <w:rFonts w:eastAsia="Times New Roman" w:cs="Times New Roman" w:ascii="Times New Roman" w:hAnsi="Times New Roman"/>
          <w:sz w:val="20"/>
          <w:szCs w:val="20"/>
        </w:rPr>
        <w:t xml:space="preserve"> is a novel by this German author who also wrote “Tonio Kroger,” and “Mario and the Magician.”</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T</w:t>
      </w:r>
      <w:r>
        <w:rPr>
          <w:rFonts w:eastAsia="Times New Roman" w:cs="Times New Roman" w:ascii="Times New Roman" w:hAnsi="Times New Roman"/>
          <w:sz w:val="20"/>
          <w:szCs w:val="20"/>
        </w:rPr>
        <w:t xml:space="preserve">homas </w:t>
      </w:r>
      <w:r>
        <w:rPr>
          <w:rFonts w:eastAsia="Times New Roman" w:cs="Times New Roman" w:ascii="Times New Roman" w:hAnsi="Times New Roman"/>
          <w:b/>
          <w:sz w:val="20"/>
          <w:szCs w:val="20"/>
          <w:u w:val="single"/>
        </w:rPr>
        <w:t>Mann</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[10] </w:t>
      </w:r>
      <w:r>
        <w:rPr>
          <w:rFonts w:eastAsia="Times New Roman" w:cs="Times New Roman" w:ascii="Times New Roman" w:hAnsi="Times New Roman"/>
          <w:i/>
          <w:sz w:val="20"/>
          <w:szCs w:val="20"/>
        </w:rPr>
        <w:t>Felix Krull</w:t>
      </w:r>
      <w:r>
        <w:rPr>
          <w:rFonts w:eastAsia="Times New Roman" w:cs="Times New Roman" w:ascii="Times New Roman" w:hAnsi="Times New Roman"/>
          <w:sz w:val="20"/>
          <w:szCs w:val="20"/>
        </w:rPr>
        <w:t xml:space="preserve"> was one of the only two works of Mann that weren’t translated by this woman, the first person to bring Mann to an English-speaking audience, although her translations would later be criticized for inaccuracy.</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ANSWER: Helen Tracy Lowe-</w:t>
      </w:r>
      <w:r>
        <w:rPr>
          <w:rFonts w:eastAsia="Times New Roman" w:cs="Times New Roman" w:ascii="Times New Roman" w:hAnsi="Times New Roman"/>
          <w:b/>
          <w:sz w:val="20"/>
          <w:szCs w:val="20"/>
          <w:u w:val="single"/>
        </w:rPr>
        <w:t>Porter</w:t>
      </w:r>
    </w:p>
    <w:p>
      <w:pPr>
        <w:pStyle w:val="Normal"/>
        <w:spacing w:lineRule="auto" w:line="240" w:before="0" w:after="0"/>
        <w:rPr/>
      </w:pPr>
      <w:r>
        <w:rPr/>
      </w:r>
    </w:p>
    <w:p>
      <w:pPr>
        <w:pStyle w:val="Heading1"/>
        <w:spacing w:lineRule="auto" w:line="240" w:before="0" w:after="0"/>
        <w:rPr>
          <w:rFonts w:eastAsia="Times New Roman" w:cs="Times New Roman" w:ascii="Times New Roman" w:hAnsi="Times New Roman"/>
          <w:sz w:val="20"/>
          <w:szCs w:val="20"/>
        </w:rPr>
      </w:pPr>
      <w:bookmarkStart w:id="2" w:name="h.30j0zll"/>
      <w:bookmarkEnd w:id="2"/>
      <w:r>
        <w:rPr>
          <w:rFonts w:eastAsia="Times New Roman" w:cs="Times New Roman" w:ascii="Times New Roman" w:hAnsi="Times New Roman"/>
          <w:sz w:val="20"/>
          <w:szCs w:val="20"/>
        </w:rPr>
        <w:t>17. This author wrote a thirty-page short story about an act of intercourse titled “Interlude.” For 10 points each:</w:t>
      </w:r>
    </w:p>
    <w:p>
      <w:pPr>
        <w:pStyle w:val="Heading1"/>
        <w:spacing w:lineRule="auto" w:line="240" w:before="0" w:after="0"/>
        <w:rPr>
          <w:rFonts w:eastAsia="Times New Roman" w:cs="Times New Roman" w:ascii="Times New Roman" w:hAnsi="Times New Roman"/>
          <w:sz w:val="20"/>
          <w:szCs w:val="20"/>
        </w:rPr>
      </w:pPr>
      <w:bookmarkStart w:id="3" w:name="h.1fob9te"/>
      <w:bookmarkEnd w:id="3"/>
      <w:r>
        <w:rPr>
          <w:rFonts w:eastAsia="Times New Roman" w:cs="Times New Roman" w:ascii="Times New Roman" w:hAnsi="Times New Roman"/>
          <w:sz w:val="20"/>
          <w:szCs w:val="20"/>
        </w:rPr>
        <w:t xml:space="preserve">[10] Identify this author of the unreleased five-thousand page novel </w:t>
      </w:r>
      <w:r>
        <w:rPr>
          <w:rFonts w:eastAsia="Times New Roman" w:cs="Times New Roman" w:ascii="Times New Roman" w:hAnsi="Times New Roman"/>
          <w:i/>
          <w:sz w:val="20"/>
          <w:szCs w:val="20"/>
        </w:rPr>
        <w:t>A Party of Animals</w:t>
      </w:r>
      <w:r>
        <w:rPr>
          <w:rFonts w:eastAsia="Times New Roman" w:cs="Times New Roman" w:ascii="Times New Roman" w:hAnsi="Times New Roman"/>
          <w:sz w:val="20"/>
          <w:szCs w:val="20"/>
        </w:rPr>
        <w:t xml:space="preserve">, whose 900 page section </w:t>
      </w:r>
      <w:r>
        <w:rPr>
          <w:rFonts w:eastAsia="Times New Roman" w:cs="Times New Roman" w:ascii="Times New Roman" w:hAnsi="Times New Roman"/>
          <w:i/>
          <w:sz w:val="20"/>
          <w:szCs w:val="20"/>
        </w:rPr>
        <w:t>The Runaway Soul</w:t>
      </w:r>
      <w:r>
        <w:rPr>
          <w:rFonts w:eastAsia="Times New Roman" w:cs="Times New Roman" w:ascii="Times New Roman" w:hAnsi="Times New Roman"/>
          <w:sz w:val="20"/>
          <w:szCs w:val="20"/>
        </w:rPr>
        <w:t xml:space="preserve"> was published in 1991.</w:t>
      </w:r>
    </w:p>
    <w:p>
      <w:pPr>
        <w:pStyle w:val="Heading1"/>
        <w:spacing w:lineRule="auto" w:line="240" w:before="0" w:after="0"/>
        <w:rPr>
          <w:rFonts w:eastAsia="Times New Roman" w:cs="Times New Roman" w:ascii="Times New Roman" w:hAnsi="Times New Roman"/>
          <w:sz w:val="20"/>
          <w:szCs w:val="20"/>
        </w:rPr>
      </w:pPr>
      <w:bookmarkStart w:id="4" w:name="h.3znysh7"/>
      <w:bookmarkEnd w:id="4"/>
      <w:r>
        <w:rPr>
          <w:rFonts w:eastAsia="Times New Roman" w:cs="Times New Roman" w:ascii="Times New Roman" w:hAnsi="Times New Roman"/>
          <w:sz w:val="20"/>
          <w:szCs w:val="20"/>
        </w:rPr>
        <w:t xml:space="preserve">ANSWER: Harold </w:t>
      </w:r>
      <w:r>
        <w:rPr>
          <w:rFonts w:eastAsia="Times New Roman" w:cs="Times New Roman" w:ascii="Times New Roman" w:hAnsi="Times New Roman"/>
          <w:b/>
          <w:sz w:val="20"/>
          <w:szCs w:val="20"/>
          <w:u w:val="single"/>
        </w:rPr>
        <w:t>Brodkey</w:t>
      </w:r>
      <w:r>
        <w:rPr>
          <w:rFonts w:eastAsia="Times New Roman" w:cs="Times New Roman" w:ascii="Times New Roman" w:hAnsi="Times New Roman"/>
          <w:sz w:val="20"/>
          <w:szCs w:val="20"/>
        </w:rPr>
        <w:t xml:space="preserve"> [or Aaron Roy </w:t>
      </w:r>
      <w:r>
        <w:rPr>
          <w:rFonts w:eastAsia="Times New Roman" w:cs="Times New Roman" w:ascii="Times New Roman" w:hAnsi="Times New Roman"/>
          <w:b/>
          <w:sz w:val="20"/>
          <w:szCs w:val="20"/>
          <w:u w:val="single"/>
        </w:rPr>
        <w:t>Weintraub</w:t>
      </w:r>
      <w:r>
        <w:rPr>
          <w:rFonts w:eastAsia="Times New Roman" w:cs="Times New Roman" w:ascii="Times New Roman" w:hAnsi="Times New Roman"/>
          <w:sz w:val="20"/>
          <w:szCs w:val="20"/>
        </w:rPr>
        <w:t>]</w:t>
      </w:r>
    </w:p>
    <w:p>
      <w:pPr>
        <w:pStyle w:val="Heading1"/>
        <w:spacing w:lineRule="auto" w:line="240" w:before="0" w:after="0"/>
        <w:rPr>
          <w:rFonts w:eastAsia="Times New Roman" w:cs="Times New Roman" w:ascii="Times New Roman" w:hAnsi="Times New Roman"/>
          <w:sz w:val="20"/>
          <w:szCs w:val="20"/>
        </w:rPr>
      </w:pPr>
      <w:bookmarkStart w:id="5" w:name="h.rcgod478zsh"/>
      <w:bookmarkEnd w:id="5"/>
      <w:r>
        <w:rPr>
          <w:rFonts w:eastAsia="Times New Roman" w:cs="Times New Roman" w:ascii="Times New Roman" w:hAnsi="Times New Roman"/>
          <w:sz w:val="20"/>
          <w:szCs w:val="20"/>
        </w:rPr>
        <w:t xml:space="preserve">[10] Harold Brodkey wrote about his death from this cause in </w:t>
      </w:r>
      <w:r>
        <w:rPr>
          <w:rFonts w:eastAsia="Times New Roman" w:cs="Times New Roman" w:ascii="Times New Roman" w:hAnsi="Times New Roman"/>
          <w:i/>
          <w:sz w:val="20"/>
          <w:szCs w:val="20"/>
        </w:rPr>
        <w:t>This Wild Darkness</w:t>
      </w:r>
      <w:r>
        <w:rPr>
          <w:rFonts w:eastAsia="Times New Roman" w:cs="Times New Roman" w:ascii="Times New Roman" w:hAnsi="Times New Roman"/>
          <w:sz w:val="20"/>
          <w:szCs w:val="20"/>
        </w:rPr>
        <w:t xml:space="preserve">: </w:t>
      </w:r>
      <w:r>
        <w:rPr>
          <w:rFonts w:eastAsia="Times New Roman" w:cs="Times New Roman" w:ascii="Times New Roman" w:hAnsi="Times New Roman"/>
          <w:i/>
          <w:sz w:val="20"/>
          <w:szCs w:val="20"/>
        </w:rPr>
        <w:t>The Story of My Death</w:t>
      </w:r>
      <w:r>
        <w:rPr>
          <w:rFonts w:eastAsia="Times New Roman" w:cs="Times New Roman" w:ascii="Times New Roman" w:hAnsi="Times New Roman"/>
          <w:sz w:val="20"/>
          <w:szCs w:val="20"/>
        </w:rPr>
        <w:t xml:space="preserve">. This cause of death is also the subject of Paul Monette’s memoir </w:t>
      </w:r>
      <w:r>
        <w:rPr>
          <w:rFonts w:eastAsia="Times New Roman" w:cs="Times New Roman" w:ascii="Times New Roman" w:hAnsi="Times New Roman"/>
          <w:i/>
          <w:sz w:val="20"/>
          <w:szCs w:val="20"/>
        </w:rPr>
        <w:t>Borrowed Time</w:t>
      </w:r>
      <w:r>
        <w:rPr>
          <w:rFonts w:eastAsia="Times New Roman" w:cs="Times New Roman" w:ascii="Times New Roman" w:hAnsi="Times New Roman"/>
          <w:sz w:val="20"/>
          <w:szCs w:val="20"/>
        </w:rPr>
        <w:t>.</w:t>
      </w:r>
    </w:p>
    <w:p>
      <w:pPr>
        <w:pStyle w:val="Heading1"/>
        <w:spacing w:lineRule="auto" w:line="240" w:before="0" w:after="0"/>
        <w:rPr>
          <w:rFonts w:eastAsia="Times New Roman" w:cs="Times New Roman" w:ascii="Times New Roman" w:hAnsi="Times New Roman"/>
          <w:sz w:val="20"/>
          <w:szCs w:val="20"/>
        </w:rPr>
      </w:pPr>
      <w:bookmarkStart w:id="6" w:name="h.2et92p0"/>
      <w:bookmarkEnd w:id="6"/>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AIDS</w:t>
      </w:r>
      <w:r>
        <w:rPr>
          <w:rFonts w:eastAsia="Times New Roman" w:cs="Times New Roman" w:ascii="Times New Roman" w:hAnsi="Times New Roman"/>
          <w:sz w:val="20"/>
          <w:szCs w:val="20"/>
        </w:rPr>
        <w:t xml:space="preserve"> [or </w:t>
      </w:r>
      <w:r>
        <w:rPr>
          <w:rFonts w:eastAsia="Times New Roman" w:cs="Times New Roman" w:ascii="Times New Roman" w:hAnsi="Times New Roman"/>
          <w:b/>
          <w:sz w:val="20"/>
          <w:szCs w:val="20"/>
          <w:u w:val="single"/>
        </w:rPr>
        <w:t>HIV</w:t>
      </w:r>
      <w:r>
        <w:rPr>
          <w:rFonts w:eastAsia="Times New Roman" w:cs="Times New Roman" w:ascii="Times New Roman" w:hAnsi="Times New Roman"/>
          <w:sz w:val="20"/>
          <w:szCs w:val="20"/>
        </w:rPr>
        <w:t>; prompt on “sickness” or “disease”]</w:t>
      </w:r>
    </w:p>
    <w:p>
      <w:pPr>
        <w:pStyle w:val="Heading1"/>
        <w:spacing w:lineRule="auto" w:line="240" w:before="0" w:after="0"/>
        <w:rPr>
          <w:rFonts w:eastAsia="Times New Roman" w:cs="Times New Roman" w:ascii="Times New Roman" w:hAnsi="Times New Roman"/>
          <w:sz w:val="20"/>
          <w:szCs w:val="20"/>
        </w:rPr>
      </w:pPr>
      <w:bookmarkStart w:id="7" w:name="h.3dy6vkm"/>
      <w:bookmarkEnd w:id="7"/>
      <w:r>
        <w:rPr>
          <w:rFonts w:eastAsia="Times New Roman" w:cs="Times New Roman" w:ascii="Times New Roman" w:hAnsi="Times New Roman"/>
          <w:sz w:val="20"/>
          <w:szCs w:val="20"/>
        </w:rPr>
        <w:t xml:space="preserve">[10] In 1989, this author wrote </w:t>
      </w:r>
      <w:r>
        <w:rPr>
          <w:rFonts w:eastAsia="Times New Roman" w:cs="Times New Roman" w:ascii="Times New Roman" w:hAnsi="Times New Roman"/>
          <w:i/>
          <w:sz w:val="20"/>
          <w:szCs w:val="20"/>
        </w:rPr>
        <w:t>AIDS and its Metaphors</w:t>
      </w:r>
      <w:r>
        <w:rPr>
          <w:rFonts w:eastAsia="Times New Roman" w:cs="Times New Roman" w:ascii="Times New Roman" w:hAnsi="Times New Roman"/>
          <w:sz w:val="20"/>
          <w:szCs w:val="20"/>
        </w:rPr>
        <w:t xml:space="preserve">, a response to her earlier </w:t>
      </w:r>
      <w:r>
        <w:rPr>
          <w:rFonts w:eastAsia="Times New Roman" w:cs="Times New Roman" w:ascii="Times New Roman" w:hAnsi="Times New Roman"/>
          <w:i/>
          <w:sz w:val="20"/>
          <w:szCs w:val="20"/>
        </w:rPr>
        <w:t>Illness as Metaphor</w:t>
      </w:r>
      <w:r>
        <w:rPr>
          <w:rFonts w:eastAsia="Times New Roman" w:cs="Times New Roman" w:ascii="Times New Roman" w:hAnsi="Times New Roman"/>
          <w:sz w:val="20"/>
          <w:szCs w:val="20"/>
        </w:rPr>
        <w:t xml:space="preserve">. Her other nonfiction includes </w:t>
      </w:r>
      <w:r>
        <w:rPr>
          <w:rFonts w:eastAsia="Times New Roman" w:cs="Times New Roman" w:ascii="Times New Roman" w:hAnsi="Times New Roman"/>
          <w:i/>
          <w:sz w:val="20"/>
          <w:szCs w:val="20"/>
        </w:rPr>
        <w:t>Against Interpretation</w:t>
      </w:r>
      <w:r>
        <w:rPr>
          <w:rFonts w:eastAsia="Times New Roman" w:cs="Times New Roman" w:ascii="Times New Roman" w:hAnsi="Times New Roman"/>
          <w:sz w:val="20"/>
          <w:szCs w:val="20"/>
        </w:rPr>
        <w:t xml:space="preserve"> and the essay “Notes on ‘Camp.’”</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Susan </w:t>
      </w:r>
      <w:r>
        <w:rPr>
          <w:rFonts w:eastAsia="Times New Roman" w:cs="Times New Roman" w:ascii="Times New Roman" w:hAnsi="Times New Roman"/>
          <w:b/>
          <w:sz w:val="20"/>
          <w:szCs w:val="20"/>
          <w:u w:val="single"/>
        </w:rPr>
        <w:t>Sontag</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18. This term was popularized by Herve This and Nicholas Kurti, and some advocates of this style sometimes call themselves modernist and are also really big on deconstructed desserts. For 10 points each:</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Identify this style of cooking, which is the application of physics and chemistry to the preparation of food. One recipe in this field is the Baume, which is an egg soaked in alcohol for a month.</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molecular gastronomy</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In this culinary technique, largely developed by Ferran Adria, involves adding sodium alginate to fruit juice to give it a caviar-like appearance and texture.</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spherification</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Ferran Adria’s restaurant, elBulli, has a three-star distinction in this most important restaurant and hotel guide.</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Michelin</w:t>
      </w:r>
      <w:r>
        <w:rPr>
          <w:rFonts w:eastAsia="Times New Roman" w:cs="Times New Roman" w:ascii="Times New Roman" w:hAnsi="Times New Roman"/>
          <w:sz w:val="20"/>
          <w:szCs w:val="20"/>
        </w:rPr>
        <w:t xml:space="preserve"> red guide</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19. On the back of this creature is a gigantic ruby, which is topped by a solitary angel. For 10 points each:</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Name this gigantic bull from Islamic myth, which has four thousand tongues, feet, mouths, eyes, noses and ears. Crossing from one side of this creature to the other takes five hundred years.</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Kujata</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Kujata rides on top of this gigantic animal, a fish which swims through the cosmic night. His name is cognate with the English word “behemoth.”</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bahamut</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Very similar to the bahamut is this Norse dragon, who uses his body to circle all of the known world. Thor was once tricked into trying to pick him up.</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Jormungand</w:t>
      </w:r>
      <w:r>
        <w:rPr>
          <w:rFonts w:eastAsia="Times New Roman" w:cs="Times New Roman" w:ascii="Times New Roman" w:hAnsi="Times New Roman"/>
          <w:sz w:val="20"/>
          <w:szCs w:val="20"/>
        </w:rPr>
        <w:t xml:space="preserve">r or </w:t>
      </w:r>
      <w:r>
        <w:rPr>
          <w:rFonts w:eastAsia="Times New Roman" w:cs="Times New Roman" w:ascii="Times New Roman" w:hAnsi="Times New Roman"/>
          <w:b/>
          <w:sz w:val="20"/>
          <w:szCs w:val="20"/>
          <w:u w:val="single"/>
        </w:rPr>
        <w:t>Midgard Serpent</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20. The third movement rondo of this work is a polonaise and features a conclusion in which the meter momentarily shifts from triple to duple. For 10 points each:</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Identify this C major piece composed in 1803, whose soloists are the violin, cello and piano.</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Triple Concerto</w:t>
      </w:r>
      <w:r>
        <w:rPr>
          <w:rFonts w:eastAsia="Times New Roman" w:cs="Times New Roman" w:ascii="Times New Roman" w:hAnsi="Times New Roman"/>
          <w:sz w:val="20"/>
          <w:szCs w:val="20"/>
        </w:rPr>
        <w:t xml:space="preserve"> in C Major</w:t>
      </w:r>
    </w:p>
    <w:p>
      <w:pPr>
        <w:pStyle w:val="Normal"/>
        <w:spacing w:lineRule="auto" w:line="240" w:before="0" w:after="0"/>
        <w:rPr>
          <w:rFonts w:eastAsia="Times New Roman" w:cs="Times New Roman" w:ascii="Times New Roman" w:hAnsi="Times New Roman"/>
          <w:i/>
          <w:sz w:val="20"/>
          <w:szCs w:val="20"/>
        </w:rPr>
      </w:pPr>
      <w:r>
        <w:rPr>
          <w:rFonts w:eastAsia="Times New Roman" w:cs="Times New Roman" w:ascii="Times New Roman" w:hAnsi="Times New Roman"/>
          <w:sz w:val="20"/>
          <w:szCs w:val="20"/>
        </w:rPr>
        <w:t xml:space="preserve">[10] That Triple Concerto is often dismissed as one of the weaker works of this composer, who also wrote the </w:t>
      </w:r>
      <w:r>
        <w:rPr>
          <w:rFonts w:eastAsia="Times New Roman" w:cs="Times New Roman" w:ascii="Times New Roman" w:hAnsi="Times New Roman"/>
          <w:i/>
          <w:sz w:val="20"/>
          <w:szCs w:val="20"/>
        </w:rPr>
        <w:t>Eroica Symphony.</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Ludwig van </w:t>
      </w:r>
      <w:r>
        <w:rPr>
          <w:rFonts w:eastAsia="Times New Roman" w:cs="Times New Roman" w:ascii="Times New Roman" w:hAnsi="Times New Roman"/>
          <w:b/>
          <w:sz w:val="20"/>
          <w:szCs w:val="20"/>
          <w:u w:val="single"/>
        </w:rPr>
        <w:t>Beethoven</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[10] Beethoven also composed this concerto, whose </w:t>
      </w:r>
      <w:r>
        <w:rPr>
          <w:rFonts w:eastAsia="Times New Roman" w:cs="Times New Roman" w:ascii="Times New Roman" w:hAnsi="Times New Roman"/>
          <w:i/>
          <w:sz w:val="20"/>
          <w:szCs w:val="20"/>
        </w:rPr>
        <w:t xml:space="preserve">andante con moto </w:t>
      </w:r>
      <w:r>
        <w:rPr>
          <w:rFonts w:eastAsia="Times New Roman" w:cs="Times New Roman" w:ascii="Times New Roman" w:hAnsi="Times New Roman"/>
          <w:sz w:val="20"/>
          <w:szCs w:val="20"/>
        </w:rPr>
        <w:t>second movement was compared to Orpheus taming the furies with his lyre by Adolf Marx, probably due to its “dialogue” between the soloist and the strings.</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Beethoven’s </w:t>
      </w:r>
      <w:r>
        <w:rPr>
          <w:rFonts w:eastAsia="Times New Roman" w:cs="Times New Roman" w:ascii="Times New Roman" w:hAnsi="Times New Roman"/>
          <w:b/>
          <w:sz w:val="20"/>
          <w:szCs w:val="20"/>
          <w:u w:val="single"/>
        </w:rPr>
        <w:t>fourth piano</w:t>
      </w:r>
      <w:r>
        <w:rPr>
          <w:rFonts w:eastAsia="Times New Roman" w:cs="Times New Roman" w:ascii="Times New Roman" w:hAnsi="Times New Roman"/>
          <w:sz w:val="20"/>
          <w:szCs w:val="20"/>
        </w:rPr>
        <w:t xml:space="preserve"> concerto</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Extra. This author dealt with Russian serfdom in his play </w:t>
      </w:r>
      <w:r>
        <w:rPr>
          <w:rFonts w:eastAsia="Times New Roman" w:cs="Times New Roman" w:ascii="Times New Roman" w:hAnsi="Times New Roman"/>
          <w:i/>
          <w:sz w:val="20"/>
          <w:szCs w:val="20"/>
        </w:rPr>
        <w:t>A Bitter Life</w:t>
      </w:r>
      <w:r>
        <w:rPr>
          <w:rFonts w:eastAsia="Times New Roman" w:cs="Times New Roman" w:ascii="Times New Roman" w:hAnsi="Times New Roman"/>
          <w:sz w:val="20"/>
          <w:szCs w:val="20"/>
        </w:rPr>
        <w:t>. For 10 points each:</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[10] Name this Russian realist author of such novels as </w:t>
      </w:r>
      <w:r>
        <w:rPr>
          <w:rFonts w:eastAsia="Times New Roman" w:cs="Times New Roman" w:ascii="Times New Roman" w:hAnsi="Times New Roman"/>
          <w:i/>
          <w:sz w:val="20"/>
          <w:szCs w:val="20"/>
        </w:rPr>
        <w:t>Boyarschina</w:t>
      </w:r>
      <w:r>
        <w:rPr>
          <w:rFonts w:eastAsia="Times New Roman" w:cs="Times New Roman" w:ascii="Times New Roman" w:hAnsi="Times New Roman"/>
          <w:sz w:val="20"/>
          <w:szCs w:val="20"/>
        </w:rPr>
        <w:t xml:space="preserve"> and </w:t>
      </w:r>
      <w:r>
        <w:rPr>
          <w:rFonts w:eastAsia="Times New Roman" w:cs="Times New Roman" w:ascii="Times New Roman" w:hAnsi="Times New Roman"/>
          <w:i/>
          <w:sz w:val="20"/>
          <w:szCs w:val="20"/>
        </w:rPr>
        <w:t>A Thousand Souls</w:t>
      </w:r>
      <w:r>
        <w:rPr>
          <w:rFonts w:eastAsia="Times New Roman" w:cs="Times New Roman" w:ascii="Times New Roman" w:hAnsi="Times New Roman"/>
          <w:sz w:val="20"/>
          <w:szCs w:val="20"/>
        </w:rPr>
        <w:t>, whose lofty reputation in the mid-19th century declined after his work was attacked by radicals.</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Aleksey Feofilaktovich </w:t>
      </w:r>
      <w:r>
        <w:rPr>
          <w:rFonts w:eastAsia="Times New Roman" w:cs="Times New Roman" w:ascii="Times New Roman" w:hAnsi="Times New Roman"/>
          <w:b/>
          <w:sz w:val="20"/>
          <w:szCs w:val="20"/>
          <w:u w:val="single"/>
        </w:rPr>
        <w:t>Pisemsky</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[10] Pisemsky’s </w:t>
      </w:r>
      <w:r>
        <w:rPr>
          <w:rFonts w:eastAsia="Times New Roman" w:cs="Times New Roman" w:ascii="Times New Roman" w:hAnsi="Times New Roman"/>
          <w:i/>
          <w:sz w:val="20"/>
          <w:szCs w:val="20"/>
        </w:rPr>
        <w:t>A Bitter Fate</w:t>
      </w:r>
      <w:r>
        <w:rPr>
          <w:rFonts w:eastAsia="Times New Roman" w:cs="Times New Roman" w:ascii="Times New Roman" w:hAnsi="Times New Roman"/>
          <w:sz w:val="20"/>
          <w:szCs w:val="20"/>
        </w:rPr>
        <w:t xml:space="preserve"> deals is similar in subject matter to this Tolstoy play in which the serf Nikita gets  his stepdaughter pregnant and then kills the baby.</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i/>
          <w:sz w:val="20"/>
          <w:szCs w:val="20"/>
        </w:rPr>
        <w:t xml:space="preserve">The </w:t>
      </w:r>
      <w:r>
        <w:rPr>
          <w:rFonts w:eastAsia="Times New Roman" w:cs="Times New Roman" w:ascii="Times New Roman" w:hAnsi="Times New Roman"/>
          <w:b/>
          <w:i/>
          <w:sz w:val="20"/>
          <w:szCs w:val="20"/>
          <w:u w:val="single"/>
        </w:rPr>
        <w:t>Power of Darkness</w:t>
      </w:r>
      <w:r>
        <w:rPr>
          <w:rFonts w:eastAsia="Times New Roman" w:cs="Times New Roman" w:ascii="Times New Roman" w:hAnsi="Times New Roman"/>
          <w:sz w:val="20"/>
          <w:szCs w:val="20"/>
        </w:rPr>
        <w:t xml:space="preserve"> [or </w:t>
      </w:r>
      <w:r>
        <w:rPr>
          <w:rFonts w:eastAsia="Times New Roman" w:cs="Times New Roman" w:ascii="Times New Roman" w:hAnsi="Times New Roman"/>
          <w:b/>
          <w:i/>
          <w:sz w:val="20"/>
          <w:szCs w:val="20"/>
          <w:u w:val="single"/>
        </w:rPr>
        <w:t>Vlast’ t’my</w:t>
      </w:r>
      <w:r>
        <w:rPr>
          <w:rFonts w:eastAsia="Times New Roman" w:cs="Times New Roman" w:ascii="Times New Roman" w:hAnsi="Times New Roman"/>
          <w:sz w:val="20"/>
          <w:szCs w:val="20"/>
        </w:rPr>
        <w:t>]</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The servant Firs complains about the emancipation of the serfs in this Chekhov play about the selling of Madame Ranevskaya’s family estate.</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i/>
          <w:sz w:val="20"/>
          <w:szCs w:val="20"/>
        </w:rPr>
        <w:t xml:space="preserve">The </w:t>
      </w:r>
      <w:r>
        <w:rPr>
          <w:rFonts w:eastAsia="Times New Roman" w:cs="Times New Roman" w:ascii="Times New Roman" w:hAnsi="Times New Roman"/>
          <w:b/>
          <w:i/>
          <w:sz w:val="20"/>
          <w:szCs w:val="20"/>
          <w:u w:val="single"/>
        </w:rPr>
        <w:t>Cherry Orchard</w:t>
      </w:r>
      <w:r>
        <w:rPr>
          <w:rFonts w:eastAsia="Times New Roman" w:cs="Times New Roman" w:ascii="Times New Roman" w:hAnsi="Times New Roman"/>
          <w:sz w:val="20"/>
          <w:szCs w:val="20"/>
        </w:rPr>
        <w:t xml:space="preserve"> [or </w:t>
      </w:r>
      <w:r>
        <w:rPr>
          <w:rFonts w:eastAsia="Times New Roman" w:cs="Times New Roman" w:ascii="Times New Roman" w:hAnsi="Times New Roman"/>
          <w:b/>
          <w:i/>
          <w:sz w:val="20"/>
          <w:szCs w:val="20"/>
          <w:u w:val="single"/>
        </w:rPr>
        <w:t>Vishnevyi sad</w:t>
      </w:r>
      <w:r>
        <w:rPr>
          <w:rFonts w:eastAsia="Times New Roman" w:cs="Times New Roman" w:ascii="Times New Roman" w:hAnsi="Times New Roman"/>
          <w:sz w:val="20"/>
          <w:szCs w:val="20"/>
        </w:rPr>
        <w:t>]</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Extra. This term was coined by the historian André Boulanger. For 10 points each:</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Give this term, from the Greek for “doing good things,” which refers to the ancient practice of rich people distributing some of their wealth to the community.</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euergetism</w:t>
      </w:r>
      <w:r>
        <w:rPr>
          <w:rFonts w:eastAsia="Times New Roman" w:cs="Times New Roman" w:ascii="Times New Roman" w:hAnsi="Times New Roman"/>
          <w:sz w:val="20"/>
          <w:szCs w:val="20"/>
        </w:rPr>
        <w:t xml:space="preserve"> [or </w:t>
      </w:r>
      <w:r>
        <w:rPr>
          <w:rFonts w:eastAsia="Times New Roman" w:cs="Times New Roman" w:ascii="Times New Roman" w:hAnsi="Times New Roman"/>
          <w:b/>
          <w:sz w:val="20"/>
          <w:szCs w:val="20"/>
          <w:u w:val="single"/>
        </w:rPr>
        <w:t>evergetism</w:t>
      </w:r>
      <w:r>
        <w:rPr>
          <w:rFonts w:eastAsia="Times New Roman" w:cs="Times New Roman" w:ascii="Times New Roman" w:hAnsi="Times New Roman"/>
          <w:sz w:val="20"/>
          <w:szCs w:val="20"/>
        </w:rPr>
        <w:t>]</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[10] Boulanger suggested euergetism as the explanation for the quality and quantity of churches in this Thracian city, whose silver mines were strategically important to Athens. Brasidas and Cleon both died in a battle over this city. </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Amphipolis</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The Athenians who settled Amphipolis were led by Hagnon, the son of this man, whose namesake treaty during the Peloponnesian War was optimistically called the “Fifty-Year Peace.”</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Nicias</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Extra. This approximation and the electric dipole approximation are used to simplify the Hamiltonian in the Jaynes-Cummings model. For 10 points each:</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Name this approximation, in which rapidly oscillating terms with a frequency above the transition frequency are neglected in an interaction-picture Hamiltonian.</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rotating wave</w:t>
      </w:r>
      <w:r>
        <w:rPr>
          <w:rFonts w:eastAsia="Times New Roman" w:cs="Times New Roman" w:ascii="Times New Roman" w:hAnsi="Times New Roman"/>
          <w:sz w:val="20"/>
          <w:szCs w:val="20"/>
        </w:rPr>
        <w:t xml:space="preserve"> approximation [or </w:t>
      </w:r>
      <w:r>
        <w:rPr>
          <w:rFonts w:eastAsia="Times New Roman" w:cs="Times New Roman" w:ascii="Times New Roman" w:hAnsi="Times New Roman"/>
          <w:b/>
          <w:sz w:val="20"/>
          <w:szCs w:val="20"/>
          <w:u w:val="single"/>
        </w:rPr>
        <w:t>RWA</w:t>
      </w:r>
      <w:r>
        <w:rPr>
          <w:rFonts w:eastAsia="Times New Roman" w:cs="Times New Roman" w:ascii="Times New Roman" w:hAnsi="Times New Roman"/>
          <w:sz w:val="20"/>
          <w:szCs w:val="20"/>
        </w:rPr>
        <w:t>]</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The rotating wave approximation is commonly invoked in the derivation of one phenomenon named for this scientist, in which a two-level atom excited by light undergoes periodic transitions.</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Isidor Isaac </w:t>
      </w:r>
      <w:r>
        <w:rPr>
          <w:rFonts w:eastAsia="Times New Roman" w:cs="Times New Roman" w:ascii="Times New Roman" w:hAnsi="Times New Roman"/>
          <w:b/>
          <w:sz w:val="20"/>
          <w:szCs w:val="20"/>
          <w:u w:val="single"/>
        </w:rPr>
        <w:t>Rabi</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[10] Rabi oscillations can be analyzed using the time-dependent form of this theory, in which a solution to an unknown Hamiltonian is found by expressing the unknown Hamiltonian as the sum of a Hamiltonian with a known solution and the product of an external potential and a small parameter. </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perturbation</w:t>
      </w:r>
      <w:r>
        <w:rPr>
          <w:rFonts w:eastAsia="Times New Roman" w:cs="Times New Roman" w:ascii="Times New Roman" w:hAnsi="Times New Roman"/>
          <w:sz w:val="20"/>
          <w:szCs w:val="20"/>
        </w:rPr>
        <w:t xml:space="preserve"> theory</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Extra. This thinker is the subject of </w:t>
      </w:r>
      <w:r>
        <w:rPr>
          <w:rFonts w:eastAsia="Times New Roman" w:cs="Times New Roman" w:ascii="Times New Roman" w:hAnsi="Times New Roman"/>
          <w:i/>
          <w:sz w:val="20"/>
          <w:szCs w:val="20"/>
        </w:rPr>
        <w:t xml:space="preserve">The Vanquished Gods </w:t>
      </w:r>
      <w:r>
        <w:rPr>
          <w:rFonts w:eastAsia="Times New Roman" w:cs="Times New Roman" w:ascii="Times New Roman" w:hAnsi="Times New Roman"/>
          <w:sz w:val="20"/>
          <w:szCs w:val="20"/>
        </w:rPr>
        <w:t>by Richard Schlegel. For 10 points each:</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Identify this academic who argued that the Greek gods were actually just hallucinations in the mind in his most cited work, which argues that the ancient peoples lacked consciousness.</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Julian </w:t>
      </w:r>
      <w:r>
        <w:rPr>
          <w:rFonts w:eastAsia="Times New Roman" w:cs="Times New Roman" w:ascii="Times New Roman" w:hAnsi="Times New Roman"/>
          <w:b/>
          <w:sz w:val="20"/>
          <w:szCs w:val="20"/>
          <w:u w:val="single"/>
        </w:rPr>
        <w:t>Jaynes</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That book by Julian Jaynes examines the origin of consciousness in the breakdown of this kind of mind. This kind of mind has two distinct components that perform two different tasks.</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bicameral</w:t>
      </w:r>
      <w:r>
        <w:rPr>
          <w:rFonts w:eastAsia="Times New Roman" w:cs="Times New Roman" w:ascii="Times New Roman" w:hAnsi="Times New Roman"/>
          <w:sz w:val="20"/>
          <w:szCs w:val="20"/>
        </w:rPr>
        <w:t>ism</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Critics of Julian Jaynes note that, he was basically arguing that all ancient peoples were inflicted with this mental disorder, characterized by hallucinations.</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schizophrenia</w:t>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50"/>
  <w:displayBackgroundShape/>
  <w:defaultTabStop w:val="720"/>
</w:settings>
</file>

<file path=word/styles.xml><?xml version="1.0" encoding="utf-8"?>
<w:styles xmlns:w="http://schemas.openxmlformats.org/wordprocessingml/2006/main">
  <w:docDefaults>
    <w:rPrDefault>
      <w:rPr>
        <w:rFonts w:ascii="Arial" w:hAnsi="Arial" w:eastAsia="Arial" w:cs="Arial"/>
        <w:color w:val="000000"/>
        <w:sz w:val="22"/>
        <w:szCs w:val="22"/>
        <w:lang w:val="en-US" w:eastAsia="zh-CN" w:bidi="hi-IN"/>
      </w:rPr>
    </w:rPrDefault>
    <w:pPrDefault>
      <w:pPr>
        <w:widowControl/>
        <w:spacing w:lineRule="auto" w:line="276"/>
      </w:pPr>
    </w:pPrDefault>
  </w:docDefaults>
  <w:style w:type="paragraph" w:styleId="Normal">
    <w:name w:val="Normal"/>
    <w:pPr>
      <w:keepNext/>
      <w:keepLines w:val="false"/>
      <w:widowControl/>
      <w:suppressAutoHyphens w:val="true"/>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Heading1">
    <w:name w:val="Heading 1"/>
    <w:basedOn w:val="Normal1"/>
    <w:next w:val="Normal"/>
    <w:pPr>
      <w:keepNext/>
      <w:keepLines/>
      <w:spacing w:lineRule="auto" w:line="276" w:before="200" w:after="0"/>
    </w:pPr>
    <w:rPr>
      <w:rFonts w:ascii="Trebuchet MS" w:hAnsi="Trebuchet MS" w:eastAsia="Trebuchet MS" w:cs="Trebuchet MS"/>
      <w:b w:val="false"/>
      <w:color w:val="000000"/>
      <w:sz w:val="32"/>
      <w:szCs w:val="32"/>
    </w:rPr>
  </w:style>
  <w:style w:type="paragraph" w:styleId="Heading2">
    <w:name w:val="Heading 2"/>
    <w:basedOn w:val="Normal1"/>
    <w:next w:val="Normal"/>
    <w:pPr>
      <w:keepNext/>
      <w:keepLines/>
      <w:spacing w:lineRule="auto" w:line="276" w:before="200" w:after="0"/>
    </w:pPr>
    <w:rPr>
      <w:rFonts w:ascii="Trebuchet MS" w:hAnsi="Trebuchet MS" w:eastAsia="Trebuchet MS" w:cs="Trebuchet MS"/>
      <w:b/>
      <w:color w:val="000000"/>
      <w:sz w:val="26"/>
      <w:szCs w:val="26"/>
    </w:rPr>
  </w:style>
  <w:style w:type="paragraph" w:styleId="Heading3">
    <w:name w:val="Heading 3"/>
    <w:basedOn w:val="Normal1"/>
    <w:next w:val="Normal"/>
    <w:pPr>
      <w:keepNext/>
      <w:keepLines/>
      <w:spacing w:lineRule="auto" w:line="276" w:before="160" w:after="0"/>
    </w:pPr>
    <w:rPr>
      <w:rFonts w:ascii="Trebuchet MS" w:hAnsi="Trebuchet MS" w:eastAsia="Trebuchet MS" w:cs="Trebuchet MS"/>
      <w:b/>
      <w:color w:val="666666"/>
      <w:sz w:val="24"/>
      <w:szCs w:val="24"/>
    </w:rPr>
  </w:style>
  <w:style w:type="paragraph" w:styleId="Heading4">
    <w:name w:val="Heading 4"/>
    <w:basedOn w:val="Normal1"/>
    <w:next w:val="Normal"/>
    <w:pPr>
      <w:keepNext/>
      <w:keepLines/>
      <w:spacing w:lineRule="auto" w:line="276" w:before="160" w:after="0"/>
    </w:pPr>
    <w:rPr>
      <w:rFonts w:ascii="Trebuchet MS" w:hAnsi="Trebuchet MS" w:eastAsia="Trebuchet MS" w:cs="Trebuchet MS"/>
      <w:b w:val="false"/>
      <w:color w:val="666666"/>
      <w:sz w:val="22"/>
      <w:szCs w:val="22"/>
      <w:u w:val="single"/>
    </w:rPr>
  </w:style>
  <w:style w:type="paragraph" w:styleId="Heading5">
    <w:name w:val="Heading 5"/>
    <w:basedOn w:val="Normal1"/>
    <w:next w:val="Normal"/>
    <w:pPr>
      <w:keepNext/>
      <w:keepLines/>
      <w:spacing w:lineRule="auto" w:line="276" w:before="160" w:after="0"/>
    </w:pPr>
    <w:rPr>
      <w:rFonts w:ascii="Trebuchet MS" w:hAnsi="Trebuchet MS" w:eastAsia="Trebuchet MS" w:cs="Trebuchet MS"/>
      <w:b w:val="false"/>
      <w:color w:val="666666"/>
      <w:sz w:val="22"/>
      <w:szCs w:val="22"/>
    </w:rPr>
  </w:style>
  <w:style w:type="paragraph" w:styleId="Heading6">
    <w:name w:val="Heading 6"/>
    <w:basedOn w:val="Normal1"/>
    <w:next w:val="Normal"/>
    <w:pPr>
      <w:keepNext/>
      <w:keepLines/>
      <w:spacing w:lineRule="auto" w:line="276" w:before="160" w:after="0"/>
    </w:pPr>
    <w:rPr>
      <w:rFonts w:ascii="Trebuchet MS" w:hAnsi="Trebuchet MS" w:eastAsia="Trebuchet MS" w:cs="Trebuchet MS"/>
      <w:b w:val="false"/>
      <w:i/>
      <w:color w:val="666666"/>
      <w:sz w:val="22"/>
      <w:szCs w:val="22"/>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1" w:default="1">
    <w:name w:val="LO-normal"/>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Title">
    <w:name w:val="Title"/>
    <w:basedOn w:val="Normal1"/>
    <w:next w:val="Normal"/>
    <w:pPr>
      <w:keepNext/>
      <w:keepLines/>
      <w:spacing w:lineRule="auto" w:line="276" w:before="0" w:after="0"/>
      <w:jc w:val="left"/>
    </w:pPr>
    <w:rPr>
      <w:rFonts w:ascii="Trebuchet MS" w:hAnsi="Trebuchet MS" w:eastAsia="Trebuchet MS" w:cs="Trebuchet MS"/>
      <w:b w:val="false"/>
      <w:color w:val="000000"/>
      <w:sz w:val="42"/>
      <w:szCs w:val="42"/>
    </w:rPr>
  </w:style>
  <w:style w:type="paragraph" w:styleId="Subtitle">
    <w:name w:val="Subtitle"/>
    <w:basedOn w:val="Normal1"/>
    <w:next w:val="Normal"/>
    <w:pPr>
      <w:keepNext/>
      <w:keepLines/>
      <w:spacing w:lineRule="auto" w:line="276" w:before="0" w:after="200"/>
      <w:jc w:val="left"/>
    </w:pPr>
    <w:rPr>
      <w:rFonts w:ascii="Trebuchet MS" w:hAnsi="Trebuchet MS" w:eastAsia="Trebuchet MS" w:cs="Trebuchet MS"/>
      <w:b w:val="false"/>
      <w:i/>
      <w:color w:val="666666"/>
      <w:sz w:val="26"/>
      <w:szCs w:val="26"/>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cp:coreProperties>
</file>