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spacing w:lineRule="auto" w:line="240" w:before="0" w:after="0"/>
        <w:ind w:left="0" w:right="0" w:hanging="0"/>
        <w:jc w:val="left"/>
        <w:rPr>
          <w:rFonts w:eastAsia="Times New Roman" w:cs="Times New Roman"/>
          <w:b/>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vertAlign w:val="baseline"/>
        </w:rPr>
        <w:t>Open 2015</w:t>
      </w:r>
    </w:p>
    <w:p>
      <w:pPr>
        <w:pStyle w:val="Normal"/>
        <w:keepNext/>
        <w:keepLines w:val="false"/>
        <w:widowControl/>
        <w:spacing w:lineRule="auto" w:line="240" w:before="0" w:after="0"/>
        <w:ind w:left="0" w:right="0" w:hanging="0"/>
        <w:jc w:val="left"/>
        <w:rPr>
          <w:rFonts w:eastAsia="Times New Roman" w:cs="Times New Roman"/>
          <w:b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Packet by Cock Bros International Institute for Plagiarism (Will Holub-Moorman, Matt Lafer, Sriram Pendyala, and Jacob Reed)</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b/>
        </w:rPr>
        <w:t xml:space="preserve">1. In Yazidism, initiation as a </w:t>
      </w:r>
      <w:r>
        <w:rPr>
          <w:b/>
          <w:i/>
        </w:rPr>
        <w:t xml:space="preserve">murid </w:t>
      </w:r>
      <w:r>
        <w:rPr>
          <w:b/>
        </w:rPr>
        <w:t xml:space="preserve">occurs as a result of this action during the </w:t>
      </w:r>
      <w:r>
        <w:rPr>
          <w:b/>
          <w:i/>
        </w:rPr>
        <w:t xml:space="preserve">bisk </w:t>
      </w:r>
      <w:r>
        <w:rPr>
          <w:b/>
        </w:rPr>
        <w:t xml:space="preserve">ceremony. A weight of silver equal to the products of this action is donated to charity following the </w:t>
      </w:r>
      <w:r>
        <w:rPr>
          <w:b/>
          <w:i/>
        </w:rPr>
        <w:t xml:space="preserve">aqiqa </w:t>
      </w:r>
      <w:r>
        <w:rPr>
          <w:b/>
        </w:rPr>
        <w:t xml:space="preserve">ceremony in Islam, and while a different religion applies curd during the </w:t>
      </w:r>
      <w:r>
        <w:rPr>
          <w:b/>
          <w:i/>
        </w:rPr>
        <w:t xml:space="preserve">kesi dahi </w:t>
      </w:r>
      <w:r>
        <w:rPr>
          <w:b/>
        </w:rPr>
        <w:t xml:space="preserve">ceremony to replace this action. The eighth of the </w:t>
      </w:r>
      <w:r>
        <w:rPr>
          <w:b/>
          <w:i/>
        </w:rPr>
        <w:t xml:space="preserve">samskaras </w:t>
      </w:r>
      <w:r>
        <w:rPr>
          <w:b/>
        </w:rPr>
        <w:t xml:space="preserve">consists of this action, which results in the formation of a </w:t>
      </w:r>
      <w:r>
        <w:rPr>
          <w:b/>
          <w:i/>
        </w:rPr>
        <w:t>sikha</w:t>
      </w:r>
      <w:r>
        <w:rPr>
          <w:b/>
        </w:rPr>
        <w:t xml:space="preserve">. That ceremony in Hinduism is the </w:t>
      </w:r>
      <w:r>
        <w:rPr>
          <w:b/>
          <w:i/>
        </w:rPr>
        <w:t>chudakarana</w:t>
      </w:r>
      <w:r>
        <w:rPr>
          <w:b/>
        </w:rPr>
        <w:t xml:space="preserve">, or </w:t>
      </w:r>
      <w:r>
        <w:rPr>
          <w:b/>
          <w:i/>
        </w:rPr>
        <w:t>mundan</w:t>
      </w:r>
      <w:r>
        <w:rPr>
          <w:b/>
        </w:rPr>
        <w:t xml:space="preserve">. Men perform a variety of this action called </w:t>
      </w:r>
      <w:r>
        <w:rPr>
          <w:b/>
          <w:i/>
        </w:rPr>
        <w:t xml:space="preserve">tahallul </w:t>
      </w:r>
      <w:r>
        <w:rPr>
          <w:b/>
        </w:rPr>
        <w:t xml:space="preserve">after completion of the </w:t>
      </w:r>
      <w:r>
        <w:rPr>
          <w:b/>
          <w:i/>
        </w:rPr>
        <w:t>hajj</w:t>
      </w:r>
      <w:r>
        <w:rPr>
          <w:b/>
        </w:rPr>
        <w:t>. In Orthodox Judaism, boys born between (*)</w:t>
      </w:r>
      <w:r>
        <w:rPr/>
        <w:t xml:space="preserve"> Passover and Lag Ba’omer are subjected to this action on Lag Ba’omer in the </w:t>
      </w:r>
      <w:r>
        <w:rPr>
          <w:i/>
        </w:rPr>
        <w:t xml:space="preserve">upsherin </w:t>
      </w:r>
      <w:r>
        <w:rPr/>
        <w:t xml:space="preserve">or </w:t>
      </w:r>
      <w:r>
        <w:rPr>
          <w:i/>
        </w:rPr>
        <w:t xml:space="preserve">halaqah </w:t>
      </w:r>
      <w:r>
        <w:rPr/>
        <w:t xml:space="preserve">ceremony. In Catholicism, use of the </w:t>
      </w:r>
      <w:r>
        <w:rPr>
          <w:i/>
        </w:rPr>
        <w:t>zucchetto</w:t>
      </w:r>
      <w:r>
        <w:rPr/>
        <w:t xml:space="preserve"> largely replaced an incomplete form of this action known as partial tonsure after 1972. For 10 points, name this action prohibited by Kesh, the first of the 5 K’s in Sikhism.</w:t>
      </w:r>
    </w:p>
    <w:p>
      <w:pPr>
        <w:pStyle w:val="Normal"/>
        <w:spacing w:lineRule="auto" w:line="240" w:before="0" w:after="0"/>
        <w:rPr/>
      </w:pPr>
      <w:r>
        <w:rPr/>
        <w:t xml:space="preserve">ANSWER: the </w:t>
      </w:r>
      <w:r>
        <w:rPr>
          <w:b/>
          <w:u w:val="single"/>
        </w:rPr>
        <w:t>cutting</w:t>
      </w:r>
      <w:r>
        <w:rPr/>
        <w:t xml:space="preserve"> of </w:t>
      </w:r>
      <w:r>
        <w:rPr>
          <w:b/>
          <w:u w:val="single"/>
        </w:rPr>
        <w:t>hair</w:t>
      </w:r>
      <w:r>
        <w:rPr/>
        <w:t xml:space="preserve"> [also accept </w:t>
      </w:r>
      <w:r>
        <w:rPr>
          <w:b/>
          <w:u w:val="single"/>
        </w:rPr>
        <w:t>first haircut</w:t>
      </w:r>
      <w:r>
        <w:rPr/>
        <w:t xml:space="preserve"> and close equivalents]</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b/>
        </w:rPr>
        <w:t>2. This work ends with a “Moresca” and is scored for an unusually large orchestra that includes a regal [ray-GAHL] or reed organ played along with five trombones, as well as recorders and archlutes. The opening of this work introduces a ritornello that recurs at the end of Act II and at the beginning of Act IV. Unlike many other operas, this opera originally had male roles performed by tenors and basses, and female roles performed by castrati – including the title character’s wife. Most of the vocal content in this opera consists of recitatives – such as (*)</w:t>
      </w:r>
      <w:r>
        <w:rPr/>
        <w:t xml:space="preserve"> “Ahi, caso acerbo” [ah-CHAIR-bo]” – rather than arias, but an extremely long aria at its center is included in the score in two versions, one much more florid than the other. That aria, whose terza rima rhyme scheme intentionally evokes Dante, is “Possente spirto,” in which the title character begs Caronte to let him cross a river so that he can rescue a person who has died from a snake bite. For 10 points, name this first opera by Claudio Monteverdi.</w:t>
      </w:r>
    </w:p>
    <w:p>
      <w:pPr>
        <w:pStyle w:val="Normal"/>
        <w:spacing w:lineRule="auto" w:line="240" w:before="0" w:after="0"/>
        <w:rPr/>
      </w:pPr>
      <w:r>
        <w:rPr/>
        <w:t xml:space="preserve">ANSWER: </w:t>
      </w:r>
      <w:r>
        <w:rPr>
          <w:i/>
        </w:rPr>
        <w:t>L'</w:t>
      </w:r>
      <w:r>
        <w:rPr>
          <w:b/>
          <w:i/>
          <w:u w:val="single"/>
        </w:rPr>
        <w:t>Orfeo</w:t>
      </w:r>
      <w:r>
        <w:rPr/>
        <w:t xml:space="preserve">, SV 318 [or </w:t>
      </w:r>
      <w:r>
        <w:rPr>
          <w:b/>
          <w:i/>
          <w:u w:val="single"/>
        </w:rPr>
        <w:t>Orpheus</w:t>
      </w:r>
      <w:r>
        <w:rPr/>
        <w:t>; do not accept titles that include Eurydice]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b/>
        </w:rPr>
        <w:t xml:space="preserve">3. One of this author’s poems inspired the title of Joyce Carol Oates’s short story collection </w:t>
      </w:r>
      <w:r>
        <w:rPr>
          <w:b/>
          <w:i/>
        </w:rPr>
        <w:t>Upon the Sweeping Flood</w:t>
      </w:r>
      <w:r>
        <w:rPr>
          <w:b/>
        </w:rPr>
        <w:t xml:space="preserve">. One </w:t>
      </w:r>
      <w:r>
        <w:rPr>
          <w:rFonts w:eastAsia="Times New Roman" w:cs="Times New Roman"/>
          <w:b/>
          <w:i w:val="false"/>
          <w:caps w:val="false"/>
          <w:smallCaps w:val="false"/>
          <w:strike w:val="false"/>
          <w:dstrike w:val="false"/>
          <w:color w:val="000000"/>
          <w:position w:val="0"/>
          <w:sz w:val="20"/>
          <w:sz w:val="20"/>
          <w:szCs w:val="20"/>
          <w:u w:val="none"/>
          <w:vertAlign w:val="baseline"/>
        </w:rPr>
        <w:t>of this author</w:t>
      </w:r>
      <w:r>
        <w:rPr>
          <w:b/>
        </w:rPr>
        <w:t>’s poems compares the soul to a “bird of paradise” put in “this wicker cage (my corpse)” which “pecked the Fruit forbade” and “fell into Celestial Famine sore,” before God provides the speaker with “Heaven’s Sugar Cake.” Another of this author’s poems includes a list of rhetorical questions such as “Who in this bowling alley bowled the Sun?” He repeatedly called himself a “crumb of dust” in the prologue to his poem (*)</w:t>
      </w:r>
      <w:r>
        <w:rPr/>
        <w:t xml:space="preserve"> </w:t>
      </w:r>
      <w:r>
        <w:rPr>
          <w:i/>
        </w:rPr>
        <w:t>God’s Determinations Touching His Elect</w:t>
      </w:r>
      <w:r>
        <w:rPr/>
        <w:t xml:space="preserve">. In an extended metaphor, the speaker of another of his poems compares his Conversation to a “Reele” and his soul to a “Holy Spool,” and longs to be “clothed in holy robes for glory.” That poem begins “Make me, O Lord, thy spinning wheel complete.” For 10 points, name this author of </w:t>
      </w:r>
      <w:r>
        <w:rPr>
          <w:i/>
        </w:rPr>
        <w:t>Preparatory Meditations</w:t>
      </w:r>
      <w:r>
        <w:rPr/>
        <w:t xml:space="preserve"> and “Huswifery,” a colonial metaphysical poet.</w:t>
      </w:r>
    </w:p>
    <w:p>
      <w:pPr>
        <w:pStyle w:val="Normal"/>
        <w:keepNext/>
        <w:keepLines w:val="false"/>
        <w:widowControl/>
        <w:spacing w:lineRule="auto" w:line="240" w:before="0" w:after="0"/>
        <w:ind w:left="0" w:right="0" w:hanging="0"/>
        <w:jc w:val="left"/>
        <w:rPr>
          <w:rFonts w:eastAsia="Times New Roman" w:cs="Times New Roman"/>
          <w:b/>
          <w:i w:val="false"/>
          <w:caps w:val="false"/>
          <w:smallCaps w:val="false"/>
          <w:strike w:val="false"/>
          <w:dstrike w:val="false"/>
          <w:color w:val="000000"/>
          <w:position w:val="0"/>
          <w:sz w:val="20"/>
          <w:sz w:val="20"/>
          <w:szCs w:val="20"/>
          <w:u w:val="singl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ANSWER: Edward </w:t>
      </w:r>
      <w:r>
        <w:rPr>
          <w:rFonts w:eastAsia="Times New Roman" w:cs="Times New Roman"/>
          <w:b/>
          <w:i w:val="false"/>
          <w:caps w:val="false"/>
          <w:smallCaps w:val="false"/>
          <w:strike w:val="false"/>
          <w:dstrike w:val="false"/>
          <w:color w:val="000000"/>
          <w:position w:val="0"/>
          <w:sz w:val="20"/>
          <w:sz w:val="20"/>
          <w:szCs w:val="20"/>
          <w:u w:val="single"/>
          <w:vertAlign w:val="baseline"/>
        </w:rPr>
        <w:t>Taylor</w:t>
      </w:r>
    </w:p>
    <w:p>
      <w:pPr>
        <w:pStyle w:val="Normal"/>
        <w:keepNext/>
        <w:keepLines w:val="false"/>
        <w:widowControl/>
        <w:spacing w:lineRule="auto" w:line="240" w:before="0" w:after="0"/>
        <w:ind w:left="0" w:right="0" w:hanging="0"/>
        <w:jc w:val="left"/>
        <w:rPr/>
      </w:pPr>
      <w:r>
        <w:rPr/>
      </w:r>
    </w:p>
    <w:p>
      <w:pPr>
        <w:pStyle w:val="Normal"/>
        <w:spacing w:lineRule="auto" w:line="240" w:before="0" w:after="0"/>
        <w:rPr>
          <w:color w:val="222222"/>
          <w:highlight w:val="white"/>
        </w:rPr>
      </w:pPr>
      <w:r>
        <w:rPr>
          <w:b/>
          <w:color w:val="222222"/>
          <w:highlight w:val="white"/>
        </w:rPr>
        <w:t xml:space="preserve">4. In one story, Zeus became angry at some Lydians for worshipping this deity and sent a deadly boar, which is why the Gauls in Pessinus didn't eat pork. According to Plutarch, a worshipper of this deity named Battakes predicted a victory for Gaius Marius, and in another story Claudia Quinta single handedy pulled this deity's barge up the Tiber River after it was stuck in a sandbank. One festival celebrating this deity featured a masked parade on the vernal equinox and was called the </w:t>
      </w:r>
      <w:r>
        <w:rPr>
          <w:b/>
          <w:i/>
          <w:color w:val="222222"/>
          <w:highlight w:val="white"/>
        </w:rPr>
        <w:t>Hilaria</w:t>
      </w:r>
      <w:r>
        <w:rPr>
          <w:b/>
          <w:color w:val="222222"/>
          <w:highlight w:val="white"/>
        </w:rPr>
        <w:t>, and during another festival to this deity (*)</w:t>
      </w:r>
      <w:r>
        <w:rPr>
          <w:color w:val="222222"/>
          <w:highlight w:val="white"/>
        </w:rPr>
        <w:t xml:space="preserve"> </w:t>
      </w:r>
      <w:r>
        <w:rPr>
          <w:i/>
          <w:color w:val="222222"/>
          <w:highlight w:val="white"/>
        </w:rPr>
        <w:t>ludi scaenici</w:t>
      </w:r>
      <w:r>
        <w:rPr>
          <w:color w:val="222222"/>
          <w:highlight w:val="white"/>
        </w:rPr>
        <w:t xml:space="preserve"> were performed on the Palatine. According to Ovid, Atalanta and Hippomenes had sex in a temple to this deity, who turned them into lions and used them to pull her chariot. This deity, who was celebrated in the </w:t>
      </w:r>
      <w:r>
        <w:rPr>
          <w:i/>
          <w:color w:val="222222"/>
          <w:highlight w:val="white"/>
        </w:rPr>
        <w:t>Megalesia</w:t>
      </w:r>
      <w:r>
        <w:rPr>
          <w:color w:val="222222"/>
          <w:highlight w:val="white"/>
        </w:rPr>
        <w:t xml:space="preserve">, was worshipped by priests called </w:t>
      </w:r>
      <w:r>
        <w:rPr>
          <w:i/>
          <w:color w:val="222222"/>
          <w:highlight w:val="white"/>
        </w:rPr>
        <w:t>galli</w:t>
      </w:r>
      <w:r>
        <w:rPr>
          <w:color w:val="222222"/>
          <w:highlight w:val="white"/>
        </w:rPr>
        <w:t>who were eunuchs, mimicking the self-castration of this deity's consort Attis. For 10 points, name this originally Phrygian deity who was identified with Rhea and was brought to Rome as the “Great Mother of the Gods.”</w:t>
      </w:r>
    </w:p>
    <w:p>
      <w:pPr>
        <w:pStyle w:val="Normal"/>
        <w:spacing w:lineRule="auto" w:line="240" w:before="0" w:after="0"/>
        <w:rPr>
          <w:color w:val="222222"/>
          <w:highlight w:val="white"/>
        </w:rPr>
      </w:pPr>
      <w:r>
        <w:rPr>
          <w:color w:val="222222"/>
          <w:highlight w:val="white"/>
        </w:rPr>
        <w:t xml:space="preserve">ANSWER: </w:t>
      </w:r>
      <w:r>
        <w:rPr>
          <w:b/>
          <w:color w:val="222222"/>
          <w:highlight w:val="white"/>
          <w:u w:val="single"/>
        </w:rPr>
        <w:t>Cybele</w:t>
      </w:r>
      <w:r>
        <w:rPr>
          <w:color w:val="222222"/>
          <w:highlight w:val="white"/>
        </w:rPr>
        <w:t xml:space="preserve"> [accept </w:t>
      </w:r>
      <w:r>
        <w:rPr>
          <w:b/>
          <w:color w:val="222222"/>
          <w:highlight w:val="white"/>
          <w:u w:val="single"/>
        </w:rPr>
        <w:t>Cybebe</w:t>
      </w:r>
      <w:r>
        <w:rPr>
          <w:color w:val="222222"/>
          <w:highlight w:val="white"/>
        </w:rPr>
        <w:t xml:space="preserve"> or </w:t>
      </w:r>
      <w:r>
        <w:rPr>
          <w:b/>
          <w:color w:val="222222"/>
          <w:highlight w:val="white"/>
          <w:u w:val="single"/>
        </w:rPr>
        <w:t>Agdistis</w:t>
      </w:r>
      <w:r>
        <w:rPr>
          <w:color w:val="222222"/>
          <w:highlight w:val="white"/>
        </w:rPr>
        <w:t xml:space="preserve">; accept </w:t>
      </w:r>
      <w:r>
        <w:rPr>
          <w:b/>
          <w:color w:val="222222"/>
          <w:highlight w:val="white"/>
          <w:u w:val="single"/>
        </w:rPr>
        <w:t>Magna Mater</w:t>
      </w:r>
      <w:r>
        <w:rPr>
          <w:color w:val="222222"/>
          <w:highlight w:val="white"/>
        </w:rPr>
        <w:t>; prompt on “Great Mother” or “Great Mother of the Gods” before mentioned; prompt on "Attis" before mentioned; prompt on “Rhea”]</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b/>
        </w:rPr>
        <w:t>5. This event caused a new slang term for bars catering to the poor population of Addis Ababa to arise. Shortly after this event, an elaborate fraud involving photos doctored by Julien Gat attempted to convince the public that three men had tunneled out of prison, been murdered by villagers, and had their bodies mutilated by crocodiles. This action, like the later overthrow of Jean-Bedel Bokassa, was codenamed Operation Barracuda. It was to be carried out by Lawrence Devlin, who was given a mixture of rabbit fever, smallpox, and three other disease vectors in a travel-sized (*)</w:t>
      </w:r>
      <w:r>
        <w:rPr/>
        <w:t xml:space="preserve"> tube of toothpaste formulated by Joseph Gottlieb. This event, which followed similar actions targeting Joseph Okito and Maurice Mpolo, occurred just outside Elisabethville in the breakaway state of Katanga. For 10 points, identify this January 1961 event in which the first prime minister of the independent DR Congo was shot by a firing squad.</w:t>
      </w:r>
    </w:p>
    <w:p>
      <w:pPr>
        <w:pStyle w:val="Normal"/>
        <w:spacing w:lineRule="auto" w:line="240" w:before="0" w:after="0"/>
        <w:rPr/>
      </w:pPr>
      <w:r>
        <w:rPr/>
        <w:t xml:space="preserve">ANSWER: </w:t>
      </w:r>
      <w:r>
        <w:rPr>
          <w:b/>
          <w:u w:val="single"/>
        </w:rPr>
        <w:t>assassination</w:t>
      </w:r>
      <w:r>
        <w:rPr/>
        <w:t xml:space="preserve"> of Patrice </w:t>
      </w:r>
      <w:r>
        <w:rPr>
          <w:b/>
          <w:u w:val="single"/>
        </w:rPr>
        <w:t>Lumumba</w:t>
      </w:r>
      <w:r>
        <w:rPr/>
        <w:t xml:space="preserve"> [or equivalents for "assassination" such as </w:t>
      </w:r>
      <w:r>
        <w:rPr>
          <w:b/>
          <w:u w:val="single"/>
        </w:rPr>
        <w:t>murder</w:t>
      </w:r>
      <w:r>
        <w:rPr/>
        <w:t>, etc.]</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6. One minor dispute resolved by this event was the argument over just tyrannicide advocated by Jean Petit and Johann von Folkenberg. A diary discovered in the 19</w:t>
      </w:r>
      <w:r>
        <w:rPr>
          <w:b/>
          <w:vertAlign w:val="superscript"/>
        </w:rPr>
        <w:t>th</w:t>
      </w:r>
      <w:r>
        <w:rPr>
          <w:b/>
        </w:rPr>
        <w:t xml:space="preserve"> century by Heinrich Finke and written by Guillaume Fillastre is now considered the most important primary source for this event. One participant in this event, assisted by Frederick 'Empty Pockets', the Duke of Austria, fled the proceedings disguised as a postman, only to be captured by Ludwig III, Elector Palatine. An attempt to mediate the conflict between Poland and the Teutonic Knights was a failed goal of this event, and Pius II's bull </w:t>
      </w:r>
      <w:r>
        <w:rPr>
          <w:b/>
          <w:i/>
        </w:rPr>
        <w:t>Execrabilis</w:t>
      </w:r>
      <w:r>
        <w:rPr>
          <w:i/>
        </w:rPr>
        <w:t xml:space="preserve"> </w:t>
      </w:r>
      <w:r>
        <w:rPr/>
        <w:t xml:space="preserve">(*) condemned the decree </w:t>
      </w:r>
      <w:r>
        <w:rPr>
          <w:i/>
        </w:rPr>
        <w:t xml:space="preserve">Haec sancta </w:t>
      </w:r>
      <w:r>
        <w:rPr/>
        <w:t>published during this event which was an attack on papal supremacy. The most recent resignation of a pope prior to that of Benedict XVI occurred during this event, when Gregory XII agreed to abdicate in favor of Martin V. Jan Hus was burned at the stake during, for 10 points, what ecumenical council whose conclusion in 1418 marked the end of the Western Schism.</w:t>
      </w:r>
    </w:p>
    <w:p>
      <w:pPr>
        <w:pStyle w:val="Normal"/>
        <w:spacing w:lineRule="auto" w:line="240" w:before="0" w:after="0"/>
        <w:rPr>
          <w:b/>
          <w:u w:val="single"/>
        </w:rPr>
      </w:pPr>
      <w:r>
        <w:rPr/>
        <w:t xml:space="preserve">ANSWER: Council of </w:t>
      </w:r>
      <w:r>
        <w:rPr>
          <w:b/>
          <w:u w:val="single"/>
        </w:rPr>
        <w:t>Constance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 xml:space="preserve">7. In a paper by Sarkar </w:t>
      </w:r>
      <w:r>
        <w:rPr>
          <w:b/>
          <w:i/>
        </w:rPr>
        <w:t>et. al.</w:t>
      </w:r>
      <w:r>
        <w:rPr>
          <w:b/>
        </w:rPr>
        <w:t>, this technique was used to characterize the phase transformations of heterogenous solid catalysts used in the Fisher-Tropsch process. It’s not EPR, but this technique can be used to probe the process of oxygen activation in enzymes by both heme and non-heme iron atoms. In this technique, sodium nitroprusside appears as a doublet and is used as a common reference material. The three types of nuclear interactions that are observed in this spectroscopic technique are the hyperfine splitting (*)</w:t>
      </w:r>
      <w:r>
        <w:rPr/>
        <w:t xml:space="preserve">, quadrupole splitting, and isomer shifts. By use of the Doppler effect, a source of gamma rays, accelerated by a linear motor through a range of velocities, is able to produce an absorption spectrum of a sample where transmittance is plotted against velocity. Isotopes commonly studied by this form of spectroscopy include iodine-129, tin-119, cobalt-61, and iron-57. For 10 points, name this method of spectroscopy based on an effect that predicts the recoil-free nuclear absorption of gamma rays. </w:t>
      </w:r>
    </w:p>
    <w:p>
      <w:pPr>
        <w:pStyle w:val="Normal"/>
        <w:spacing w:lineRule="auto" w:line="240" w:before="0" w:after="0"/>
        <w:rPr/>
      </w:pPr>
      <w:r>
        <w:rPr/>
        <w:t xml:space="preserve">ANSWER: </w:t>
      </w:r>
      <w:r>
        <w:rPr>
          <w:b/>
          <w:u w:val="single"/>
        </w:rPr>
        <w:t>Mössbauer</w:t>
      </w:r>
      <w:r>
        <w:rPr/>
        <w:t xml:space="preserve"> spectroscopy</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b/>
        </w:rPr>
        <w:t>8. In one painting, this person stands to the right of a daughter of Philip the Good dressed in black and praying. That work by Jean Hey shows this person “presenting” Madeleine of Burgundy. Pieter van Coninxloo has been offered as a possible candidate for the identity of the 16</w:t>
      </w:r>
      <w:r>
        <w:rPr>
          <w:b/>
          <w:vertAlign w:val="superscript"/>
        </w:rPr>
        <w:t>th</w:t>
      </w:r>
      <w:r>
        <w:rPr>
          <w:b/>
        </w:rPr>
        <w:t xml:space="preserve"> century “Master of the Legend of” this figure. This person stands next to a boulder behind a crowd of hermits in a panel of the </w:t>
      </w:r>
      <w:r>
        <w:rPr>
          <w:b/>
          <w:i/>
        </w:rPr>
        <w:t>Ghent Altarpiece</w:t>
      </w:r>
      <w:r>
        <w:rPr>
          <w:b/>
        </w:rPr>
        <w:t>, and receives communion from Saint Maximin while covered only in hair in a namesake altarpiece by Lucas Moser. In one painting, this character wears red sleeves and stands to the right of an extravagantly dressed</w:t>
      </w:r>
      <w:r>
        <w:rPr/>
        <w:t xml:space="preserve"> (*) Joseph of Arimathea. The artist of that painting also portrayed this character in the right panel of his </w:t>
      </w:r>
      <w:r>
        <w:rPr>
          <w:i/>
        </w:rPr>
        <w:t>Braque Triptych</w:t>
      </w:r>
      <w:r>
        <w:rPr/>
        <w:t xml:space="preserve">, and in a fragment by that artist, this woman reads a book of hours while sitting against a cabinet next to an alabaster jar of ointment. For 10 points, name this woman at the far right of Rogier van der Weyden’s </w:t>
      </w:r>
      <w:r>
        <w:rPr>
          <w:i/>
        </w:rPr>
        <w:t>Descent from the Cross</w:t>
      </w:r>
      <w:r>
        <w:rPr/>
        <w:t>, frequently depicted during her thirty years in the desert following the Crucifixion as “penitent.”</w:t>
      </w:r>
    </w:p>
    <w:p>
      <w:pPr>
        <w:pStyle w:val="Normal"/>
        <w:spacing w:lineRule="auto" w:line="240" w:before="0" w:after="0"/>
        <w:rPr/>
      </w:pPr>
      <w:r>
        <w:rPr/>
        <w:t xml:space="preserve">ANSWER: Mary </w:t>
      </w:r>
      <w:r>
        <w:rPr>
          <w:b/>
          <w:u w:val="single"/>
        </w:rPr>
        <w:t>Magdalen</w:t>
      </w:r>
      <w:r>
        <w:rPr/>
        <w:t xml:space="preserve">e [accept </w:t>
      </w:r>
      <w:r>
        <w:rPr>
          <w:b/>
          <w:u w:val="single"/>
        </w:rPr>
        <w:t>Penitent Magdalen</w:t>
      </w:r>
      <w:r>
        <w:rPr/>
        <w:t>e; prompt on "Mary" but not “Virgin Mary”]</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rFonts w:eastAsia="Times New Roman" w:cs="Times New Roman"/>
          <w:b w:val="false"/>
          <w:i w:val="false"/>
          <w:caps w:val="false"/>
          <w:smallCaps w:val="false"/>
          <w:strike w:val="false"/>
          <w:dstrike w:val="false"/>
          <w:color w:val="000000"/>
          <w:position w:val="0"/>
          <w:sz w:val="20"/>
          <w:sz w:val="20"/>
          <w:szCs w:val="20"/>
          <w:u w:val="none"/>
          <w:vertAlign w:val="baseline"/>
        </w:rPr>
      </w:pPr>
      <w:r>
        <w:rPr>
          <w:b/>
        </w:rPr>
        <w:t xml:space="preserve">9. </w:t>
      </w:r>
      <w:r>
        <w:rPr>
          <w:rFonts w:eastAsia="Times New Roman" w:cs="Times New Roman"/>
          <w:b/>
          <w:i w:val="false"/>
          <w:caps w:val="false"/>
          <w:smallCaps w:val="false"/>
          <w:strike w:val="false"/>
          <w:dstrike w:val="false"/>
          <w:color w:val="000000"/>
          <w:position w:val="0"/>
          <w:sz w:val="20"/>
          <w:sz w:val="20"/>
          <w:szCs w:val="20"/>
          <w:u w:val="none"/>
          <w:vertAlign w:val="baseline"/>
        </w:rPr>
        <w:t xml:space="preserve">A character in this novel claims that his knowledge of Rosicrucianism </w:t>
      </w:r>
      <w:r>
        <w:rPr>
          <w:b/>
        </w:rPr>
        <w:t>makes him aware</w:t>
      </w:r>
      <w:r>
        <w:rPr>
          <w:rFonts w:eastAsia="Times New Roman" w:cs="Times New Roman"/>
          <w:b/>
          <w:i w:val="false"/>
          <w:caps w:val="false"/>
          <w:smallCaps w:val="false"/>
          <w:strike w:val="false"/>
          <w:dstrike w:val="false"/>
          <w:color w:val="000000"/>
          <w:position w:val="0"/>
          <w:sz w:val="20"/>
          <w:sz w:val="20"/>
          <w:szCs w:val="20"/>
          <w:u w:val="none"/>
          <w:vertAlign w:val="baseline"/>
        </w:rPr>
        <w:t xml:space="preserve"> that another character</w:t>
      </w:r>
      <w:r>
        <w:rPr>
          <w:b/>
        </w:rPr>
        <w:t xml:space="preserve"> has an</w:t>
      </w:r>
      <w:r>
        <w:rPr>
          <w:rFonts w:eastAsia="Times New Roman" w:cs="Times New Roman"/>
          <w:b/>
          <w:i w:val="false"/>
          <w:caps w:val="false"/>
          <w:smallCaps w:val="false"/>
          <w:strike w:val="false"/>
          <w:dstrike w:val="false"/>
          <w:color w:val="000000"/>
          <w:position w:val="0"/>
          <w:sz w:val="20"/>
          <w:sz w:val="20"/>
          <w:szCs w:val="20"/>
          <w:u w:val="none"/>
          <w:vertAlign w:val="baseline"/>
        </w:rPr>
        <w:t xml:space="preserve"> aura of “someone scared to death.” Toward the end of this novel, one character attempts to commit suicide by swallowing broken shards of a lightbulb after having his eyelids sewn shut. The title character of this novel worries that his prostate cancer is causing him to leak urine on his uniforms, and rapes th</w:t>
      </w:r>
      <w:r>
        <w:rPr>
          <w:b/>
        </w:rPr>
        <w:t xml:space="preserve">e </w:t>
      </w:r>
      <w:r>
        <w:rPr>
          <w:rFonts w:eastAsia="Times New Roman" w:cs="Times New Roman"/>
          <w:b/>
          <w:i w:val="false"/>
          <w:caps w:val="false"/>
          <w:smallCaps w:val="false"/>
          <w:strike w:val="false"/>
          <w:dstrike w:val="false"/>
          <w:color w:val="000000"/>
          <w:position w:val="0"/>
          <w:sz w:val="20"/>
          <w:sz w:val="20"/>
          <w:szCs w:val="20"/>
          <w:u w:val="none"/>
          <w:vertAlign w:val="baseline"/>
        </w:rPr>
        <w:t xml:space="preserve">protagonist with his fingers after proving impotent. </w:t>
      </w:r>
      <w:r>
        <w:rPr>
          <w:b/>
        </w:rPr>
        <w:t xml:space="preserve">Its </w:t>
      </w:r>
      <w:r>
        <w:rPr>
          <w:rFonts w:eastAsia="Times New Roman" w:cs="Times New Roman"/>
          <w:b/>
          <w:i w:val="false"/>
          <w:caps w:val="false"/>
          <w:smallCaps w:val="false"/>
          <w:strike w:val="false"/>
          <w:dstrike w:val="false"/>
          <w:color w:val="000000"/>
          <w:position w:val="0"/>
          <w:sz w:val="20"/>
          <w:sz w:val="20"/>
          <w:szCs w:val="20"/>
          <w:u w:val="none"/>
          <w:vertAlign w:val="baseline"/>
        </w:rPr>
        <w:t>title character is later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assassinated in his car by a group including a character nicknamed “Turk” and Antonio Imbert Barrerra, both of whom are later tortured by the head of SIM, Johnny Abbes Garcia. </w:t>
      </w:r>
      <w:r>
        <w:rPr/>
        <w:t>Its</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protagonist is a World Bank employee who returns to her home country to confront her</w:t>
      </w:r>
      <w:r>
        <w:rPr/>
        <w:t xml:space="preserve">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father, Agustín. For 10 points, name this novel </w:t>
      </w:r>
      <w:r>
        <w:rPr/>
        <w:t>about</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Urania Cabral’s return to the Dominican Republic after her rape by Rafael Trujillo, </w:t>
      </w:r>
      <w:r>
        <w:rPr/>
        <w:t>written</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by Mario Vargas Llosa.</w:t>
      </w:r>
    </w:p>
    <w:p>
      <w:pPr>
        <w:pStyle w:val="Normal"/>
        <w:keepNext/>
        <w:keepLines w:val="false"/>
        <w:widowControl/>
        <w:spacing w:lineRule="auto" w:line="240" w:before="0" w:after="0"/>
        <w:ind w:left="0" w:right="0" w:hanging="0"/>
        <w:jc w:val="left"/>
        <w:rPr>
          <w:rFonts w:eastAsia="Times New Roman" w:cs="Times New Roman"/>
          <w:b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ANSWER: </w:t>
      </w:r>
      <w:r>
        <w:rPr>
          <w:rFonts w:eastAsia="Times New Roman" w:cs="Times New Roman"/>
          <w:b w:val="false"/>
          <w:i/>
          <w:caps w:val="false"/>
          <w:smallCaps w:val="false"/>
          <w:strike w:val="false"/>
          <w:dstrike w:val="false"/>
          <w:color w:val="000000"/>
          <w:position w:val="0"/>
          <w:sz w:val="20"/>
          <w:sz w:val="20"/>
          <w:szCs w:val="20"/>
          <w:u w:val="none"/>
          <w:vertAlign w:val="baseline"/>
        </w:rPr>
        <w:t xml:space="preserve">The </w:t>
      </w:r>
      <w:r>
        <w:rPr>
          <w:rFonts w:eastAsia="Times New Roman" w:cs="Times New Roman"/>
          <w:b/>
          <w:i/>
          <w:caps w:val="false"/>
          <w:smallCaps w:val="false"/>
          <w:strike w:val="false"/>
          <w:dstrike w:val="false"/>
          <w:color w:val="000000"/>
          <w:position w:val="0"/>
          <w:sz w:val="20"/>
          <w:sz w:val="20"/>
          <w:szCs w:val="20"/>
          <w:u w:val="single"/>
          <w:vertAlign w:val="baseline"/>
        </w:rPr>
        <w:t>Feast of the Goat</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 [or </w:t>
      </w:r>
      <w:r>
        <w:rPr>
          <w:rFonts w:eastAsia="Times New Roman" w:cs="Times New Roman"/>
          <w:b w:val="false"/>
          <w:i/>
          <w:caps w:val="false"/>
          <w:smallCaps w:val="false"/>
          <w:strike w:val="false"/>
          <w:dstrike w:val="false"/>
          <w:color w:val="000000"/>
          <w:position w:val="0"/>
          <w:sz w:val="20"/>
          <w:sz w:val="20"/>
          <w:szCs w:val="20"/>
          <w:u w:val="none"/>
          <w:vertAlign w:val="baseline"/>
        </w:rPr>
        <w:t xml:space="preserve">La </w:t>
      </w:r>
      <w:r>
        <w:rPr>
          <w:rFonts w:eastAsia="Times New Roman" w:cs="Times New Roman"/>
          <w:b/>
          <w:i/>
          <w:caps w:val="false"/>
          <w:smallCaps w:val="false"/>
          <w:strike w:val="false"/>
          <w:dstrike w:val="false"/>
          <w:color w:val="000000"/>
          <w:position w:val="0"/>
          <w:sz w:val="20"/>
          <w:sz w:val="20"/>
          <w:szCs w:val="20"/>
          <w:u w:val="single"/>
          <w:vertAlign w:val="baseline"/>
        </w:rPr>
        <w:t>fiesta del chivo</w:t>
      </w:r>
      <w:r>
        <w:rPr>
          <w:rFonts w:eastAsia="Times New Roman" w:cs="Times New Roman"/>
          <w:b w:val="false"/>
          <w:i w:val="false"/>
          <w:caps w:val="false"/>
          <w:smallCaps w:val="false"/>
          <w:strike w:val="false"/>
          <w:dstrike w:val="false"/>
          <w:color w:val="000000"/>
          <w:position w:val="0"/>
          <w:sz w:val="20"/>
          <w:sz w:val="20"/>
          <w:szCs w:val="20"/>
          <w:u w:val="none"/>
          <w:vertAlign w:val="baseline"/>
        </w:rPr>
        <w:t>]</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b/>
        </w:rPr>
        <w:t>10. This object has cavi and maculae named for mythological water spirits, and fossae named for sacred bodies of water, most famously the Yamuna River, as well as a crater chain named for Set. A unique feature of this object’s atmosphere is that after a troposphere rising to a height of 8 kilometers, it transitions directly into a thermosphere without the presence of an intermediate radiative stratosphere. Boyce proposed that the characteristic topography of this body resulted from folds that developed when an initially melted lithosphere cooled and solidified, and this body’s subsolar region of 50 to 57 degrees north latitude is the site of most of its cryovolcanism. It is not Enceladus, but at a value of 0.7</w:t>
      </w:r>
      <w:r>
        <w:rPr/>
        <w:t>, (*) this moon does have one of the highest albedos in the solar system. This moon’s inclined and circular orbit is unusual because it lies between small inner prograde and irregular outer retrograde satellites. This natural satellite is thought to have been captured from the Kuiper belt due to its retrograde orbit, which is unusual feature for its size. For 10 points, name this satellite with a distinctive “cantaloupe” terrain, the largest moon of Neptune.</w:t>
      </w:r>
    </w:p>
    <w:p>
      <w:pPr>
        <w:pStyle w:val="Normal"/>
        <w:spacing w:lineRule="auto" w:line="240" w:before="0" w:after="0"/>
        <w:rPr>
          <w:b/>
          <w:u w:val="single"/>
        </w:rPr>
      </w:pPr>
      <w:r>
        <w:rPr/>
        <w:t xml:space="preserve">ANSWER: </w:t>
      </w:r>
      <w:r>
        <w:rPr>
          <w:b/>
          <w:u w:val="single"/>
        </w:rPr>
        <w:t>Triton</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b/>
        </w:rPr>
        <w:t xml:space="preserve">11. Before this battle it was claimed that one side's general had a dream that his men were performing Euripides' </w:t>
      </w:r>
      <w:r>
        <w:rPr>
          <w:b/>
          <w:i/>
        </w:rPr>
        <w:t xml:space="preserve">Phoenician Women </w:t>
      </w:r>
      <w:r>
        <w:rPr>
          <w:b/>
        </w:rPr>
        <w:t xml:space="preserve">while his opponents were simultaneously performing </w:t>
      </w:r>
      <w:r>
        <w:rPr>
          <w:b/>
          <w:i/>
        </w:rPr>
        <w:t xml:space="preserve">The Suppliant Women. </w:t>
      </w:r>
      <w:r>
        <w:rPr>
          <w:b/>
        </w:rPr>
        <w:t>After this battle ended, a portion of the losing side conspired to raid Chios, an allied city, for food and shelter but the plotters were swiftly executed by Eteonicus. The losing general in this battle, Callicratidas, had been stymied by his predecessor returning a large amount of funding to the Persians before his term of office ended. A smaller action before this battle forced 30 ships</w:t>
      </w:r>
      <w:r>
        <w:rPr/>
        <w:t xml:space="preserve"> (*) into the harbor of Mytilene, but a much larger navy soon arrived and defeated the besiegers of Conon's triremes. After this battle ended, a huge storm prevented the victors from retrieving many of their shipwrecked men, leading to an infamous trial where six of the victorious generals were accused of neglect and executed. For 10 points, name this 406 BC naval battle, the last great victory for the Athenians in the Peloponnesian War.</w:t>
      </w:r>
    </w:p>
    <w:p>
      <w:pPr>
        <w:pStyle w:val="Normal"/>
        <w:spacing w:lineRule="auto" w:line="240" w:before="0" w:after="0"/>
        <w:rPr>
          <w:b/>
          <w:u w:val="single"/>
        </w:rPr>
      </w:pPr>
      <w:r>
        <w:rPr/>
        <w:t xml:space="preserve">ANSWER: Battle of </w:t>
      </w:r>
      <w:r>
        <w:rPr>
          <w:b/>
          <w:u w:val="single"/>
        </w:rPr>
        <w:t>Arginusae</w:t>
      </w:r>
    </w:p>
    <w:p>
      <w:pPr>
        <w:pStyle w:val="Normal"/>
        <w:keepNext/>
        <w:keepLines w:val="false"/>
        <w:widowControl/>
        <w:spacing w:lineRule="auto" w:line="240" w:before="0" w:after="0"/>
        <w:ind w:left="0" w:right="0" w:hanging="0"/>
        <w:jc w:val="left"/>
        <w:rPr/>
      </w:pPr>
      <w:r>
        <w:rPr/>
      </w:r>
    </w:p>
    <w:p>
      <w:pPr>
        <w:pStyle w:val="Normal"/>
        <w:spacing w:lineRule="auto" w:line="240" w:before="0" w:after="0"/>
        <w:rPr>
          <w:b/>
          <w:u w:val="single"/>
        </w:rPr>
      </w:pPr>
      <w:r>
        <w:rPr>
          <w:b/>
          <w:u w:val="single"/>
        </w:rPr>
        <w:t xml:space="preserve"> </w:t>
      </w:r>
    </w:p>
    <w:p>
      <w:pPr>
        <w:pStyle w:val="Normal"/>
        <w:spacing w:lineRule="auto" w:line="240" w:before="0" w:after="0"/>
        <w:rPr/>
      </w:pPr>
      <w:r>
        <w:rPr>
          <w:b/>
        </w:rPr>
        <w:t>12. An early theory about this phenomenon argued that it is not seen in young children and the insane due to their inability to manipulate “significant symbols.” This phenomenon is connected via “chronicity” to a certain Hisapnic ethos in a recent essay by Angela Garcia about this phenomenon’s “elegiac” form. An oral history of this phenomenon in the United States between 1923 and 1965 was written by Don Des Jarlais, Herman Joseph, and David Courtwright. This phenomenon was described as a “racialized habitus” in a 2009 book about it in San Francisco conducted by Jeff Schonberg and Philippe Bourgois, and is characterized as a pattern of consumption that maximizes discounted utility</w:t>
      </w:r>
      <w:r>
        <w:rPr/>
        <w:t xml:space="preserve">, (*)  and therefore as “rational,” in a theory formulated by Kevin Murphy and Gary Becker. This phenomenon studied by Alfred Lindesmith was hypothesized by Bruce Alexander to be a product of isolation and distress, replacing an earlier “disease model,” following his “Rat Park” experiment. For 10 points, name this phenomenon written about in books like </w:t>
      </w:r>
      <w:r>
        <w:rPr>
          <w:i/>
        </w:rPr>
        <w:t>Righteous Dopefiend</w:t>
      </w:r>
      <w:r>
        <w:rPr/>
        <w:t>.</w:t>
      </w:r>
    </w:p>
    <w:p>
      <w:pPr>
        <w:pStyle w:val="Normal"/>
        <w:spacing w:lineRule="auto" w:line="240" w:before="0" w:after="0"/>
        <w:rPr/>
      </w:pPr>
      <w:r>
        <w:rPr/>
        <w:t xml:space="preserve">ANSWER: </w:t>
      </w:r>
      <w:r>
        <w:rPr>
          <w:b/>
          <w:u w:val="single"/>
        </w:rPr>
        <w:t>drug addiction</w:t>
      </w:r>
      <w:r>
        <w:rPr/>
        <w:t xml:space="preserve"> [accept close equivalents such as </w:t>
      </w:r>
      <w:r>
        <w:rPr>
          <w:b/>
          <w:u w:val="single"/>
        </w:rPr>
        <w:t>opiate</w:t>
      </w:r>
      <w:r>
        <w:rPr/>
        <w:t xml:space="preserve"> or </w:t>
      </w:r>
      <w:r>
        <w:rPr>
          <w:b/>
          <w:u w:val="single"/>
        </w:rPr>
        <w:t>herion addiction</w:t>
      </w:r>
      <w:r>
        <w:rPr/>
        <w:t>; prompt on “addiction”]</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b/>
        </w:rPr>
        <w:t>13. At one point in this novel, the title character imagines it “too incredible” that a man named Francesco has been cut open in order to “see what a human inside looks like.” The title character is thrown into jail for a few days after throwing wine on some people taking communion and exhorting the “savior” to let “thy fire consume the whole world.” In a fit of rage, the title character beheads a kitten belonging to the girl Angelica, and later reports on her romance with Giovanni, which results in Giovanni being killed. While carrying out an order to poison Lodovico Montanza</w:t>
      </w:r>
      <w:r>
        <w:rPr/>
        <w:t xml:space="preserve"> (*) and his men, the title character also poisons Don Riccardo, to whom the title character had earlier carried love letters from Princess Teodora. The title character is amazed by the siege engines devised by the inventor Messer Bernardo for the war waged by the title character’s master, the Prince, who in the end imprisons him for his part in the death of the Princess and Angelica. For 10 points, identify this novel about Piccoline, who introduces himself as being “twenty-six inches tall and well proportioned,” written by Par Lagerkvist.</w:t>
      </w:r>
    </w:p>
    <w:p>
      <w:pPr>
        <w:pStyle w:val="Normal"/>
        <w:spacing w:lineRule="auto" w:line="240" w:before="0" w:after="0"/>
        <w:rPr>
          <w:b/>
          <w:u w:val="single"/>
        </w:rPr>
      </w:pPr>
      <w:r>
        <w:rPr/>
        <w:t xml:space="preserve">ANSWER: The </w:t>
      </w:r>
      <w:r>
        <w:rPr>
          <w:b/>
          <w:u w:val="single"/>
        </w:rPr>
        <w:t>Dwarf</w:t>
      </w:r>
      <w:r>
        <w:rPr/>
        <w:t xml:space="preserve"> or </w:t>
      </w:r>
      <w:r>
        <w:rPr>
          <w:b/>
          <w:u w:val="single"/>
        </w:rPr>
        <w:t>Dvargen</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b/>
        </w:rPr>
        <w:t xml:space="preserve">14. This book concludes that strictly adhering to the first of its title concepts is either “highly uncomfortable” or “leads to hypocrisy,” before turning to William James’ assertion that complete philosophies must find a way to “affirm that which has been rejected.” It cites Sartre’s discussion of viscosity in </w:t>
      </w:r>
      <w:r>
        <w:rPr>
          <w:b/>
          <w:i/>
        </w:rPr>
        <w:t xml:space="preserve">Being and Nothingness </w:t>
      </w:r>
      <w:r>
        <w:rPr>
          <w:b/>
        </w:rPr>
        <w:t>to define two concepts that are eliminated via interpolations, examples of which include the Nuer’s categorization of monstrous births as baby hippopotamuses. Those concepts are “ambiguity” and “anomaly.” This book’s first chapter discusses the impact of Robertson Smith on Emile Durkheim and James Frazer, while its third, “The Abominations of Leviticus,” controversially claims that kosher laws were driven by a desire to maintain symbolic boundaries, a theory later rejected by its author in 2002. It served as a foundation for its author’s later development of her cultural theory of risk, and famously defines (*)</w:t>
      </w:r>
      <w:r>
        <w:rPr/>
        <w:t xml:space="preserve"> dirt as “matter out of place.” For 10 points, name this 1966 book subtitled “an analysis of concepts of pollution and taboo,” a major anthropological text by Mary Douglas.</w:t>
      </w:r>
    </w:p>
    <w:p>
      <w:pPr>
        <w:pStyle w:val="Normal"/>
        <w:spacing w:lineRule="auto" w:line="240" w:before="0" w:after="0"/>
        <w:rPr>
          <w:i/>
        </w:rPr>
      </w:pPr>
      <w:r>
        <w:rPr/>
        <w:t xml:space="preserve">ANSWER: </w:t>
      </w:r>
      <w:r>
        <w:rPr>
          <w:b/>
          <w:i/>
          <w:u w:val="single"/>
        </w:rPr>
        <w:t>Purity and Danger</w:t>
      </w:r>
      <w:r>
        <w:rPr>
          <w:i/>
        </w:rPr>
        <w:t>: An Analysis of Concepts of Pollution and Taboo</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b/>
        </w:rPr>
        <w:t>15. In the human brain, this element is mainly found bound to glutamine synthetase in astrocytes. This element and zinc are used as cofactors by an enzyme that participates in homocysteine metabolism and whose product is the methylated form of S-adenosylmethionine. It’s not magnesium, but salts of this element are added to promote mutagenesis in error-prone PCR reactions. Chronic inhaled exposure to excess levels of this element causes an illness that resembles idiopathic Parkinson’s disease and is treated with levodopa and (*)</w:t>
      </w:r>
      <w:r>
        <w:rPr/>
        <w:t xml:space="preserve"> EDTA chelation. 2-amino-6-borohexonic acid inhibits a Urea cycle enzyme that uses this element as a cofactor to produce ornithine and urea from arginine. It’s not calcium, but the oxygen-evolving complex (OEC) present in photosystem II has a metalloenzyme core containing of four atoms of this element. As an alternative to osmium tetroxide, an ion containing this element bound to four oxygens can be used to oxidize alkenes to diols. For 10 points, name this transition metal which is found in the +7 oxidation state in a purple salt used in redox chemistry.</w:t>
      </w:r>
    </w:p>
    <w:p>
      <w:pPr>
        <w:pStyle w:val="Normal"/>
        <w:spacing w:lineRule="auto" w:line="240" w:before="0" w:after="0"/>
        <w:rPr>
          <w:b/>
          <w:u w:val="single"/>
        </w:rPr>
      </w:pPr>
      <w:r>
        <w:rPr/>
        <w:t xml:space="preserve">ANSWER: </w:t>
      </w:r>
      <w:r>
        <w:rPr>
          <w:b/>
          <w:u w:val="single"/>
        </w:rPr>
        <w:t>Manganese</w:t>
      </w:r>
      <w:r>
        <w:rPr/>
        <w:t xml:space="preserve"> or </w:t>
      </w:r>
      <w:r>
        <w:rPr>
          <w:b/>
          <w:u w:val="single"/>
        </w:rPr>
        <w:t>Mn</w:t>
      </w:r>
    </w:p>
    <w:p>
      <w:pPr>
        <w:pStyle w:val="Normal"/>
        <w:spacing w:lineRule="auto" w:line="240" w:before="0" w:after="0"/>
        <w:rPr/>
      </w:pPr>
      <w:r>
        <w:rPr/>
      </w:r>
    </w:p>
    <w:p>
      <w:pPr>
        <w:pStyle w:val="Normal"/>
        <w:spacing w:lineRule="auto" w:line="240" w:before="0" w:after="0"/>
        <w:rPr/>
      </w:pPr>
      <w:r>
        <w:rPr>
          <w:b/>
        </w:rPr>
        <w:t>16. This work’s second book notes that the title concept is unlike an axe that, being made dull and useless, is still nonetheless an axe, but an unseeing eye is only an eye in the same sense as a glass eye is. This text posits that the “nutritive” variety of the title concept is “the most primitive and widely distributed,” and Part 2 of its first book contains a listing of various theories of the title concept developed by the author’s predecessors. The third book of this text posits "possible" and "agent" intellects,</w:t>
      </w:r>
      <w:r>
        <w:rPr/>
        <w:t xml:space="preserve"> (*) and many of the topics addressed in this work are also covered in the same author’s </w:t>
      </w:r>
      <w:r>
        <w:rPr>
          <w:i/>
        </w:rPr>
        <w:t>Parva Naturalia</w:t>
      </w:r>
      <w:r>
        <w:rPr/>
        <w:t xml:space="preserve">.. This text asserts that the body is the material of a living creature, but the title entity is its form, an example of its author’s framework of hylomorphism. The fifth chapter of its third book contains a proof of the immortality of </w:t>
      </w:r>
      <w:r>
        <w:rPr>
          <w:i/>
        </w:rPr>
        <w:t>only</w:t>
      </w:r>
      <w:r>
        <w:rPr/>
        <w:t xml:space="preserve"> the agent intellect, marking a break with the </w:t>
      </w:r>
      <w:r>
        <w:rPr>
          <w:i/>
        </w:rPr>
        <w:t>Phaedo</w:t>
      </w:r>
      <w:r>
        <w:rPr/>
        <w:t>. For 10 points, name this treatise on the "vital principle" by Aristotle.</w:t>
      </w:r>
    </w:p>
    <w:p>
      <w:pPr>
        <w:pStyle w:val="Normal"/>
        <w:spacing w:lineRule="auto" w:line="240" w:before="0" w:after="0"/>
        <w:rPr/>
      </w:pPr>
      <w:r>
        <w:rPr/>
        <w:t xml:space="preserve">ANSWER: </w:t>
      </w:r>
      <w:r>
        <w:rPr>
          <w:b/>
          <w:i/>
          <w:u w:val="single"/>
        </w:rPr>
        <w:t>De Anima</w:t>
      </w:r>
      <w:r>
        <w:rPr/>
        <w:t xml:space="preserve"> [or </w:t>
      </w:r>
      <w:r>
        <w:rPr>
          <w:b/>
          <w:i/>
          <w:u w:val="single"/>
        </w:rPr>
        <w:t>On the Soul</w:t>
      </w:r>
      <w:r>
        <w:rPr/>
        <w:t xml:space="preserve">; or </w:t>
      </w:r>
      <w:r>
        <w:rPr>
          <w:b/>
          <w:i/>
          <w:u w:val="single"/>
        </w:rPr>
        <w:t>Peri Psuches</w:t>
      </w: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 xml:space="preserve">17. Two characters with this last name argue whether the Rue St.-Honoré leads into the Place de la Concorde in the third act of a play written after the author’s visit to the family of Hartley Manners. In that play, a character with this last name acts out the word “winsomely” during a game of adverb-charades, and reenacts her role from the melodrama </w:t>
      </w:r>
      <w:r>
        <w:rPr>
          <w:b/>
          <w:i/>
        </w:rPr>
        <w:t>Love’s Whirlwind</w:t>
      </w:r>
      <w:r>
        <w:rPr>
          <w:b/>
        </w:rPr>
        <w:t>. This surname is shared by Simon, Sorel, the novelist David and the retired actress Judith, who all invite hapless guests to their country house, in a farce first performed in 1925. It’s the last name of the dysfunctional family in (*)</w:t>
      </w:r>
      <w:r>
        <w:rPr/>
        <w:t xml:space="preserve"> Noel Coward’s comedy </w:t>
      </w:r>
      <w:r>
        <w:rPr>
          <w:i/>
        </w:rPr>
        <w:t>Hay Fever</w:t>
      </w:r>
      <w:r>
        <w:rPr/>
        <w:t>, as well as the title of a novel about Harry Joy, an advertising executive who learns of the existence of Hell after a heart attack. A short story with this title ends with Bertha Young’s realization that her husband is having an affair with Pearl Fulton. For 10 points, identify this title emotion of a novel by Peter Carey and a short story by Katherine Mansfield.</w:t>
      </w:r>
    </w:p>
    <w:p>
      <w:pPr>
        <w:pStyle w:val="Normal"/>
        <w:spacing w:lineRule="auto" w:line="240" w:before="0" w:after="0"/>
        <w:rPr/>
      </w:pPr>
      <w:r>
        <w:rPr/>
        <w:t xml:space="preserve">ANSWER: </w:t>
      </w:r>
      <w:r>
        <w:rPr>
          <w:b/>
          <w:u w:val="single"/>
        </w:rPr>
        <w:t>Bliss</w: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18. Late in this man’s career, he was banned from the White House for criticizing Carter’s appointment of Alfred Kahn as inflation czar and the policies of the Council on Wage and Price Stability. After World War II, he allied with Matthew Woll, Jay Lovestone, and David Dubinsky to form the Free Trade Union Committee, which was secretly funded by the CIA. Because of his ardent support for the Vietnam War, he refused to endorse George McGovern during the 1972 election. As secretary-treasurer of one organization, this man supported the requirement of anti-Communist oaths within the (*)</w:t>
      </w:r>
      <w:r>
        <w:rPr/>
        <w:t xml:space="preserve"> Taft-Hartley Act, shortly before he succeeded William Green as the head of that organization. After the findings of the McClellan commission were released, this man led the effort to expel the Teamsters from his union. He negotiated the merger of the two largest labor unions in the United States along with Walter Reuther. For 10 points, name this labor leader, who from 1955 to 1979 was the first president of the AFL-CIO.</w:t>
      </w:r>
    </w:p>
    <w:p>
      <w:pPr>
        <w:pStyle w:val="Normal"/>
        <w:spacing w:lineRule="auto" w:line="240" w:before="0" w:after="0"/>
        <w:rPr>
          <w:b/>
          <w:u w:val="single"/>
        </w:rPr>
      </w:pPr>
      <w:r>
        <w:rPr/>
        <w:t xml:space="preserve">ANSWER: (William) George </w:t>
      </w:r>
      <w:r>
        <w:rPr>
          <w:b/>
          <w:u w:val="single"/>
        </w:rPr>
        <w:t>Meany</w:t>
      </w:r>
    </w:p>
    <w:p>
      <w:pPr>
        <w:pStyle w:val="Normal"/>
        <w:spacing w:lineRule="auto" w:line="240" w:before="0" w:after="0"/>
        <w:rPr/>
      </w:pPr>
      <w:r>
        <w:rPr/>
      </w:r>
    </w:p>
    <w:p>
      <w:pPr>
        <w:pStyle w:val="Normal"/>
        <w:spacing w:lineRule="auto" w:line="240" w:before="0" w:after="0"/>
        <w:rPr/>
      </w:pPr>
      <w:r>
        <w:rPr>
          <w:b/>
        </w:rPr>
        <w:t xml:space="preserve">19. One of this composer's piano concertos begins with the theme "C F-sharp-G. A-flat G-F." in the first violins. He is not Beethoven, but he included a reprise of the fugal "Préambule" in the "Gavotte et Final" of his neoclassical E-flat major Septet for string quartet, bass, piano, and, trumpet. The second movement of this composer's second piano concerto is in E-flat major and 6/8 time, and begins with a frolicking timpani solo. He used a minuet in B-flat major as the second section of his first cello concerto, although that piece in (*) </w:t>
      </w:r>
      <w:r>
        <w:rPr/>
        <w:t xml:space="preserve">A minor is written all in one movement. His fourth piano concerto is, like his third symphony, in C minor, with two bipartite movements that use Liszt's techniques to develop and transform a single theme. This composer's G-minor second piano concerto was ridiculed as "beginning with Bach and ending with Offenbach." His fifth and last piano concerto was written during a stay in Luxor and is thus nicknamed "Egyptian." His works for violin and orchestra include a </w:t>
      </w:r>
      <w:r>
        <w:rPr>
          <w:i/>
        </w:rPr>
        <w:t>Havanaise</w:t>
      </w:r>
      <w:r>
        <w:rPr/>
        <w:t xml:space="preserve"> and </w:t>
      </w:r>
      <w:r>
        <w:rPr>
          <w:i/>
        </w:rPr>
        <w:t>Introduction and Rondo Capriccioso</w:t>
      </w:r>
      <w:r>
        <w:rPr/>
        <w:t>. For 10 points, name this French composer of the "Organ" Symphony.</w:t>
      </w:r>
    </w:p>
    <w:p>
      <w:pPr>
        <w:pStyle w:val="Normal"/>
        <w:spacing w:lineRule="auto" w:line="240" w:before="0" w:after="0"/>
        <w:rPr>
          <w:b/>
          <w:u w:val="single"/>
        </w:rPr>
      </w:pPr>
      <w:r>
        <w:rPr/>
        <w:t xml:space="preserve">ANSWER: (Charles)-Camille </w:t>
      </w:r>
      <w:r>
        <w:rPr>
          <w:b/>
          <w:u w:val="single"/>
        </w:rPr>
        <w:t>Saint-Saëns</w:t>
      </w:r>
    </w:p>
    <w:p>
      <w:pPr>
        <w:pStyle w:val="Normal"/>
        <w:spacing w:lineRule="auto" w:line="240" w:before="0" w:after="0"/>
        <w:rPr/>
      </w:pPr>
      <w:r>
        <w:rPr/>
      </w:r>
    </w:p>
    <w:p>
      <w:pPr>
        <w:pStyle w:val="Normal"/>
        <w:spacing w:lineRule="auto" w:line="240" w:before="0" w:after="0"/>
        <w:rPr/>
      </w:pPr>
      <w:r>
        <w:rPr>
          <w:b/>
        </w:rPr>
        <w:t xml:space="preserve">20. In the Gamow theory of alpha decay, this method is applied to calculate the properties of a toy system with a finite square well potential and a Coulombic 1-over-r tail. This method requires the use of functions whose asymptotic forms for large positive argument </w:t>
      </w:r>
      <w:r>
        <w:rPr>
          <w:b/>
          <w:i/>
        </w:rPr>
        <w:t>z</w:t>
      </w:r>
      <w:r>
        <w:rPr>
          <w:b/>
        </w:rPr>
        <w:t xml:space="preserve"> scale as </w:t>
      </w:r>
      <w:r>
        <w:rPr>
          <w:b/>
          <w:i/>
        </w:rPr>
        <w:t>z</w:t>
      </w:r>
      <w:r>
        <w:rPr>
          <w:b/>
        </w:rPr>
        <w:t xml:space="preserve"> to the minus one-fourth times an exponential of plus or minus two-thirds times </w:t>
      </w:r>
      <w:r>
        <w:rPr>
          <w:b/>
          <w:i/>
        </w:rPr>
        <w:t xml:space="preserve">z </w:t>
      </w:r>
      <w:r>
        <w:rPr>
          <w:b/>
        </w:rPr>
        <w:t xml:space="preserve">to the three-halves power. Those functions are solutions to a second-order differential equation that comes up when solving the time-independent Schrodinger equation for a linear potential. This method calculates tunneling probabilities as </w:t>
      </w:r>
      <w:r>
        <w:rPr>
          <w:b/>
          <w:i/>
        </w:rPr>
        <w:t>e</w:t>
      </w:r>
      <w:r>
        <w:rPr>
          <w:b/>
        </w:rPr>
        <w:t xml:space="preserve"> to the negative two gamma, where gamma is an integral</w:t>
      </w:r>
      <w:r>
        <w:rPr/>
        <w:t xml:space="preserve"> (*) over position of 1 over hbar times the square root of 2</w:t>
      </w:r>
      <w:r>
        <w:rPr>
          <w:i/>
        </w:rPr>
        <w:t>m</w:t>
      </w:r>
      <w:r>
        <w:rPr/>
        <w:t xml:space="preserve"> times E minus V. This approximation uses the “connection formulas” to stitch together solutions to the Schrodinger equation at points where the energy of a bound state is equal to the potential. At those turning points, this method uses Airy functions to link approximate solutions in classical and nonclassical regions. For 10 points, name this triply eponymous approximation that can be used to calculate wavefunctions in scattering problems and for bound states.</w:t>
      </w:r>
    </w:p>
    <w:p>
      <w:pPr>
        <w:pStyle w:val="Normal"/>
        <w:spacing w:lineRule="auto" w:line="240" w:before="0" w:after="0"/>
        <w:rPr/>
      </w:pPr>
      <w:r>
        <w:rPr/>
        <w:t xml:space="preserve">ANSWER: </w:t>
      </w:r>
      <w:r>
        <w:rPr>
          <w:b/>
          <w:u w:val="single"/>
        </w:rPr>
        <w:t>WKB</w:t>
      </w:r>
      <w:r>
        <w:rPr/>
        <w:t xml:space="preserve"> approximation [accept </w:t>
      </w:r>
      <w:r>
        <w:rPr>
          <w:b/>
          <w:u w:val="single"/>
        </w:rPr>
        <w:t>Wentzel-Kramers-Brillouin</w:t>
      </w:r>
      <w:r>
        <w:rPr/>
        <w:t xml:space="preserve">-Jeffreys method or </w:t>
      </w:r>
      <w:r>
        <w:rPr>
          <w:b/>
          <w:u w:val="single"/>
        </w:rPr>
        <w:t>Liouville-Green</w:t>
      </w:r>
      <w:r>
        <w:rPr/>
        <w:t xml:space="preserve"> method]</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rPr/>
      </w:pPr>
      <w:r>
        <w:rPr/>
      </w:r>
    </w:p>
    <w:p>
      <w:pPr>
        <w:pStyle w:val="Normal"/>
        <w:keepNext/>
        <w:keepLines w:val="false"/>
        <w:pageBreakBefore/>
        <w:widowControl/>
        <w:spacing w:lineRule="auto" w:line="240" w:before="0" w:after="0"/>
        <w:ind w:left="0" w:right="0" w:hanging="0"/>
        <w:jc w:val="left"/>
        <w:rPr/>
      </w:pPr>
      <w:r>
        <w:rPr/>
      </w:r>
    </w:p>
    <w:p>
      <w:pPr>
        <w:pStyle w:val="Normal"/>
        <w:spacing w:lineRule="auto" w:line="240" w:before="0" w:after="0"/>
        <w:rPr/>
      </w:pPr>
      <w:r>
        <w:rPr/>
        <w:t>1. A biradical version of this molecule appears as an intermediate in the Bergmann cyclization. For 10 points each:</w:t>
      </w:r>
    </w:p>
    <w:p>
      <w:pPr>
        <w:pStyle w:val="Normal"/>
        <w:spacing w:lineRule="auto" w:line="240" w:before="0" w:after="0"/>
        <w:rPr/>
      </w:pPr>
      <w:r>
        <w:rPr/>
        <w:t>[10] Name this reactive intermediate that can be formed when a strong base like sodium amide reacts with an aryl halide in nucleophilic substitution reactions.</w:t>
      </w:r>
    </w:p>
    <w:p>
      <w:pPr>
        <w:pStyle w:val="Normal"/>
        <w:spacing w:lineRule="auto" w:line="240" w:before="0" w:after="0"/>
        <w:rPr/>
      </w:pPr>
      <w:r>
        <w:rPr/>
        <w:t xml:space="preserve">ANSWER: </w:t>
      </w:r>
      <w:r>
        <w:rPr>
          <w:b/>
          <w:u w:val="single"/>
        </w:rPr>
        <w:t>benzyne</w:t>
      </w:r>
      <w:r>
        <w:rPr/>
        <w:t xml:space="preserve"> [accept </w:t>
      </w:r>
      <w:r>
        <w:rPr>
          <w:b/>
          <w:u w:val="single"/>
        </w:rPr>
        <w:t>aryne</w:t>
      </w:r>
      <w:r>
        <w:rPr/>
        <w:t>s]</w:t>
      </w:r>
    </w:p>
    <w:p>
      <w:pPr>
        <w:pStyle w:val="Normal"/>
        <w:spacing w:lineRule="auto" w:line="240" w:before="0" w:after="0"/>
        <w:rPr/>
      </w:pPr>
      <w:r>
        <w:rPr/>
        <w:t xml:space="preserve">[10] Once formed, benzynes can react with dienes in this [4+2] cycloaddition. This doubly-eponymous reaction involves the reaction of a diene with a dieneophile. </w:t>
      </w:r>
    </w:p>
    <w:p>
      <w:pPr>
        <w:pStyle w:val="Normal"/>
        <w:spacing w:lineRule="auto" w:line="240" w:before="0" w:after="0"/>
        <w:rPr/>
      </w:pPr>
      <w:r>
        <w:rPr/>
        <w:t xml:space="preserve">ANSWER: </w:t>
      </w:r>
      <w:r>
        <w:rPr>
          <w:b/>
          <w:u w:val="single"/>
        </w:rPr>
        <w:t>Diels-Alder</w:t>
      </w:r>
      <w:r>
        <w:rPr/>
        <w:t xml:space="preserve"> reaction</w:t>
      </w:r>
    </w:p>
    <w:p>
      <w:pPr>
        <w:pStyle w:val="Normal"/>
        <w:spacing w:lineRule="auto" w:line="240" w:before="0" w:after="0"/>
        <w:rPr/>
      </w:pPr>
      <w:r>
        <w:rPr/>
        <w:t xml:space="preserve">[10] Arynes can also be formed from the treatment of anthranilic acid with this weak acid that reacts with amines to give diazonium salts. This acid is reacted with aniline in the Sandmeyer reaction. </w:t>
      </w:r>
    </w:p>
    <w:p>
      <w:pPr>
        <w:pStyle w:val="Normal"/>
        <w:spacing w:lineRule="auto" w:line="240" w:before="0" w:after="0"/>
        <w:rPr>
          <w:b/>
          <w:u w:val="single"/>
          <w:vertAlign w:val="subscript"/>
        </w:rPr>
      </w:pPr>
      <w:r>
        <w:rPr/>
        <w:t xml:space="preserve">ANSWER: </w:t>
      </w:r>
      <w:r>
        <w:rPr>
          <w:b/>
          <w:u w:val="single"/>
        </w:rPr>
        <w:t>Nitrous</w:t>
      </w:r>
      <w:r>
        <w:rPr/>
        <w:t xml:space="preserve"> acid or </w:t>
      </w:r>
      <w:r>
        <w:rPr>
          <w:b/>
          <w:u w:val="single"/>
        </w:rPr>
        <w:t xml:space="preserve">HONO </w:t>
      </w:r>
      <w:r>
        <w:rPr/>
        <w:t xml:space="preserve">or </w:t>
      </w:r>
      <w:r>
        <w:rPr>
          <w:b/>
          <w:u w:val="single"/>
        </w:rPr>
        <w:t>HNO</w:t>
      </w:r>
      <w:r>
        <w:rPr>
          <w:b/>
          <w:u w:val="single"/>
          <w:vertAlign w:val="subscript"/>
        </w:rPr>
        <w:t>2</w:t>
      </w:r>
    </w:p>
    <w:p>
      <w:pPr>
        <w:pStyle w:val="Normal"/>
        <w:spacing w:lineRule="auto" w:line="240" w:before="0" w:after="0"/>
        <w:rPr/>
      </w:pPr>
      <w:r>
        <w:rPr/>
      </w:r>
    </w:p>
    <w:p>
      <w:pPr>
        <w:pStyle w:val="Normal"/>
        <w:spacing w:lineRule="auto" w:line="240" w:before="0" w:after="0"/>
        <w:rPr/>
      </w:pPr>
      <w:r>
        <w:rPr/>
        <w:t>2. This deity sent Eri down to the Earth, but Eri complained so much about the water all around that this deity sent a blacksmith to dry up the water with his bellows. For 10 points each:</w:t>
      </w:r>
    </w:p>
    <w:p>
      <w:pPr>
        <w:pStyle w:val="Normal"/>
        <w:spacing w:lineRule="auto" w:line="240" w:before="0" w:after="0"/>
        <w:rPr/>
      </w:pPr>
      <w:r>
        <w:rPr/>
        <w:t>[10] Name this supreme deity in Odinani, who, with Ani and Ekwensu, is one of the three most important Alusis.</w:t>
      </w:r>
    </w:p>
    <w:p>
      <w:pPr>
        <w:pStyle w:val="Normal"/>
        <w:spacing w:lineRule="auto" w:line="240" w:before="0" w:after="0"/>
        <w:rPr/>
      </w:pPr>
      <w:r>
        <w:rPr/>
        <w:t xml:space="preserve">ANSWER: </w:t>
      </w:r>
      <w:r>
        <w:rPr>
          <w:b/>
          <w:u w:val="single"/>
        </w:rPr>
        <w:t>Chukwu</w:t>
      </w:r>
      <w:r>
        <w:rPr/>
        <w:t xml:space="preserve"> [accept </w:t>
      </w:r>
      <w:r>
        <w:rPr>
          <w:b/>
          <w:u w:val="single"/>
        </w:rPr>
        <w:t>Chineke</w:t>
      </w:r>
      <w:r>
        <w:rPr/>
        <w:t>]</w:t>
      </w:r>
    </w:p>
    <w:p>
      <w:pPr>
        <w:pStyle w:val="Normal"/>
        <w:spacing w:lineRule="auto" w:line="240" w:before="0" w:after="0"/>
        <w:rPr/>
      </w:pPr>
      <w:r>
        <w:rPr/>
        <w:t xml:space="preserve">[10] Chukwu bears some similarities to Olodumare, the supreme creator god in the pantheon of </w:t>
      </w:r>
      <w:r>
        <w:rPr>
          <w:i/>
        </w:rPr>
        <w:t xml:space="preserve">this </w:t>
      </w:r>
      <w:r>
        <w:rPr/>
        <w:t xml:space="preserve">Nigerian ethnic group. Chukwu is worshipped by a group to the </w:t>
      </w:r>
      <w:r>
        <w:rPr>
          <w:i/>
        </w:rPr>
        <w:t xml:space="preserve">east </w:t>
      </w:r>
      <w:r>
        <w:rPr/>
        <w:t>of these people.</w:t>
      </w:r>
    </w:p>
    <w:p>
      <w:pPr>
        <w:pStyle w:val="Normal"/>
        <w:spacing w:lineRule="auto" w:line="240" w:before="0" w:after="0"/>
        <w:rPr>
          <w:b/>
          <w:u w:val="single"/>
        </w:rPr>
      </w:pPr>
      <w:r>
        <w:rPr/>
        <w:t xml:space="preserve">ANSWER: the </w:t>
      </w:r>
      <w:r>
        <w:rPr>
          <w:b/>
          <w:u w:val="single"/>
        </w:rPr>
        <w:t>Yoruba</w:t>
      </w:r>
    </w:p>
    <w:p>
      <w:pPr>
        <w:pStyle w:val="Normal"/>
        <w:spacing w:lineRule="auto" w:line="240" w:before="0" w:after="0"/>
        <w:rPr/>
      </w:pPr>
      <w:r>
        <w:rPr/>
        <w:t>[10] The Yoruba do not worship Olodumare directly, but instead through orishas. One orisha of some importance is this malevolent trickster, who once started a war by coloring one side of his hat red and the other blue.</w:t>
      </w:r>
    </w:p>
    <w:p>
      <w:pPr>
        <w:pStyle w:val="Normal"/>
        <w:spacing w:lineRule="auto" w:line="240" w:before="0" w:after="0"/>
        <w:rPr>
          <w:b/>
          <w:u w:val="single"/>
        </w:rPr>
      </w:pPr>
      <w:r>
        <w:rPr/>
        <w:t xml:space="preserve">ANSWER: </w:t>
      </w:r>
      <w:r>
        <w:rPr>
          <w:b/>
          <w:u w:val="single"/>
        </w:rPr>
        <w:t>Eshu</w:t>
      </w:r>
    </w:p>
    <w:p>
      <w:pPr>
        <w:pStyle w:val="Normal"/>
        <w:spacing w:lineRule="auto" w:line="240" w:before="0" w:after="0"/>
        <w:rPr/>
      </w:pPr>
      <w:r>
        <w:rPr/>
      </w:r>
    </w:p>
    <w:p>
      <w:pPr>
        <w:pStyle w:val="Normal"/>
        <w:spacing w:lineRule="auto" w:line="240" w:before="0" w:after="0"/>
        <w:rPr/>
      </w:pPr>
      <w:r>
        <w:rPr/>
        <w:t xml:space="preserve">3. This author’s partial translation of the </w:t>
      </w:r>
      <w:r>
        <w:rPr>
          <w:i/>
        </w:rPr>
        <w:t>Aeneid</w:t>
      </w:r>
      <w:r>
        <w:rPr/>
        <w:t xml:space="preserve"> made him the first English author to publish in blank verse. For 10 points each:</w:t>
      </w:r>
    </w:p>
    <w:p>
      <w:pPr>
        <w:pStyle w:val="Normal"/>
        <w:spacing w:lineRule="auto" w:line="240" w:before="0" w:after="0"/>
        <w:rPr/>
      </w:pPr>
      <w:r>
        <w:rPr/>
        <w:t>[10] Name this author, who wrote “Prisoned in Windsor” after Jane Seymour accused him of sympathizing with the Pilgrimage of Grace. In a picaresque novel, he serves as a partner to Jack Wilton.</w:t>
      </w:r>
    </w:p>
    <w:p>
      <w:pPr>
        <w:pStyle w:val="Normal"/>
        <w:spacing w:lineRule="auto" w:line="240" w:before="0" w:after="0"/>
        <w:rPr/>
      </w:pPr>
      <w:r>
        <w:rPr/>
        <w:t xml:space="preserve">ANSWER: Henry </w:t>
      </w:r>
      <w:r>
        <w:rPr>
          <w:b/>
          <w:u w:val="single"/>
        </w:rPr>
        <w:t>Howard</w:t>
      </w:r>
      <w:r>
        <w:rPr/>
        <w:t xml:space="preserve"> [or the </w:t>
      </w:r>
      <w:r>
        <w:rPr>
          <w:b/>
          <w:u w:val="single"/>
        </w:rPr>
        <w:t>Earl of Surrey</w:t>
      </w:r>
      <w:r>
        <w:rPr/>
        <w:t>]</w:t>
      </w:r>
    </w:p>
    <w:p>
      <w:pPr>
        <w:pStyle w:val="Normal"/>
        <w:spacing w:lineRule="auto" w:line="240" w:before="0" w:after="0"/>
        <w:rPr>
          <w:i/>
        </w:rPr>
      </w:pPr>
      <w:r>
        <w:rPr/>
        <w:t xml:space="preserve">[10] Jack Wilton accompanies Howard across Europe in this Elizabethan author’s book </w:t>
      </w:r>
      <w:r>
        <w:rPr>
          <w:i/>
        </w:rPr>
        <w:t>The Unfortunate Traveller</w:t>
      </w:r>
      <w:r>
        <w:rPr/>
        <w:t xml:space="preserve">. He also wrote the play </w:t>
      </w:r>
      <w:r>
        <w:rPr>
          <w:i/>
        </w:rPr>
        <w:t>Summer's Last Will and Testament.</w:t>
      </w:r>
    </w:p>
    <w:p>
      <w:pPr>
        <w:pStyle w:val="Normal"/>
        <w:spacing w:lineRule="auto" w:line="240" w:before="0" w:after="0"/>
        <w:rPr>
          <w:b/>
          <w:u w:val="single"/>
        </w:rPr>
      </w:pPr>
      <w:r>
        <w:rPr/>
        <w:t xml:space="preserve">ANSWER: Thomas </w:t>
      </w:r>
      <w:r>
        <w:rPr>
          <w:b/>
          <w:u w:val="single"/>
        </w:rPr>
        <w:t>Nashe</w:t>
      </w:r>
    </w:p>
    <w:p>
      <w:pPr>
        <w:pStyle w:val="Normal"/>
        <w:spacing w:lineRule="auto" w:line="240" w:before="0" w:after="0"/>
        <w:rPr/>
      </w:pPr>
      <w:r>
        <w:rPr/>
        <w:t>[10] Howard pioneered this sonnet form, which consists of three quatrains and a couplet using the rhyme scheme A-B-A-B, C-D-C-D, E-F-E-F, G-G.</w:t>
      </w:r>
    </w:p>
    <w:p>
      <w:pPr>
        <w:pStyle w:val="Normal"/>
        <w:spacing w:lineRule="auto" w:line="240" w:before="0" w:after="0"/>
        <w:rPr/>
      </w:pPr>
      <w:r>
        <w:rPr/>
        <w:t xml:space="preserve">ANSWER: </w:t>
      </w:r>
      <w:r>
        <w:rPr>
          <w:b/>
          <w:u w:val="single"/>
        </w:rPr>
        <w:t>Shakespearean</w:t>
      </w:r>
      <w:r>
        <w:rPr/>
        <w:t xml:space="preserve"> sonnet [or the </w:t>
      </w:r>
      <w:r>
        <w:rPr>
          <w:b/>
          <w:u w:val="single"/>
        </w:rPr>
        <w:t>English</w:t>
      </w:r>
      <w:r>
        <w:rPr/>
        <w:t xml:space="preserve"> sonnet]</w:t>
      </w:r>
    </w:p>
    <w:p>
      <w:pPr>
        <w:pStyle w:val="Normal"/>
        <w:spacing w:lineRule="auto" w:line="240" w:before="0" w:after="0"/>
        <w:rPr/>
      </w:pPr>
      <w:r>
        <w:rPr/>
      </w:r>
    </w:p>
    <w:p>
      <w:pPr>
        <w:pStyle w:val="Normal"/>
        <w:spacing w:lineRule="auto" w:line="240" w:before="0" w:after="0"/>
        <w:rPr/>
      </w:pPr>
      <w:r>
        <w:rPr/>
        <w:t>4. For 10 points each, answer the following about social psychologist Michael Billig.</w:t>
      </w:r>
    </w:p>
    <w:p>
      <w:pPr>
        <w:pStyle w:val="Normal"/>
        <w:spacing w:lineRule="auto" w:line="240" w:before="0" w:after="0"/>
        <w:rPr/>
      </w:pPr>
      <w:r>
        <w:rPr/>
        <w:t>[10] Billig wrote a book examining the “banal” type of this ideology. Elie Kedourie argued that it was a European phenomenon spread across the globe by colonialism, while Ernest Gellner argued that it led to social homogeneity.</w:t>
      </w:r>
    </w:p>
    <w:p>
      <w:pPr>
        <w:pStyle w:val="Normal"/>
        <w:spacing w:lineRule="auto" w:line="240" w:before="0" w:after="0"/>
        <w:rPr>
          <w:b/>
          <w:u w:val="single"/>
        </w:rPr>
      </w:pPr>
      <w:r>
        <w:rPr/>
        <w:t xml:space="preserve">ANSWER: </w:t>
      </w:r>
      <w:r>
        <w:rPr>
          <w:b/>
          <w:u w:val="single"/>
        </w:rPr>
        <w:t>nationalism</w:t>
      </w:r>
    </w:p>
    <w:p>
      <w:pPr>
        <w:pStyle w:val="Normal"/>
        <w:spacing w:lineRule="auto" w:line="240" w:before="0" w:after="0"/>
        <w:rPr/>
      </w:pPr>
      <w:r>
        <w:rPr/>
        <w:t>[10] While attending Bristol University, Billig helped to design this psychologist’s minimal group experiments, which sought to determine the threshold for intergroup discrimination. Along with John Turner, this psychologist developed social identity theory.</w:t>
      </w:r>
    </w:p>
    <w:p>
      <w:pPr>
        <w:pStyle w:val="Normal"/>
        <w:spacing w:lineRule="auto" w:line="240" w:before="0" w:after="0"/>
        <w:rPr>
          <w:b/>
          <w:u w:val="single"/>
        </w:rPr>
      </w:pPr>
      <w:r>
        <w:rPr/>
        <w:t xml:space="preserve">ANSWER: Henri </w:t>
      </w:r>
      <w:r>
        <w:rPr>
          <w:b/>
          <w:u w:val="single"/>
        </w:rPr>
        <w:t>Tajfel</w:t>
      </w:r>
    </w:p>
    <w:p>
      <w:pPr>
        <w:pStyle w:val="Normal"/>
        <w:spacing w:lineRule="auto" w:line="240" w:before="0" w:after="0"/>
        <w:rPr/>
      </w:pPr>
      <w:r>
        <w:rPr/>
        <w:t>[10] More recently, Billig penned a “social critique” of this concept, which he claims is rooted in ridicule. Other theories of this concept include “superiority theory” and “incongruity theory,” while Herbert Spencer claimed that it results from a relief from stress.</w:t>
      </w:r>
    </w:p>
    <w:p>
      <w:pPr>
        <w:pStyle w:val="Normal"/>
        <w:spacing w:lineRule="auto" w:line="240" w:before="0" w:after="0"/>
        <w:rPr/>
      </w:pPr>
      <w:r>
        <w:rPr/>
        <w:t xml:space="preserve">ANSWER: </w:t>
      </w:r>
      <w:r>
        <w:rPr>
          <w:b/>
          <w:u w:val="single"/>
        </w:rPr>
        <w:t>humor</w:t>
      </w:r>
      <w:r>
        <w:rPr/>
        <w:t xml:space="preserve"> [or </w:t>
      </w:r>
      <w:r>
        <w:rPr>
          <w:b/>
          <w:u w:val="single"/>
        </w:rPr>
        <w:t>laughter</w:t>
      </w: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5. A mysterious polity defeated the Merovingian king Dagobert I at the Battle of Wogastisburg. For 10 points each:</w:t>
      </w:r>
    </w:p>
    <w:p>
      <w:pPr>
        <w:pStyle w:val="Normal"/>
        <w:spacing w:lineRule="auto" w:line="240" w:before="0" w:after="0"/>
        <w:rPr/>
      </w:pPr>
      <w:r>
        <w:rPr/>
        <w:t>[10] This polity was the first known to have a majority-Slavic population. It was named for a Frankish adventurer who had unified the Slavic tribes to combat attacks by the Avars.</w:t>
      </w:r>
    </w:p>
    <w:p>
      <w:pPr>
        <w:pStyle w:val="Normal"/>
        <w:spacing w:lineRule="auto" w:line="240" w:before="0" w:after="0"/>
        <w:rPr/>
      </w:pPr>
      <w:r>
        <w:rPr/>
        <w:t xml:space="preserve">ANSWER: </w:t>
      </w:r>
      <w:r>
        <w:rPr>
          <w:b/>
          <w:u w:val="single"/>
        </w:rPr>
        <w:t>Samo</w:t>
      </w:r>
      <w:r>
        <w:rPr/>
        <w:t>'s Empire</w:t>
      </w:r>
    </w:p>
    <w:p>
      <w:pPr>
        <w:pStyle w:val="Normal"/>
        <w:spacing w:lineRule="auto" w:line="240" w:before="0" w:after="0"/>
        <w:rPr/>
      </w:pPr>
      <w:r>
        <w:rPr/>
        <w:t>[10] A 'Great' kingdom ruled by the House of Mojmir and centered around this modern-day region was a Slavic successor state to Samo's Empire.</w:t>
      </w:r>
    </w:p>
    <w:p>
      <w:pPr>
        <w:pStyle w:val="Normal"/>
        <w:spacing w:lineRule="auto" w:line="240" w:before="0" w:after="0"/>
        <w:rPr>
          <w:b/>
          <w:u w:val="single"/>
        </w:rPr>
      </w:pPr>
      <w:r>
        <w:rPr/>
        <w:t xml:space="preserve">ANSWER: </w:t>
      </w:r>
      <w:r>
        <w:rPr>
          <w:b/>
          <w:u w:val="single"/>
        </w:rPr>
        <w:t>Moravia</w:t>
      </w:r>
    </w:p>
    <w:p>
      <w:pPr>
        <w:pStyle w:val="Normal"/>
        <w:spacing w:lineRule="auto" w:line="240" w:before="0" w:after="0"/>
        <w:rPr/>
      </w:pPr>
      <w:r>
        <w:rPr/>
        <w:t>[10] Although it is unknown how precisely Greater Moravia dissolved, more than likely it involved the invasions of these non-Slavic peoples who overran central Europe before being halted at the Battle of Lechfeld by Otto the Great.</w:t>
      </w:r>
    </w:p>
    <w:p>
      <w:pPr>
        <w:pStyle w:val="Normal"/>
        <w:spacing w:lineRule="auto" w:line="240" w:before="0" w:after="0"/>
        <w:rPr/>
      </w:pPr>
      <w:r>
        <w:rPr/>
        <w:t xml:space="preserve">ANSWER: </w:t>
      </w:r>
      <w:r>
        <w:rPr>
          <w:b/>
          <w:u w:val="single"/>
        </w:rPr>
        <w:t>Magyars</w:t>
      </w:r>
      <w:r>
        <w:rPr/>
        <w:t xml:space="preserve"> (or </w:t>
      </w:r>
      <w:r>
        <w:rPr>
          <w:b/>
          <w:u w:val="single"/>
        </w:rPr>
        <w:t>Hungarians</w:t>
      </w:r>
      <w:r>
        <w:rPr/>
        <w:t>)</w:t>
      </w:r>
    </w:p>
    <w:p>
      <w:pPr>
        <w:pStyle w:val="Normal"/>
        <w:spacing w:lineRule="auto" w:line="240" w:before="0" w:after="0"/>
        <w:rPr/>
      </w:pPr>
      <w:r>
        <w:rPr/>
      </w:r>
    </w:p>
    <w:p>
      <w:pPr>
        <w:pStyle w:val="Normal"/>
        <w:spacing w:lineRule="auto" w:line="240" w:before="0" w:after="0"/>
        <w:rPr/>
      </w:pPr>
      <w:r>
        <w:rPr/>
        <w:t>6. Many UNESCO world heritage sites are listed as 'In Danger'. For 10 points each:</w:t>
      </w:r>
    </w:p>
    <w:p>
      <w:pPr>
        <w:pStyle w:val="Normal"/>
        <w:spacing w:lineRule="auto" w:line="240" w:before="0" w:after="0"/>
        <w:rPr/>
      </w:pPr>
      <w:r>
        <w:rPr/>
        <w:t>[10] This site was recently captured by ISIL, who reportedly have destroyed this city's Lion of Al-Lat statue. It was the center of the rebellion of Odenaethus and Zenobia against Rome in the 3</w:t>
      </w:r>
      <w:r>
        <w:rPr>
          <w:vertAlign w:val="superscript"/>
        </w:rPr>
        <w:t>rd</w:t>
      </w:r>
      <w:r>
        <w:rPr/>
        <w:t xml:space="preserve"> century CE.</w:t>
      </w:r>
    </w:p>
    <w:p>
      <w:pPr>
        <w:pStyle w:val="Normal"/>
        <w:spacing w:lineRule="auto" w:line="240" w:before="0" w:after="0"/>
        <w:rPr/>
      </w:pPr>
      <w:r>
        <w:rPr/>
        <w:t xml:space="preserve">ANSWER: </w:t>
      </w:r>
      <w:r>
        <w:rPr>
          <w:b/>
          <w:u w:val="single"/>
        </w:rPr>
        <w:t>Palmyra</w:t>
      </w:r>
      <w:r>
        <w:rPr/>
        <w:t xml:space="preserve"> (accept </w:t>
      </w:r>
      <w:r>
        <w:rPr>
          <w:b/>
          <w:u w:val="single"/>
        </w:rPr>
        <w:t>Tadmur</w:t>
      </w:r>
      <w:r>
        <w:rPr/>
        <w:t>)</w:t>
      </w:r>
    </w:p>
    <w:p>
      <w:pPr>
        <w:pStyle w:val="Normal"/>
        <w:spacing w:lineRule="auto" w:line="240" w:before="0" w:after="0"/>
        <w:rPr/>
      </w:pPr>
      <w:r>
        <w:rPr/>
        <w:t>[10] Also in Syria, this castle was built by Crusaders and manned by the Knights Hospitaller until it was captured by Baybars in 1271. It has been reported damaged by airstrikes during the Siege of Homs, which is 25 miles to the east of this site.</w:t>
      </w:r>
    </w:p>
    <w:p>
      <w:pPr>
        <w:pStyle w:val="Normal"/>
        <w:spacing w:lineRule="auto" w:line="240" w:before="0" w:after="0"/>
        <w:rPr>
          <w:b/>
          <w:u w:val="single"/>
        </w:rPr>
      </w:pPr>
      <w:r>
        <w:rPr/>
        <w:t xml:space="preserve">ANSWER: </w:t>
      </w:r>
      <w:r>
        <w:rPr>
          <w:b/>
          <w:u w:val="single"/>
        </w:rPr>
        <w:t>Krak des Chevaliers</w:t>
      </w:r>
    </w:p>
    <w:p>
      <w:pPr>
        <w:pStyle w:val="Normal"/>
        <w:spacing w:lineRule="auto" w:line="240" w:before="0" w:after="0"/>
        <w:rPr/>
      </w:pPr>
      <w:r>
        <w:rPr/>
        <w:t>[10] This national park in the Democratic Republic of Congo has suffered deforestation, poaching, an influx of Rwandan refugees and the Kivu War within its boundaries. A documentary about this park was nominated for an Academy Award in 2015.</w:t>
      </w:r>
    </w:p>
    <w:p>
      <w:pPr>
        <w:pStyle w:val="Normal"/>
        <w:spacing w:lineRule="auto" w:line="240" w:before="0" w:after="0"/>
        <w:rPr/>
      </w:pPr>
      <w:r>
        <w:rPr/>
        <w:t xml:space="preserve">ANSWER: </w:t>
      </w:r>
      <w:r>
        <w:rPr>
          <w:b/>
          <w:u w:val="single"/>
        </w:rPr>
        <w:t>Virunga</w:t>
      </w:r>
      <w:r>
        <w:rPr>
          <w:b/>
          <w:i/>
          <w:u w:val="single"/>
        </w:rPr>
        <w:t xml:space="preserve"> </w:t>
      </w:r>
      <w:r>
        <w:rPr/>
        <w:t>National Park</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t>7. This scientist developed a law that states that under the Newtonian assumption, the pressure of a column of water is linearly proportional to depth. For 10 points each:</w:t>
      </w:r>
    </w:p>
    <w:p>
      <w:pPr>
        <w:pStyle w:val="Normal"/>
        <w:spacing w:lineRule="auto" w:line="240" w:before="0" w:after="0"/>
        <w:rPr/>
      </w:pPr>
      <w:r>
        <w:rPr/>
        <w:t>[10] Name this mathematician and physicist, who also names the SI unit for pressure and who pioneered fluid dynamics.</w:t>
      </w:r>
    </w:p>
    <w:p>
      <w:pPr>
        <w:pStyle w:val="Normal"/>
        <w:spacing w:lineRule="auto" w:line="240" w:before="0" w:after="0"/>
        <w:rPr>
          <w:b/>
          <w:u w:val="single"/>
        </w:rPr>
      </w:pPr>
      <w:r>
        <w:rPr/>
        <w:t xml:space="preserve">ANSWER: Blaise </w:t>
      </w:r>
      <w:r>
        <w:rPr>
          <w:b/>
          <w:u w:val="single"/>
        </w:rPr>
        <w:t>Pascal</w:t>
      </w:r>
    </w:p>
    <w:p>
      <w:pPr>
        <w:pStyle w:val="Normal"/>
        <w:spacing w:lineRule="auto" w:line="240" w:before="0" w:after="0"/>
        <w:rPr/>
      </w:pPr>
      <w:r>
        <w:rPr/>
        <w:t>[10] In fluid dynamics, this dimensionless number approximates the buoyancy force to viscous force ratio which governs fluid flow in the natural convection limit. It is proportional to the volumetric thermal expansion coefficient over kinematic viscosity squared.</w:t>
      </w:r>
    </w:p>
    <w:p>
      <w:pPr>
        <w:pStyle w:val="Normal"/>
        <w:spacing w:lineRule="auto" w:line="240" w:before="0" w:after="0"/>
        <w:rPr/>
      </w:pPr>
      <w:r>
        <w:rPr/>
        <w:t xml:space="preserve">ANSWER: </w:t>
      </w:r>
      <w:r>
        <w:rPr>
          <w:b/>
          <w:u w:val="single"/>
        </w:rPr>
        <w:t>Grashof</w:t>
      </w:r>
      <w:r>
        <w:rPr/>
        <w:t xml:space="preserve"> number</w:t>
      </w:r>
    </w:p>
    <w:p>
      <w:pPr>
        <w:pStyle w:val="Normal"/>
        <w:spacing w:lineRule="auto" w:line="240" w:before="0" w:after="0"/>
        <w:rPr/>
      </w:pPr>
      <w:r>
        <w:rPr/>
        <w:t>[10] The number named for this physicist is equal to the Grashof number times the Prandlt number, and its</w:t>
      </w:r>
    </w:p>
    <w:p>
      <w:pPr>
        <w:pStyle w:val="Normal"/>
        <w:spacing w:lineRule="auto" w:line="240" w:before="0" w:after="0"/>
        <w:rPr/>
      </w:pPr>
      <w:r>
        <w:rPr/>
        <w:t>value determines whether heat transfer for the fluid is primarily in the form of convection or conduction.</w:t>
      </w:r>
    </w:p>
    <w:p>
      <w:pPr>
        <w:pStyle w:val="Normal"/>
        <w:spacing w:lineRule="auto" w:line="240" w:before="0" w:after="0"/>
        <w:rPr>
          <w:b/>
          <w:u w:val="single"/>
        </w:rPr>
      </w:pPr>
      <w:r>
        <w:rPr/>
        <w:t>ANSWER: John William Strutt, 3</w:t>
      </w:r>
      <w:r>
        <w:rPr>
          <w:vertAlign w:val="superscript"/>
        </w:rPr>
        <w:t>rd</w:t>
      </w:r>
      <w:r>
        <w:rPr/>
        <w:t xml:space="preserve"> Baron (Lord) </w:t>
      </w:r>
      <w:r>
        <w:rPr>
          <w:b/>
          <w:u w:val="single"/>
        </w:rPr>
        <w:t>Rayleigh</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8. The geologist Joseph Le Conte claimed that this man worked out a theory of evolution several years prior to Darwin, and this man also designed a hot air balloon for the Confederate army. For 10 points each:</w:t>
      </w:r>
    </w:p>
    <w:p>
      <w:pPr>
        <w:pStyle w:val="Normal"/>
        <w:spacing w:lineRule="auto" w:line="240" w:before="0" w:after="0"/>
        <w:rPr/>
      </w:pPr>
      <w:r>
        <w:rPr/>
        <w:t>[10] Name this man, whose identically-named father is better known for beingspeaker of the house from South Carolina and the predecessor of Nicholas Biddle as president of the Second Bank of the United States.</w:t>
      </w:r>
    </w:p>
    <w:p>
      <w:pPr>
        <w:pStyle w:val="Normal"/>
        <w:spacing w:lineRule="auto" w:line="240" w:before="0" w:after="0"/>
        <w:rPr/>
      </w:pPr>
      <w:r>
        <w:rPr/>
        <w:t xml:space="preserve">ANSWER: Langdon </w:t>
      </w:r>
      <w:r>
        <w:rPr>
          <w:b/>
          <w:u w:val="single"/>
        </w:rPr>
        <w:t>Cheves</w:t>
      </w:r>
      <w:r>
        <w:rPr/>
        <w:t>, Jr.</w:t>
      </w:r>
    </w:p>
    <w:p>
      <w:pPr>
        <w:pStyle w:val="Normal"/>
        <w:spacing w:lineRule="auto" w:line="240" w:before="0" w:after="0"/>
        <w:rPr/>
      </w:pPr>
      <w:r>
        <w:rPr/>
        <w:t>[10] The elder Cheves had become president of the Second Bank after William Jones resigned due to this financial catastrophe, which also marked the end of the Era of Good Feelings.</w:t>
      </w:r>
    </w:p>
    <w:p>
      <w:pPr>
        <w:pStyle w:val="Normal"/>
        <w:spacing w:lineRule="auto" w:line="240" w:before="0" w:after="0"/>
        <w:rPr>
          <w:b/>
          <w:u w:val="single"/>
        </w:rPr>
      </w:pPr>
      <w:r>
        <w:rPr/>
        <w:t xml:space="preserve">ANSWER: </w:t>
      </w:r>
      <w:r>
        <w:rPr>
          <w:b/>
          <w:u w:val="single"/>
        </w:rPr>
        <w:t>Panic of 1819</w:t>
      </w:r>
    </w:p>
    <w:p>
      <w:pPr>
        <w:pStyle w:val="Normal"/>
        <w:spacing w:lineRule="auto" w:line="240" w:before="0" w:after="0"/>
        <w:rPr/>
      </w:pPr>
      <w:r>
        <w:rPr/>
        <w:t>[10] The elder Cheves also served as a delegate to this 1850 congress of slaveholding states, which affirmed the right to secession but voted not to take any actions toward secession if the Compromise of 1850 was enacted.</w:t>
      </w:r>
    </w:p>
    <w:p>
      <w:pPr>
        <w:pStyle w:val="Normal"/>
        <w:spacing w:lineRule="auto" w:line="240" w:before="0" w:after="0"/>
        <w:rPr/>
      </w:pPr>
      <w:r>
        <w:rPr/>
        <w:t xml:space="preserve">ANSWER: </w:t>
      </w:r>
      <w:r>
        <w:rPr>
          <w:b/>
          <w:u w:val="single"/>
        </w:rPr>
        <w:t>Nashville</w:t>
      </w:r>
      <w:r>
        <w:rPr/>
        <w:t xml:space="preserve"> Convention</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t>9. Between June 24 and June 25, 1981, six children reported seeing an apparition of the Virgin Mary on Crnica Hill in this village. For 10 points each:</w:t>
      </w:r>
    </w:p>
    <w:p>
      <w:pPr>
        <w:pStyle w:val="Normal"/>
        <w:spacing w:lineRule="auto" w:line="240" w:before="0" w:after="0"/>
        <w:rPr/>
      </w:pPr>
      <w:r>
        <w:rPr/>
        <w:t>[10] Name this extremely popular Herzegovinian pilgrimage site whose legitimacy has recently been the subject of intense debate in the Vatican.</w:t>
      </w:r>
    </w:p>
    <w:p>
      <w:pPr>
        <w:pStyle w:val="Normal"/>
        <w:spacing w:lineRule="auto" w:line="240" w:before="0" w:after="0"/>
        <w:rPr/>
      </w:pPr>
      <w:r>
        <w:rPr/>
        <w:t xml:space="preserve">ANSWER: </w:t>
      </w:r>
      <w:r>
        <w:rPr>
          <w:b/>
          <w:u w:val="single"/>
        </w:rPr>
        <w:t>Medjugorje</w:t>
      </w:r>
      <w:r>
        <w:rPr/>
        <w:t xml:space="preserve"> (meh-ju-GOR-ee-ay)</w:t>
      </w:r>
    </w:p>
    <w:p>
      <w:pPr>
        <w:pStyle w:val="Normal"/>
        <w:spacing w:lineRule="auto" w:line="240" w:before="0" w:after="0"/>
        <w:rPr/>
      </w:pPr>
      <w:r>
        <w:rPr/>
        <w:t xml:space="preserve">[10] Recent scholarly work has tied the apparitions at Medjugorje to the writings of this female Italian Catholic mystic, who wrote about her repeated visions of Jesus in her five thousand-page book </w:t>
      </w:r>
      <w:r>
        <w:rPr>
          <w:i/>
        </w:rPr>
        <w:t>The Poem of the Man-God</w:t>
      </w:r>
      <w:r>
        <w:rPr/>
        <w:t>, which was placed on the Vatican’s Index of Forbidden Books in 1960.</w:t>
      </w:r>
    </w:p>
    <w:p>
      <w:pPr>
        <w:pStyle w:val="Normal"/>
        <w:spacing w:lineRule="auto" w:line="240" w:before="0" w:after="0"/>
        <w:rPr>
          <w:b/>
          <w:u w:val="single"/>
        </w:rPr>
      </w:pPr>
      <w:r>
        <w:rPr/>
        <w:t xml:space="preserve">ANSWER: Maria </w:t>
      </w:r>
      <w:r>
        <w:rPr>
          <w:b/>
          <w:u w:val="single"/>
        </w:rPr>
        <w:t>Valtorta</w:t>
      </w:r>
    </w:p>
    <w:p>
      <w:pPr>
        <w:pStyle w:val="Normal"/>
        <w:spacing w:lineRule="auto" w:line="240" w:before="0" w:after="0"/>
        <w:rPr/>
      </w:pPr>
      <w:r>
        <w:rPr/>
        <w:t xml:space="preserve">[10] As far as apparitions of the Virgin go, the most revered one in the world took place in Mexico at this suburb of Mexico City. The patron saint of Mexico is also named Our Lady of [this place]. </w:t>
      </w:r>
    </w:p>
    <w:p>
      <w:pPr>
        <w:pStyle w:val="Normal"/>
        <w:spacing w:lineRule="auto" w:line="240" w:before="0" w:after="0"/>
        <w:rPr>
          <w:b/>
          <w:u w:val="single"/>
        </w:rPr>
      </w:pPr>
      <w:r>
        <w:rPr/>
        <w:t xml:space="preserve">ANSWER: </w:t>
      </w:r>
      <w:r>
        <w:rPr>
          <w:b/>
          <w:u w:val="single"/>
        </w:rPr>
        <w:t>Guadalupe</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t>10. This poet commemorated a battle near the title location with his last poem, which begins, “At evening the woods of autumn are full of the sound/ Of the weapons of death.” For 10 points each:</w:t>
      </w:r>
    </w:p>
    <w:p>
      <w:pPr>
        <w:pStyle w:val="Normal"/>
        <w:spacing w:lineRule="auto" w:line="240" w:before="0" w:after="0"/>
        <w:rPr/>
      </w:pPr>
      <w:r>
        <w:rPr/>
        <w:t>[10] Identify this Austrian poet, who had twenty poems, including the above “Grodek,” translated into English by James Wright and Robert Bly. His other notable poems include “Verfall,” or “Decay,” and “Helian.”</w:t>
      </w:r>
    </w:p>
    <w:p>
      <w:pPr>
        <w:pStyle w:val="Normal"/>
        <w:spacing w:lineRule="auto" w:line="240" w:before="0" w:after="0"/>
        <w:rPr>
          <w:b/>
          <w:u w:val="single"/>
        </w:rPr>
      </w:pPr>
      <w:r>
        <w:rPr/>
        <w:t xml:space="preserve">ANSWER: Georg </w:t>
      </w:r>
      <w:r>
        <w:rPr>
          <w:b/>
          <w:u w:val="single"/>
        </w:rPr>
        <w:t>Trakl</w:t>
      </w:r>
    </w:p>
    <w:p>
      <w:pPr>
        <w:pStyle w:val="Normal"/>
        <w:spacing w:lineRule="auto" w:line="240" w:before="0" w:after="0"/>
        <w:rPr/>
      </w:pPr>
      <w:r>
        <w:rPr/>
        <w:t>[10] This other Austrian poet was a great fan of Trakl, especially his cycle “Sebastian in a Dream.” You may know him better for writing poems like “The Archaic Torso of Apollo,” and “The Duino Elegies.”</w:t>
      </w:r>
    </w:p>
    <w:p>
      <w:pPr>
        <w:pStyle w:val="Normal"/>
        <w:spacing w:lineRule="auto" w:line="240" w:before="0" w:after="0"/>
        <w:rPr>
          <w:b/>
          <w:u w:val="single"/>
        </w:rPr>
      </w:pPr>
      <w:r>
        <w:rPr/>
        <w:t xml:space="preserve">ANSWER: Rene Karl Wilhelm Johann Josef “Rainer” Maria </w:t>
      </w:r>
      <w:r>
        <w:rPr>
          <w:b/>
          <w:u w:val="single"/>
        </w:rPr>
        <w:t>Rilke</w:t>
      </w:r>
    </w:p>
    <w:p>
      <w:pPr>
        <w:pStyle w:val="Normal"/>
        <w:spacing w:lineRule="auto" w:line="240" w:before="0" w:after="0"/>
        <w:rPr/>
      </w:pPr>
      <w:r>
        <w:rPr/>
        <w:t>[10] The aforementioned “Sebastian in a Dream,” contains a poem dedicated to this figure, who was also the subject of a Werner Herzog movie about his namesake “Enigma” as well as of Peter Handke’s first full-length play.</w:t>
      </w:r>
    </w:p>
    <w:p>
      <w:pPr>
        <w:pStyle w:val="Normal"/>
        <w:spacing w:lineRule="auto" w:line="240" w:before="0" w:after="0"/>
        <w:rPr/>
      </w:pPr>
      <w:r>
        <w:rPr/>
        <w:t xml:space="preserve">ANSWER: </w:t>
      </w:r>
      <w:r>
        <w:rPr>
          <w:b/>
          <w:u w:val="single"/>
        </w:rPr>
        <w:t>Kaspar</w:t>
      </w:r>
      <w:r>
        <w:rPr/>
        <w:t xml:space="preserve"> Hauser</w:t>
      </w:r>
    </w:p>
    <w:p>
      <w:pPr>
        <w:pStyle w:val="Normal"/>
        <w:spacing w:lineRule="auto" w:line="240" w:before="0" w:after="0"/>
        <w:rPr/>
      </w:pPr>
      <w:r>
        <w:rPr/>
      </w:r>
    </w:p>
    <w:p>
      <w:pPr>
        <w:pStyle w:val="Normal"/>
        <w:spacing w:lineRule="auto" w:line="240" w:before="0" w:after="0"/>
        <w:rPr/>
      </w:pPr>
      <w:r>
        <w:rPr/>
        <w:t xml:space="preserve">11. This Chinese landscape theme was later parodied in Suzuki Harunobu’s </w:t>
      </w:r>
      <w:r>
        <w:rPr>
          <w:i/>
        </w:rPr>
        <w:t xml:space="preserve">Eight Views of the Parlor. </w:t>
      </w:r>
      <w:r>
        <w:rPr/>
        <w:t>For 10 points each:</w:t>
      </w:r>
    </w:p>
    <w:p>
      <w:pPr>
        <w:pStyle w:val="Normal"/>
        <w:spacing w:lineRule="auto" w:line="240" w:before="0" w:after="0"/>
        <w:rPr/>
      </w:pPr>
      <w:r>
        <w:rPr/>
        <w:t>[10] Name this set of landscape views of modern-day Hunan Province, which traditionally opens with scenes depicting “Geese Descending to Level Sand” and a “Sail Returning from Distant Shore.”</w:t>
      </w:r>
    </w:p>
    <w:p>
      <w:pPr>
        <w:pStyle w:val="Normal"/>
        <w:spacing w:lineRule="auto" w:line="240" w:before="0" w:after="0"/>
        <w:rPr/>
      </w:pPr>
      <w:r>
        <w:rPr/>
        <w:t xml:space="preserve">ANSWER: </w:t>
      </w:r>
      <w:r>
        <w:rPr>
          <w:i/>
        </w:rPr>
        <w:t xml:space="preserve">Eight Views of </w:t>
      </w:r>
      <w:r>
        <w:rPr>
          <w:b/>
          <w:i/>
          <w:u w:val="single"/>
        </w:rPr>
        <w:t>Xiaoxiang</w:t>
      </w:r>
      <w:r>
        <w:rPr/>
        <w:t xml:space="preserve"> [or </w:t>
      </w:r>
      <w:r>
        <w:rPr>
          <w:i/>
        </w:rPr>
        <w:t xml:space="preserve">Eight Views of the </w:t>
      </w:r>
      <w:r>
        <w:rPr>
          <w:b/>
          <w:i/>
          <w:u w:val="single"/>
        </w:rPr>
        <w:t>Xiao</w:t>
      </w:r>
      <w:r>
        <w:rPr>
          <w:i/>
        </w:rPr>
        <w:t xml:space="preserve"> and </w:t>
      </w:r>
      <w:r>
        <w:rPr>
          <w:b/>
          <w:i/>
          <w:u w:val="single"/>
        </w:rPr>
        <w:t>Xiang</w:t>
      </w:r>
      <w:r>
        <w:rPr>
          <w:i/>
        </w:rPr>
        <w:t xml:space="preserve"> Rivers</w:t>
      </w:r>
      <w:r>
        <w:rPr/>
        <w:t>]</w:t>
      </w:r>
    </w:p>
    <w:p>
      <w:pPr>
        <w:pStyle w:val="Normal"/>
        <w:spacing w:lineRule="auto" w:line="240" w:before="0" w:after="0"/>
        <w:rPr/>
      </w:pPr>
      <w:r>
        <w:rPr/>
        <w:t xml:space="preserve">[10] Paintings on the </w:t>
      </w:r>
      <w:r>
        <w:rPr>
          <w:i/>
        </w:rPr>
        <w:t>Eight Views of Xiaoxiang</w:t>
      </w:r>
      <w:r>
        <w:rPr/>
        <w:t xml:space="preserve"> theme rose to popularity during this Chinese dynasty, and were catalogued in its statesman Shen Kuo’s </w:t>
      </w:r>
      <w:r>
        <w:rPr>
          <w:i/>
        </w:rPr>
        <w:t>Dream Pool Essays</w:t>
      </w:r>
      <w:r>
        <w:rPr/>
        <w:t>. Emperor Huizong is credited with elevating painting to a scholarly art during its Northern Period.</w:t>
      </w:r>
    </w:p>
    <w:p>
      <w:pPr>
        <w:pStyle w:val="Normal"/>
        <w:spacing w:lineRule="auto" w:line="240" w:before="0" w:after="0"/>
        <w:rPr/>
      </w:pPr>
      <w:r>
        <w:rPr/>
        <w:t xml:space="preserve">ANSWER: </w:t>
      </w:r>
      <w:r>
        <w:rPr>
          <w:b/>
          <w:u w:val="single"/>
        </w:rPr>
        <w:t>Song</w:t>
      </w:r>
      <w:r>
        <w:rPr/>
        <w:t xml:space="preserve"> Dynasty</w:t>
      </w:r>
    </w:p>
    <w:p>
      <w:pPr>
        <w:pStyle w:val="Normal"/>
        <w:spacing w:lineRule="auto" w:line="240" w:before="0" w:after="0"/>
        <w:rPr/>
      </w:pPr>
      <w:r>
        <w:rPr/>
        <w:t>[10] Another artistic motif popularized during the Song Dynasty was the “Three Friends of Winter,” which portrayed pine, bamboo, and this other plant. This plant also represents the winter season in the “Four Gentlemen” of flowers in Chinese art.</w:t>
      </w:r>
    </w:p>
    <w:p>
      <w:pPr>
        <w:pStyle w:val="Normal"/>
        <w:spacing w:lineRule="auto" w:line="240" w:before="0" w:after="0"/>
        <w:rPr/>
      </w:pPr>
      <w:r>
        <w:rPr/>
        <w:t xml:space="preserve">ANSWER: </w:t>
      </w:r>
      <w:r>
        <w:rPr>
          <w:b/>
          <w:u w:val="single"/>
        </w:rPr>
        <w:t>plum</w:t>
      </w:r>
      <w:r>
        <w:rPr/>
        <w:t xml:space="preserve"> [or </w:t>
      </w:r>
      <w:r>
        <w:rPr>
          <w:b/>
          <w:u w:val="single"/>
        </w:rPr>
        <w:t>li</w:t>
      </w:r>
      <w:r>
        <w:rPr/>
        <w:t xml:space="preserve"> or </w:t>
      </w:r>
      <w:r>
        <w:rPr>
          <w:b/>
          <w:u w:val="single"/>
        </w:rPr>
        <w:t>mei</w:t>
      </w: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12. This author included three stories about the shapeshifting Queen Louisa in his collection </w:t>
      </w:r>
      <w:r>
        <w:rPr>
          <w:i/>
        </w:rPr>
        <w:t>The King’s Indian</w:t>
      </w:r>
      <w:r>
        <w:rPr/>
        <w:t>. For 10 points each:</w:t>
      </w:r>
    </w:p>
    <w:p>
      <w:pPr>
        <w:pStyle w:val="Normal"/>
        <w:spacing w:lineRule="auto" w:line="240" w:before="0" w:after="0"/>
        <w:rPr>
          <w:b/>
          <w:u w:val="single"/>
        </w:rPr>
      </w:pPr>
      <w:r>
        <w:rPr/>
        <w:t xml:space="preserve">[10] Name this American author, who wrote about a chef who prepares a dish of “Imperial Dog” in memory of a son killed in the Vietnam War in the title story of his collection </w:t>
      </w:r>
      <w:r>
        <w:rPr>
          <w:i/>
        </w:rPr>
        <w:t>The Art of Living</w:t>
      </w:r>
      <w:r>
        <w:rPr/>
        <w:t xml:space="preserve">. He portrayed a debate between Luther, a ghost of faith, and Nietzsche, a ghost of doubt, in his novel </w:t>
      </w:r>
      <w:r>
        <w:rPr>
          <w:i/>
        </w:rPr>
        <w:t>Mickelsson’s Ghosts</w:t>
      </w:r>
      <w:r>
        <w:rPr/>
        <w:t xml:space="preserve">. </w:t>
        <w:br/>
        <w:t xml:space="preserve">ANSWER: John </w:t>
      </w:r>
      <w:r>
        <w:rPr>
          <w:b/>
          <w:u w:val="single"/>
        </w:rPr>
        <w:t>Gardner</w:t>
      </w:r>
    </w:p>
    <w:p>
      <w:pPr>
        <w:pStyle w:val="Normal"/>
        <w:spacing w:lineRule="auto" w:line="240" w:before="0" w:after="0"/>
        <w:rPr/>
      </w:pPr>
      <w:r>
        <w:rPr/>
        <w:t>[10] Gardner is best known for this 1971 novel, whose title character dies after Beowulf rips off his arm.</w:t>
      </w:r>
    </w:p>
    <w:p>
      <w:pPr>
        <w:pStyle w:val="Normal"/>
        <w:spacing w:lineRule="auto" w:line="240" w:before="0" w:after="0"/>
        <w:rPr>
          <w:b/>
          <w:i/>
          <w:u w:val="single"/>
        </w:rPr>
      </w:pPr>
      <w:r>
        <w:rPr/>
        <w:t xml:space="preserve">ANSWER: </w:t>
      </w:r>
      <w:r>
        <w:rPr>
          <w:b/>
          <w:i/>
          <w:u w:val="single"/>
        </w:rPr>
        <w:t>Grendel</w:t>
      </w:r>
    </w:p>
    <w:p>
      <w:pPr>
        <w:pStyle w:val="Normal"/>
        <w:spacing w:lineRule="auto" w:line="240" w:before="0" w:after="0"/>
        <w:rPr/>
      </w:pPr>
      <w:r>
        <w:rPr/>
        <w:t>[10] Gardner was an important mentor for this author, who took his class at Chico State College in 1958. Many of his short stories, such as “Why Don’t You Dance?” and “A Small, Good Thing,” were heavily edited by Gordon Lish.</w:t>
      </w:r>
    </w:p>
    <w:p>
      <w:pPr>
        <w:pStyle w:val="Normal"/>
        <w:spacing w:lineRule="auto" w:line="240" w:before="0" w:after="0"/>
        <w:rPr>
          <w:b/>
          <w:u w:val="single"/>
        </w:rPr>
      </w:pPr>
      <w:r>
        <w:rPr/>
        <w:t xml:space="preserve">ANSWER: Raymond </w:t>
      </w:r>
      <w:r>
        <w:rPr>
          <w:b/>
          <w:u w:val="single"/>
        </w:rPr>
        <w:t>Carver</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t>13. This event arose from some remarks made to Edward Montague Stuart-Wortley, one of which had the speaker saying, “You English are mad, mad, mad as March Hares.” For 10 points each:</w:t>
      </w:r>
    </w:p>
    <w:p>
      <w:pPr>
        <w:pStyle w:val="Normal"/>
        <w:spacing w:lineRule="auto" w:line="240" w:before="0" w:after="0"/>
        <w:rPr/>
      </w:pPr>
      <w:r>
        <w:rPr/>
        <w:t>[10] Identify this diplomatic gaffe named for the British newspaper in which the interview was published; in the interview, the speaker also revealed that France and Russia had asked him to oppose England in the Second Boer War.</w:t>
      </w:r>
    </w:p>
    <w:p>
      <w:pPr>
        <w:pStyle w:val="Normal"/>
        <w:spacing w:lineRule="auto" w:line="240" w:before="0" w:after="0"/>
        <w:rPr/>
      </w:pPr>
      <w:r>
        <w:rPr/>
        <w:t xml:space="preserve">ANSWER: </w:t>
      </w:r>
      <w:r>
        <w:rPr>
          <w:b/>
          <w:u w:val="single"/>
        </w:rPr>
        <w:t>Daily Telegraph</w:t>
      </w:r>
      <w:r>
        <w:rPr/>
        <w:t xml:space="preserve"> affair</w:t>
      </w:r>
    </w:p>
    <w:p>
      <w:pPr>
        <w:pStyle w:val="Normal"/>
        <w:spacing w:lineRule="auto" w:line="240" w:before="0" w:after="0"/>
        <w:rPr/>
      </w:pPr>
      <w:r>
        <w:rPr/>
        <w:t xml:space="preserve">[10] The interview that spawned the </w:t>
      </w:r>
      <w:r>
        <w:rPr>
          <w:i/>
        </w:rPr>
        <w:t>Daily Telegraph</w:t>
      </w:r>
      <w:r>
        <w:rPr/>
        <w:t xml:space="preserve"> affair was given by this bungling kaiser of Germany, who had previously forced the resignation of Bismarck in favor of the less competent Leo Caprivi.</w:t>
      </w:r>
    </w:p>
    <w:p>
      <w:pPr>
        <w:pStyle w:val="Normal"/>
        <w:spacing w:lineRule="auto" w:line="240" w:before="0" w:after="0"/>
        <w:rPr/>
      </w:pPr>
      <w:r>
        <w:rPr/>
        <w:t xml:space="preserve">ANSWER: Kaiser </w:t>
      </w:r>
      <w:r>
        <w:rPr>
          <w:b/>
          <w:u w:val="single"/>
        </w:rPr>
        <w:t>Wilhelm II</w:t>
      </w:r>
      <w:r>
        <w:rPr/>
        <w:t xml:space="preserve"> [or </w:t>
      </w:r>
      <w:r>
        <w:rPr>
          <w:b/>
          <w:u w:val="single"/>
        </w:rPr>
        <w:t>Frederick William Victor Albert of Prussia</w:t>
      </w:r>
      <w:r>
        <w:rPr/>
        <w:t>]</w:t>
      </w:r>
    </w:p>
    <w:p>
      <w:pPr>
        <w:pStyle w:val="Normal"/>
        <w:spacing w:lineRule="auto" w:line="240" w:before="0" w:after="0"/>
        <w:rPr/>
      </w:pPr>
      <w:r>
        <w:rPr/>
        <w:t>[10] Wilhelm had originally passed the interview to this chancellor of his, who allowed it to be published after it came back with no commentary from the German Foreign Office. After a failure to get an inheritance tax passed to raise money for shipbuilding, he was forced to resign in favor of Theobald von Bethmann Hollweg.</w:t>
      </w:r>
    </w:p>
    <w:p>
      <w:pPr>
        <w:pStyle w:val="Normal"/>
        <w:spacing w:lineRule="auto" w:line="240" w:before="0" w:after="0"/>
        <w:rPr>
          <w:b/>
          <w:u w:val="single"/>
        </w:rPr>
      </w:pPr>
      <w:r>
        <w:rPr/>
        <w:t xml:space="preserve">ANSWER: Bernhard Heinrich Karl Martin </w:t>
      </w:r>
      <w:r>
        <w:rPr>
          <w:b/>
          <w:u w:val="single"/>
        </w:rPr>
        <w:t>von Bulow</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t>14. King Ludwig I of Bavaria abdicated the throne after his affair with this dancer sparked riots which toppled his government. For 10 points each:</w:t>
      </w:r>
    </w:p>
    <w:p>
      <w:pPr>
        <w:pStyle w:val="Normal"/>
        <w:spacing w:lineRule="auto" w:line="240" w:before="0" w:after="0"/>
        <w:rPr/>
      </w:pPr>
      <w:r>
        <w:rPr/>
        <w:t>[10] Name this nineteenth-century courtesan and stage performer who infamously premiered an erotic “Spider Dance” while touring Australia.</w:t>
      </w:r>
    </w:p>
    <w:p>
      <w:pPr>
        <w:pStyle w:val="Normal"/>
        <w:spacing w:lineRule="auto" w:line="240" w:before="0" w:after="0"/>
        <w:rPr/>
      </w:pPr>
      <w:r>
        <w:rPr/>
        <w:t xml:space="preserve">ANSWER: </w:t>
      </w:r>
      <w:r>
        <w:rPr>
          <w:b/>
          <w:u w:val="single"/>
        </w:rPr>
        <w:t>Lola</w:t>
      </w:r>
      <w:r>
        <w:rPr/>
        <w:t xml:space="preserve"> </w:t>
      </w:r>
      <w:r>
        <w:rPr>
          <w:b/>
          <w:u w:val="single"/>
        </w:rPr>
        <w:t>Montez</w:t>
      </w:r>
      <w:r>
        <w:rPr/>
        <w:t xml:space="preserve"> [Accept either; or Marie Dolores Eliza Rosanna </w:t>
      </w:r>
      <w:r>
        <w:rPr>
          <w:b/>
          <w:u w:val="single"/>
        </w:rPr>
        <w:t>Gilbert</w:t>
      </w:r>
      <w:r>
        <w:rPr/>
        <w:t xml:space="preserve">, </w:t>
      </w:r>
      <w:r>
        <w:rPr>
          <w:b/>
          <w:u w:val="single"/>
        </w:rPr>
        <w:t>Countess of Landsfeld</w:t>
      </w:r>
      <w:r>
        <w:rPr/>
        <w:t>]</w:t>
      </w:r>
    </w:p>
    <w:p>
      <w:pPr>
        <w:pStyle w:val="Normal"/>
        <w:spacing w:lineRule="auto" w:line="240" w:before="0" w:after="0"/>
        <w:rPr/>
      </w:pPr>
      <w:r>
        <w:rPr/>
        <w:t>[10] Lola Montez may have inspired the song “Whatever Lola Wants, Lola Gets” from this musical, in which Joe Hardy sells his soul to the devil to help the Washington Senators win the pennant.</w:t>
      </w:r>
    </w:p>
    <w:p>
      <w:pPr>
        <w:pStyle w:val="Normal"/>
        <w:spacing w:lineRule="auto" w:line="240" w:before="0" w:after="0"/>
        <w:rPr>
          <w:b/>
          <w:i/>
          <w:u w:val="single"/>
        </w:rPr>
      </w:pPr>
      <w:r>
        <w:rPr/>
        <w:t xml:space="preserve">ANSWER: </w:t>
      </w:r>
      <w:r>
        <w:rPr>
          <w:b/>
          <w:i/>
          <w:u w:val="single"/>
        </w:rPr>
        <w:t>Damn Yankees</w:t>
      </w:r>
    </w:p>
    <w:p>
      <w:pPr>
        <w:pStyle w:val="Normal"/>
        <w:spacing w:lineRule="auto" w:line="240" w:before="0" w:after="0"/>
        <w:rPr/>
      </w:pPr>
      <w:r>
        <w:rPr/>
        <w:t xml:space="preserve">[10] This German-born director’s final movie told the story of Lola Montez. During the 1950s, he directed French films such as </w:t>
      </w:r>
      <w:r>
        <w:rPr>
          <w:i/>
        </w:rPr>
        <w:t>The Earrings of Madame de…</w:t>
      </w:r>
      <w:r>
        <w:rPr/>
        <w:t xml:space="preserve"> and </w:t>
      </w:r>
      <w:r>
        <w:rPr>
          <w:i/>
        </w:rPr>
        <w:t>La Ronde</w:t>
      </w:r>
      <w:r>
        <w:rPr/>
        <w:t>.</w:t>
      </w:r>
    </w:p>
    <w:p>
      <w:pPr>
        <w:pStyle w:val="Normal"/>
        <w:spacing w:lineRule="auto" w:line="240" w:before="0" w:after="0"/>
        <w:rPr>
          <w:b/>
          <w:u w:val="single"/>
        </w:rPr>
      </w:pPr>
      <w:r>
        <w:rPr/>
        <w:t xml:space="preserve">ANSWER: Max </w:t>
      </w:r>
      <w:r>
        <w:rPr>
          <w:b/>
          <w:u w:val="single"/>
        </w:rPr>
        <w:t>Ophuls</w:t>
      </w:r>
    </w:p>
    <w:p>
      <w:pPr>
        <w:pStyle w:val="Normal"/>
        <w:spacing w:lineRule="auto" w:line="240" w:before="0" w:after="0"/>
        <w:rPr/>
      </w:pPr>
      <w:r>
        <w:rPr/>
        <w:t xml:space="preserve"> </w:t>
      </w:r>
    </w:p>
    <w:p>
      <w:pPr>
        <w:pStyle w:val="Normal"/>
        <w:spacing w:lineRule="auto" w:line="240" w:before="0" w:after="0"/>
        <w:rPr/>
      </w:pPr>
      <w:r>
        <w:rPr/>
        <w:t>15. This family included Kara Mustafa Pasha. For 10 points each:</w:t>
      </w:r>
    </w:p>
    <w:p>
      <w:pPr>
        <w:pStyle w:val="Normal"/>
        <w:spacing w:lineRule="auto" w:line="240" w:before="0" w:after="0"/>
        <w:rPr/>
      </w:pPr>
      <w:r>
        <w:rPr/>
        <w:t>[10] Name this Turkish noble family who, as grand viziers, presided over the last great era of Ottoman power, including the 1683 Siege of Vienna.</w:t>
      </w:r>
    </w:p>
    <w:p>
      <w:pPr>
        <w:pStyle w:val="Normal"/>
        <w:spacing w:lineRule="auto" w:line="240" w:before="0" w:after="0"/>
        <w:rPr/>
      </w:pPr>
      <w:r>
        <w:rPr/>
        <w:t xml:space="preserve">ANSWER: </w:t>
      </w:r>
      <w:r>
        <w:rPr>
          <w:b/>
          <w:u w:val="single"/>
        </w:rPr>
        <w:t>Köprülü</w:t>
      </w:r>
      <w:r>
        <w:rPr/>
        <w:t xml:space="preserve"> family</w:t>
      </w:r>
    </w:p>
    <w:p>
      <w:pPr>
        <w:pStyle w:val="Normal"/>
        <w:spacing w:lineRule="auto" w:line="240" w:before="0" w:after="0"/>
        <w:rPr/>
      </w:pPr>
      <w:r>
        <w:rPr/>
        <w:t>[10] Several members of the Köprülü family were flummoxed by the diplomatic situation caused by this foreign king’s request for refuge in Ottoman lands after his defeat at Poltava.</w:t>
      </w:r>
    </w:p>
    <w:p>
      <w:pPr>
        <w:pStyle w:val="Normal"/>
        <w:spacing w:lineRule="auto" w:line="240" w:before="0" w:after="0"/>
        <w:rPr/>
      </w:pPr>
      <w:r>
        <w:rPr/>
        <w:t xml:space="preserve">ANSWER: </w:t>
      </w:r>
      <w:r>
        <w:rPr>
          <w:b/>
          <w:u w:val="single"/>
        </w:rPr>
        <w:t>Charles XII</w:t>
      </w:r>
      <w:r>
        <w:rPr/>
        <w:t xml:space="preserve"> of Sweden</w:t>
      </w:r>
    </w:p>
    <w:p>
      <w:pPr>
        <w:pStyle w:val="Normal"/>
        <w:spacing w:lineRule="auto" w:line="240" w:before="0" w:after="0"/>
        <w:rPr/>
      </w:pPr>
      <w:r>
        <w:rPr/>
        <w:t>[10] This patriarch of the Köprülü family, was brought to Istanbul from Albania as a youth. Mehmed the Hunter gave up most of his political power to this man, who oversaw a victory over Venice at the Battle of the Dardanelles</w:t>
      </w:r>
    </w:p>
    <w:p>
      <w:pPr>
        <w:pStyle w:val="Normal"/>
        <w:spacing w:lineRule="auto" w:line="240" w:before="0" w:after="0"/>
        <w:rPr/>
      </w:pPr>
      <w:r>
        <w:rPr/>
        <w:t xml:space="preserve">ANSWER: Koprulu </w:t>
      </w:r>
      <w:r>
        <w:rPr>
          <w:b/>
          <w:u w:val="single"/>
        </w:rPr>
        <w:t>Mehmed Pasha</w:t>
      </w:r>
      <w:r>
        <w:rPr/>
        <w:t xml:space="preserve"> </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t>16. This early 20th century scientist conducted an expedition to observe a solar eclipse on May 29th, 1919, which provided an early piece of evidence in favor of Einstein’s theory of relativity. For 10 points each:</w:t>
      </w:r>
    </w:p>
    <w:p>
      <w:pPr>
        <w:pStyle w:val="Normal"/>
        <w:spacing w:lineRule="auto" w:line="240" w:before="0" w:after="0"/>
        <w:rPr/>
      </w:pPr>
      <w:r>
        <w:rPr/>
        <w:t>[10] Name this British astrophysicist, an early supporter of the Dirac large numbers hypothesis, who names a constant equal to the number of protons in the universe. He also names he limit for the maximum luminosity of a star.</w:t>
      </w:r>
    </w:p>
    <w:p>
      <w:pPr>
        <w:pStyle w:val="Normal"/>
        <w:spacing w:lineRule="auto" w:line="240" w:before="0" w:after="0"/>
        <w:rPr>
          <w:b/>
          <w:u w:val="single"/>
        </w:rPr>
      </w:pPr>
      <w:r>
        <w:rPr/>
        <w:t xml:space="preserve">ANSWER: Sir Arthur Stanley </w:t>
      </w:r>
      <w:r>
        <w:rPr>
          <w:b/>
          <w:u w:val="single"/>
        </w:rPr>
        <w:t>Eddington</w:t>
      </w:r>
    </w:p>
    <w:p>
      <w:pPr>
        <w:pStyle w:val="Normal"/>
        <w:spacing w:lineRule="auto" w:line="240" w:before="0" w:after="0"/>
        <w:rPr/>
      </w:pPr>
      <w:r>
        <w:rPr/>
        <w:t>[10] Eddington also names a luminosity limit for stars that is achieved when there is a balance between the radiation pressure of a star and this other force. In Earth’s atmosphere, the pressure gradient force counteracts this other force.</w:t>
      </w:r>
    </w:p>
    <w:p>
      <w:pPr>
        <w:pStyle w:val="Normal"/>
        <w:spacing w:lineRule="auto" w:line="240" w:before="0" w:after="0"/>
        <w:rPr/>
      </w:pPr>
      <w:r>
        <w:rPr/>
        <w:t xml:space="preserve">ANSWER: </w:t>
      </w:r>
      <w:r>
        <w:rPr>
          <w:b/>
          <w:u w:val="single"/>
        </w:rPr>
        <w:t>gravity</w:t>
      </w:r>
      <w:r>
        <w:rPr/>
        <w:t xml:space="preserve"> [accept obvious equivalents]</w:t>
      </w:r>
    </w:p>
    <w:p>
      <w:pPr>
        <w:pStyle w:val="Normal"/>
        <w:spacing w:lineRule="auto" w:line="240" w:before="0" w:after="0"/>
        <w:rPr/>
      </w:pPr>
      <w:r>
        <w:rPr/>
        <w:t>[10] Eddington also discovered the accepted explanation for the pulsation of Cepheid variables, which is given this name. That mechanism of pulsation is based on an oscillation of the ionization of helium atoms in the atmospheres of Cepheids.</w:t>
      </w:r>
    </w:p>
    <w:p>
      <w:pPr>
        <w:pStyle w:val="Normal"/>
        <w:spacing w:lineRule="auto" w:line="240" w:before="0" w:after="0"/>
        <w:rPr/>
      </w:pPr>
      <w:r>
        <w:rPr/>
        <w:t xml:space="preserve">ANSWER: </w:t>
      </w:r>
      <w:r>
        <w:rPr>
          <w:b/>
          <w:u w:val="single"/>
        </w:rPr>
        <w:t>kappa</w:t>
      </w:r>
      <w:r>
        <w:rPr/>
        <w:t>-mechanism [prompt on “Eddington valve”]</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t>17. This piece constantly returns to the piano's right hand slowly arpeggiating "C-F-A," while a string instrument plays excruciatingly slow scales that always return to A. For 10 points each:</w:t>
      </w:r>
    </w:p>
    <w:p>
      <w:pPr>
        <w:pStyle w:val="Normal"/>
        <w:spacing w:lineRule="auto" w:line="240" w:before="0" w:after="0"/>
        <w:rPr/>
      </w:pPr>
      <w:r>
        <w:rPr/>
        <w:t xml:space="preserve">[10] Name this tintinnabular piece often paired with its composer's </w:t>
      </w:r>
      <w:r>
        <w:rPr>
          <w:i/>
        </w:rPr>
        <w:t>Für Alina</w:t>
      </w:r>
      <w:r>
        <w:rPr/>
        <w:t xml:space="preserve"> for solo piano.</w:t>
      </w:r>
    </w:p>
    <w:p>
      <w:pPr>
        <w:pStyle w:val="Normal"/>
        <w:spacing w:lineRule="auto" w:line="240" w:before="0" w:after="0"/>
        <w:rPr>
          <w:b/>
        </w:rPr>
      </w:pPr>
      <w:r>
        <w:rPr/>
        <w:t xml:space="preserve">ANSWER: </w:t>
      </w:r>
      <w:r>
        <w:rPr>
          <w:b/>
          <w:i/>
          <w:u w:val="single"/>
        </w:rPr>
        <w:t>Spiegel im Spiegel</w:t>
      </w:r>
      <w:r>
        <w:rPr/>
        <w:t xml:space="preserve"> [accept </w:t>
      </w:r>
      <w:r>
        <w:rPr>
          <w:b/>
          <w:i/>
          <w:u w:val="single"/>
        </w:rPr>
        <w:t>Mirror in Mirror</w:t>
      </w:r>
      <w:r>
        <w:rPr>
          <w:b/>
        </w:rPr>
        <w:t>]</w:t>
      </w:r>
    </w:p>
    <w:p>
      <w:pPr>
        <w:pStyle w:val="Normal"/>
        <w:spacing w:lineRule="auto" w:line="240" w:before="0" w:after="0"/>
        <w:rPr/>
      </w:pPr>
      <w:r>
        <w:rPr/>
        <w:t xml:space="preserve">[10] Arvo Pärt, the composer of </w:t>
      </w:r>
      <w:r>
        <w:rPr>
          <w:i/>
        </w:rPr>
        <w:t>Spiegel im Spiegel</w:t>
      </w:r>
      <w:r>
        <w:rPr/>
        <w:t>, is usually associated with this musical movement, which uses very simple, consonant cells, repeated over and over again.</w:t>
      </w:r>
    </w:p>
    <w:p>
      <w:pPr>
        <w:pStyle w:val="Normal"/>
        <w:spacing w:lineRule="auto" w:line="240" w:before="0" w:after="0"/>
        <w:rPr/>
      </w:pPr>
      <w:r>
        <w:rPr/>
        <w:t xml:space="preserve">ANSWER: </w:t>
      </w:r>
      <w:r>
        <w:rPr>
          <w:b/>
          <w:u w:val="single"/>
        </w:rPr>
        <w:t>minimal</w:t>
      </w:r>
      <w:r>
        <w:rPr/>
        <w:t>ism</w:t>
      </w:r>
    </w:p>
    <w:p>
      <w:pPr>
        <w:pStyle w:val="Normal"/>
        <w:spacing w:lineRule="auto" w:line="240" w:before="0" w:after="0"/>
        <w:rPr/>
      </w:pPr>
      <w:r>
        <w:rPr/>
        <w:t xml:space="preserve">[10] The premier recordings of Arvo Pärt's works are made on </w:t>
      </w:r>
      <w:r>
        <w:rPr>
          <w:i/>
        </w:rPr>
        <w:t>this</w:t>
      </w:r>
      <w:r>
        <w:rPr/>
        <w:t xml:space="preserve"> German label's "New Series." This is the current record label of Andras Schiff, and the label of The Hilliard Ensemble and Keith Jarrett, whose </w:t>
      </w:r>
      <w:r>
        <w:rPr>
          <w:i/>
        </w:rPr>
        <w:t>Köln Concert</w:t>
      </w:r>
      <w:r>
        <w:rPr/>
        <w:t xml:space="preserve"> might be the best-known album from this label.</w:t>
      </w:r>
    </w:p>
    <w:p>
      <w:pPr>
        <w:pStyle w:val="Normal"/>
        <w:spacing w:lineRule="auto" w:line="240" w:before="0" w:after="0"/>
        <w:rPr/>
      </w:pPr>
      <w:r>
        <w:rPr/>
        <w:t xml:space="preserve">ANSWER: </w:t>
      </w:r>
      <w:r>
        <w:rPr>
          <w:b/>
          <w:u w:val="single"/>
        </w:rPr>
        <w:t>ECM</w:t>
      </w:r>
      <w:r>
        <w:rPr/>
        <w:t xml:space="preserve"> Records [or </w:t>
      </w:r>
      <w:r>
        <w:rPr>
          <w:b/>
          <w:u w:val="single"/>
        </w:rPr>
        <w:t>Edition of Contemporary Music</w:t>
      </w:r>
      <w:r>
        <w:rPr/>
        <w:t>]</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t>18. Answer the following questions about cancer therapy. For 10 points each:</w:t>
      </w:r>
    </w:p>
    <w:p>
      <w:pPr>
        <w:pStyle w:val="Normal"/>
        <w:spacing w:lineRule="auto" w:line="240" w:before="0" w:after="0"/>
        <w:rPr/>
      </w:pPr>
      <w:r>
        <w:rPr/>
        <w:t>[10] This simple platinum-containing chemotherapeutic drug is widely used in cancer therapy. It cross-links guanine in DNA, resulting in the activation of DNA repair mechanisms whose eventual failure causes cancer cell apoptosis.</w:t>
      </w:r>
    </w:p>
    <w:p>
      <w:pPr>
        <w:pStyle w:val="Normal"/>
        <w:spacing w:lineRule="auto" w:line="240" w:before="0" w:after="0"/>
        <w:rPr>
          <w:color w:val="252525"/>
          <w:highlight w:val="white"/>
        </w:rPr>
      </w:pPr>
      <w:r>
        <w:rPr/>
        <w:t xml:space="preserve">ANSWER: </w:t>
      </w:r>
      <w:r>
        <w:rPr>
          <w:b/>
          <w:u w:val="single"/>
        </w:rPr>
        <w:t>cisplatin</w:t>
      </w:r>
      <w:r>
        <w:rPr/>
        <w:t xml:space="preserve"> [accept </w:t>
      </w:r>
      <w:r>
        <w:rPr>
          <w:b/>
          <w:u w:val="single"/>
        </w:rPr>
        <w:t>cisplatinum</w:t>
      </w:r>
      <w:r>
        <w:rPr/>
        <w:t xml:space="preserve">, </w:t>
      </w:r>
      <w:r>
        <w:rPr>
          <w:b/>
          <w:color w:val="252525"/>
          <w:highlight w:val="white"/>
          <w:u w:val="single"/>
        </w:rPr>
        <w:t>platamin</w:t>
      </w:r>
      <w:r>
        <w:rPr>
          <w:color w:val="252525"/>
          <w:highlight w:val="white"/>
        </w:rPr>
        <w:t xml:space="preserve">, </w:t>
      </w:r>
      <w:r>
        <w:rPr>
          <w:b/>
          <w:color w:val="252525"/>
          <w:highlight w:val="white"/>
          <w:u w:val="single"/>
        </w:rPr>
        <w:t>neoplatin</w:t>
      </w:r>
      <w:r>
        <w:rPr>
          <w:color w:val="252525"/>
          <w:highlight w:val="white"/>
        </w:rPr>
        <w:t xml:space="preserve">, </w:t>
      </w:r>
      <w:r>
        <w:rPr>
          <w:b/>
          <w:color w:val="252525"/>
          <w:highlight w:val="white"/>
          <w:u w:val="single"/>
        </w:rPr>
        <w:t>cismaplat</w:t>
      </w:r>
      <w:r>
        <w:rPr>
          <w:color w:val="252525"/>
          <w:highlight w:val="white"/>
        </w:rPr>
        <w:t xml:space="preserve">, </w:t>
      </w:r>
      <w:r>
        <w:rPr>
          <w:b/>
          <w:i/>
          <w:color w:val="252525"/>
          <w:highlight w:val="white"/>
          <w:u w:val="single"/>
        </w:rPr>
        <w:t>cis</w:t>
      </w:r>
      <w:r>
        <w:rPr>
          <w:b/>
          <w:color w:val="252525"/>
          <w:highlight w:val="white"/>
          <w:u w:val="single"/>
        </w:rPr>
        <w:t>-diamminedichloroplatinum(II)</w:t>
      </w:r>
      <w:r>
        <w:rPr>
          <w:color w:val="252525"/>
          <w:highlight w:val="white"/>
        </w:rPr>
        <w:t xml:space="preserve">, or </w:t>
      </w:r>
      <w:r>
        <w:rPr>
          <w:b/>
          <w:color w:val="252525"/>
          <w:highlight w:val="white"/>
          <w:u w:val="single"/>
        </w:rPr>
        <w:t>CDDP</w:t>
      </w:r>
      <w:r>
        <w:rPr>
          <w:color w:val="252525"/>
          <w:highlight w:val="white"/>
        </w:rPr>
        <w:t>]</w:t>
      </w:r>
    </w:p>
    <w:p>
      <w:pPr>
        <w:pStyle w:val="Normal"/>
        <w:spacing w:lineRule="auto" w:line="240" w:before="0" w:after="0"/>
        <w:rPr/>
      </w:pPr>
      <w:r>
        <w:rPr/>
        <w:t xml:space="preserve">[10] An anti-metabolite cancer drug and suicide inhibitor of thymidylate synthase can be synthesized by adding a fluorine atom to the five position of </w:t>
      </w:r>
      <w:r>
        <w:rPr>
          <w:i/>
        </w:rPr>
        <w:t xml:space="preserve">this </w:t>
      </w:r>
      <w:r>
        <w:rPr/>
        <w:t>nucleobase that is only present in RNA.</w:t>
      </w:r>
    </w:p>
    <w:p>
      <w:pPr>
        <w:pStyle w:val="Normal"/>
        <w:spacing w:lineRule="auto" w:line="240" w:before="0" w:after="0"/>
        <w:rPr/>
      </w:pPr>
      <w:r>
        <w:rPr/>
        <w:t>ANSWER: 5-fluoro</w:t>
      </w:r>
      <w:r>
        <w:rPr>
          <w:b/>
          <w:u w:val="single"/>
        </w:rPr>
        <w:t>uracil</w:t>
      </w:r>
      <w:r>
        <w:rPr/>
        <w:t xml:space="preserve"> [accept </w:t>
      </w:r>
      <w:r>
        <w:rPr>
          <w:b/>
          <w:u w:val="single"/>
        </w:rPr>
        <w:t>uracil</w:t>
      </w:r>
      <w:r>
        <w:rPr/>
        <w:t xml:space="preserve">, </w:t>
      </w:r>
      <w:r>
        <w:rPr>
          <w:b/>
          <w:u w:val="single"/>
        </w:rPr>
        <w:t>uridine</w:t>
      </w:r>
      <w:r>
        <w:rPr/>
        <w:t xml:space="preserve">, </w:t>
      </w:r>
      <w:r>
        <w:rPr>
          <w:b/>
          <w:u w:val="single"/>
        </w:rPr>
        <w:t>5-FU</w:t>
      </w:r>
      <w:r>
        <w:rPr/>
        <w:t xml:space="preserve">, </w:t>
      </w:r>
      <w:r>
        <w:rPr>
          <w:b/>
          <w:u w:val="single"/>
        </w:rPr>
        <w:t>Adrucil</w:t>
      </w:r>
      <w:r>
        <w:rPr/>
        <w:t xml:space="preserve">, </w:t>
      </w:r>
      <w:r>
        <w:rPr>
          <w:b/>
          <w:u w:val="single"/>
        </w:rPr>
        <w:t>Carac</w:t>
      </w:r>
      <w:r>
        <w:rPr/>
        <w:t xml:space="preserve">, </w:t>
      </w:r>
      <w:r>
        <w:rPr>
          <w:b/>
          <w:u w:val="single"/>
        </w:rPr>
        <w:t>Efudex</w:t>
      </w:r>
      <w:r>
        <w:rPr/>
        <w:t xml:space="preserve">, </w:t>
      </w:r>
      <w:r>
        <w:rPr>
          <w:b/>
          <w:u w:val="single"/>
        </w:rPr>
        <w:t>Efudix</w:t>
      </w:r>
      <w:r>
        <w:rPr/>
        <w:t>]</w:t>
      </w:r>
    </w:p>
    <w:p>
      <w:pPr>
        <w:pStyle w:val="Normal"/>
        <w:spacing w:lineRule="auto" w:line="240" w:before="0" w:after="0"/>
        <w:rPr/>
      </w:pPr>
      <w:r>
        <w:rPr/>
        <w:t>[10] Cisplatin has particularly devastating nephrotoxic effects. One way to mitigate those effects is to co-administer this organic thiophosphate compound, which is metabolized to WR-1065 in the body.</w:t>
      </w:r>
    </w:p>
    <w:p>
      <w:pPr>
        <w:pStyle w:val="Normal"/>
        <w:spacing w:lineRule="auto" w:line="240" w:before="0" w:after="0"/>
        <w:rPr>
          <w:b/>
          <w:u w:val="single"/>
        </w:rPr>
      </w:pPr>
      <w:r>
        <w:rPr/>
        <w:t xml:space="preserve">ANSWER: </w:t>
      </w:r>
      <w:r>
        <w:rPr>
          <w:b/>
          <w:u w:val="single"/>
        </w:rPr>
        <w:t>amifostine</w:t>
      </w:r>
    </w:p>
    <w:p>
      <w:pPr>
        <w:pStyle w:val="Normal"/>
        <w:keepNext/>
        <w:keepLines w:val="false"/>
        <w:widowControl/>
        <w:spacing w:lineRule="auto" w:line="240" w:before="0" w:after="0"/>
        <w:ind w:left="0" w:right="0" w:hanging="0"/>
        <w:jc w:val="left"/>
        <w:rPr/>
      </w:pPr>
      <w:r>
        <w:rPr/>
      </w:r>
    </w:p>
    <w:p>
      <w:pPr>
        <w:pStyle w:val="Normal"/>
        <w:spacing w:lineRule="auto" w:line="240" w:before="0" w:after="0"/>
        <w:rPr/>
      </w:pPr>
      <w:r>
        <w:rPr/>
        <w:t>19. This book's part IV is a "philosophical journal" called "Between Acknowledgment and Avoidance" that meditates on private languages, Blake, and Shakespeare. For 10 points each:</w:t>
      </w:r>
    </w:p>
    <w:p>
      <w:pPr>
        <w:pStyle w:val="Normal"/>
        <w:spacing w:lineRule="auto" w:line="240" w:before="0" w:after="0"/>
        <w:rPr/>
      </w:pPr>
      <w:r>
        <w:rPr/>
        <w:t>[10] Name this meditation on "Skepticism, Morality, and Tragedy" by Stanley Cavell.</w:t>
      </w:r>
    </w:p>
    <w:p>
      <w:pPr>
        <w:pStyle w:val="Normal"/>
        <w:spacing w:lineRule="auto" w:line="240" w:before="0" w:after="0"/>
        <w:rPr>
          <w:b/>
          <w:i/>
          <w:u w:val="single"/>
        </w:rPr>
      </w:pPr>
      <w:r>
        <w:rPr/>
        <w:t xml:space="preserve">ANSWER: </w:t>
      </w:r>
      <w:r>
        <w:rPr>
          <w:i/>
        </w:rPr>
        <w:t xml:space="preserve">The </w:t>
      </w:r>
      <w:r>
        <w:rPr>
          <w:b/>
          <w:i/>
          <w:u w:val="single"/>
        </w:rPr>
        <w:t>Claim of Reason</w:t>
      </w:r>
    </w:p>
    <w:p>
      <w:pPr>
        <w:pStyle w:val="Normal"/>
        <w:spacing w:lineRule="auto" w:line="240" w:before="0" w:after="0"/>
        <w:rPr/>
      </w:pPr>
      <w:r>
        <w:rPr/>
        <w:t xml:space="preserve">[10] </w:t>
      </w:r>
      <w:r>
        <w:rPr>
          <w:i/>
        </w:rPr>
        <w:t>The Claim of Reason</w:t>
      </w:r>
      <w:r>
        <w:rPr/>
        <w:t xml:space="preserve"> centers on the philosophy of this man, who introduced the rule-following paradox and private language argument in his </w:t>
      </w:r>
      <w:r>
        <w:rPr>
          <w:i/>
        </w:rPr>
        <w:t>Philosophical Investigations</w:t>
      </w:r>
      <w:r>
        <w:rPr/>
        <w:t>.</w:t>
      </w:r>
    </w:p>
    <w:p>
      <w:pPr>
        <w:pStyle w:val="Normal"/>
        <w:spacing w:lineRule="auto" w:line="240" w:before="0" w:after="0"/>
        <w:rPr>
          <w:b/>
          <w:u w:val="single"/>
        </w:rPr>
      </w:pPr>
      <w:r>
        <w:rPr/>
        <w:t xml:space="preserve">ANSWER: Ludwig (Josef Johann) </w:t>
      </w:r>
      <w:r>
        <w:rPr>
          <w:b/>
          <w:u w:val="single"/>
        </w:rPr>
        <w:t>Wittgenstein</w:t>
      </w:r>
    </w:p>
    <w:p>
      <w:pPr>
        <w:pStyle w:val="Normal"/>
        <w:spacing w:lineRule="auto" w:line="240" w:before="0" w:after="0"/>
        <w:rPr/>
      </w:pPr>
      <w:r>
        <w:rPr/>
        <w:t xml:space="preserve">[10] Cavell's </w:t>
      </w:r>
      <w:r>
        <w:rPr>
          <w:i/>
        </w:rPr>
        <w:t>Pursuits of Happiness</w:t>
      </w:r>
      <w:r>
        <w:rPr/>
        <w:t xml:space="preserve"> is a philosopher's take on comedies in </w:t>
      </w:r>
      <w:r>
        <w:rPr>
          <w:i/>
        </w:rPr>
        <w:t>this</w:t>
      </w:r>
      <w:r>
        <w:rPr/>
        <w:t xml:space="preserve"> artistic medium.</w:t>
      </w:r>
    </w:p>
    <w:p>
      <w:pPr>
        <w:pStyle w:val="Normal"/>
        <w:spacing w:lineRule="auto" w:line="240" w:before="0" w:after="0"/>
        <w:rPr/>
      </w:pPr>
      <w:r>
        <w:rPr/>
        <w:t xml:space="preserve">ANSWER: </w:t>
      </w:r>
      <w:r>
        <w:rPr>
          <w:b/>
          <w:u w:val="single"/>
        </w:rPr>
        <w:t>film</w:t>
      </w:r>
      <w:r>
        <w:rPr/>
        <w:t xml:space="preserve">s [or </w:t>
      </w:r>
      <w:r>
        <w:rPr>
          <w:b/>
          <w:u w:val="single"/>
        </w:rPr>
        <w:t>movie</w:t>
      </w:r>
      <w:r>
        <w:rPr/>
        <w:t>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 xml:space="preserve">20. </w:t>
      </w:r>
      <w:r>
        <w:rPr>
          <w:rFonts w:eastAsia="Times New Roman" w:cs="Times New Roman"/>
          <w:b w:val="false"/>
          <w:i w:val="false"/>
          <w:caps w:val="false"/>
          <w:smallCaps w:val="false"/>
          <w:strike w:val="false"/>
          <w:dstrike w:val="false"/>
          <w:color w:val="000000"/>
          <w:position w:val="0"/>
          <w:sz w:val="20"/>
          <w:sz w:val="20"/>
          <w:szCs w:val="20"/>
          <w:u w:val="none"/>
          <w:vertAlign w:val="baseline"/>
        </w:rPr>
        <w:t>This play opens with its two actors miming a jazz band with their bodies and mouths before breaking into applause.</w:t>
      </w:r>
      <w:r>
        <w:rPr/>
        <w:t xml:space="preserve"> For 10 points each:</w:t>
      </w:r>
    </w:p>
    <w:p>
      <w:pPr>
        <w:pStyle w:val="Normal"/>
        <w:keepNext/>
        <w:keepLines w:val="false"/>
        <w:widowControl/>
        <w:spacing w:lineRule="auto" w:line="240" w:before="0" w:after="0"/>
        <w:ind w:left="0" w:right="0" w:hanging="0"/>
        <w:jc w:val="left"/>
        <w:rPr>
          <w:rFonts w:eastAsia="Times New Roman" w:cs="Times New Roman"/>
          <w:b/>
          <w:i/>
          <w:caps w:val="false"/>
          <w:smallCaps w:val="false"/>
          <w:strike w:val="false"/>
          <w:dstrike w:val="false"/>
          <w:color w:val="000000"/>
          <w:position w:val="0"/>
          <w:sz w:val="20"/>
          <w:sz w:val="20"/>
          <w:szCs w:val="20"/>
          <w:u w:val="singl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[10] Name this 1981 South African satire written by Barney Simon, Mbongeni Ngema, and Percy Mtwa. It depicts the </w:t>
      </w:r>
      <w:r>
        <w:rPr/>
        <w:t>resurrection of leaders who resisted apartheid after Lord Morena arrives on a plane from Jerusalem.</w:t>
        <w:br/>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ANSWER: </w:t>
      </w:r>
      <w:r>
        <w:rPr>
          <w:rFonts w:eastAsia="Times New Roman" w:cs="Times New Roman"/>
          <w:b/>
          <w:i/>
          <w:caps w:val="false"/>
          <w:smallCaps w:val="false"/>
          <w:strike w:val="false"/>
          <w:dstrike w:val="false"/>
          <w:color w:val="000000"/>
          <w:position w:val="0"/>
          <w:sz w:val="20"/>
          <w:sz w:val="20"/>
          <w:szCs w:val="20"/>
          <w:u w:val="single"/>
          <w:vertAlign w:val="baseline"/>
        </w:rPr>
        <w:t>Woza Albert!</w:t>
      </w:r>
    </w:p>
    <w:p>
      <w:pPr>
        <w:pStyle w:val="Normal"/>
        <w:keepNext/>
        <w:keepLines w:val="false"/>
        <w:widowControl/>
        <w:spacing w:lineRule="auto" w:line="240" w:before="0" w:after="0"/>
        <w:ind w:left="0" w:right="0" w:hanging="0"/>
        <w:jc w:val="left"/>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[10] This other South African play from the 1980s centers on an elderly resident of the Karoo Desert named Helen Martins, who attempts to stay out of a retirement home. It shares its title with the aut</w:t>
      </w:r>
      <w:r>
        <w:rPr/>
        <w:t>obiography of Muhammad Asad.</w:t>
      </w:r>
    </w:p>
    <w:p>
      <w:pPr>
        <w:pStyle w:val="Normal"/>
        <w:keepNext/>
        <w:keepLines w:val="false"/>
        <w:widowControl/>
        <w:spacing w:lineRule="auto" w:line="240" w:before="0" w:after="0"/>
        <w:ind w:left="0" w:right="0" w:hanging="0"/>
        <w:jc w:val="left"/>
        <w:rPr>
          <w:rFonts w:eastAsia="Times New Roman" w:cs="Times New Roman"/>
          <w:b/>
          <w:i/>
          <w:caps w:val="false"/>
          <w:smallCaps w:val="false"/>
          <w:strike w:val="false"/>
          <w:dstrike w:val="false"/>
          <w:color w:val="000000"/>
          <w:position w:val="0"/>
          <w:sz w:val="20"/>
          <w:sz w:val="20"/>
          <w:szCs w:val="20"/>
          <w:u w:val="singl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ANSWER: </w:t>
      </w:r>
      <w:r>
        <w:rPr>
          <w:rFonts w:eastAsia="Times New Roman" w:cs="Times New Roman"/>
          <w:b w:val="false"/>
          <w:i/>
          <w:caps w:val="false"/>
          <w:smallCaps w:val="false"/>
          <w:strike w:val="false"/>
          <w:dstrike w:val="false"/>
          <w:color w:val="000000"/>
          <w:position w:val="0"/>
          <w:sz w:val="20"/>
          <w:sz w:val="20"/>
          <w:szCs w:val="20"/>
          <w:u w:val="none"/>
          <w:vertAlign w:val="baseline"/>
        </w:rPr>
        <w:t xml:space="preserve">The </w:t>
      </w:r>
      <w:r>
        <w:rPr>
          <w:rFonts w:eastAsia="Times New Roman" w:cs="Times New Roman"/>
          <w:b/>
          <w:i/>
          <w:caps w:val="false"/>
          <w:smallCaps w:val="false"/>
          <w:strike w:val="false"/>
          <w:dstrike w:val="false"/>
          <w:color w:val="000000"/>
          <w:position w:val="0"/>
          <w:sz w:val="20"/>
          <w:sz w:val="20"/>
          <w:szCs w:val="20"/>
          <w:u w:val="single"/>
          <w:vertAlign w:val="baseline"/>
        </w:rPr>
        <w:t>Road to Mecca</w:t>
      </w:r>
    </w:p>
    <w:p>
      <w:pPr>
        <w:pStyle w:val="Normal"/>
        <w:keepNext/>
        <w:keepLines w:val="false"/>
        <w:widowControl/>
        <w:spacing w:lineRule="auto" w:line="240" w:before="0" w:after="0"/>
        <w:ind w:left="0" w:right="0" w:hanging="0"/>
        <w:jc w:val="left"/>
        <w:rPr>
          <w:rFonts w:eastAsia="Times New Roman" w:cs="Times New Roman"/>
          <w:b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[10] </w:t>
      </w:r>
      <w:r>
        <w:rPr>
          <w:rFonts w:eastAsia="Times New Roman" w:cs="Times New Roman"/>
          <w:b w:val="false"/>
          <w:i/>
          <w:caps w:val="false"/>
          <w:smallCaps w:val="false"/>
          <w:strike w:val="false"/>
          <w:dstrike w:val="false"/>
          <w:color w:val="000000"/>
          <w:position w:val="0"/>
          <w:sz w:val="20"/>
          <w:sz w:val="20"/>
          <w:szCs w:val="20"/>
          <w:u w:val="none"/>
          <w:vertAlign w:val="baseline"/>
        </w:rPr>
        <w:t xml:space="preserve">The Road to Mecca </w:t>
      </w:r>
      <w:r>
        <w:rPr/>
        <w:t xml:space="preserve">was written by this South African playwright of </w:t>
      </w:r>
      <w:r>
        <w:rPr>
          <w:rFonts w:eastAsia="Times New Roman" w:cs="Times New Roman"/>
          <w:b w:val="false"/>
          <w:i/>
          <w:caps w:val="false"/>
          <w:smallCaps w:val="false"/>
          <w:strike w:val="false"/>
          <w:dstrike w:val="false"/>
          <w:color w:val="000000"/>
          <w:position w:val="0"/>
          <w:sz w:val="20"/>
          <w:sz w:val="20"/>
          <w:szCs w:val="20"/>
          <w:u w:val="none"/>
          <w:vertAlign w:val="baseline"/>
        </w:rPr>
        <w:t xml:space="preserve">Sizwe Banzi is Dead </w:t>
      </w: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and </w:t>
      </w:r>
      <w:r>
        <w:rPr>
          <w:rFonts w:eastAsia="Times New Roman" w:cs="Times New Roman"/>
          <w:b w:val="false"/>
          <w:i/>
          <w:caps w:val="false"/>
          <w:smallCaps w:val="false"/>
          <w:strike w:val="false"/>
          <w:dstrike w:val="false"/>
          <w:color w:val="000000"/>
          <w:position w:val="0"/>
          <w:sz w:val="20"/>
          <w:sz w:val="20"/>
          <w:szCs w:val="20"/>
          <w:u w:val="none"/>
          <w:vertAlign w:val="baseline"/>
        </w:rPr>
        <w:t>Blood Knot</w:t>
      </w:r>
      <w:r>
        <w:rPr>
          <w:rFonts w:eastAsia="Times New Roman" w:cs="Times New Roman"/>
          <w:b w:val="false"/>
          <w:i w:val="false"/>
          <w:caps w:val="false"/>
          <w:smallCaps w:val="false"/>
          <w:strike w:val="false"/>
          <w:dstrike w:val="false"/>
          <w:color w:val="000000"/>
          <w:position w:val="0"/>
          <w:sz w:val="20"/>
          <w:sz w:val="20"/>
          <w:szCs w:val="20"/>
          <w:u w:val="none"/>
          <w:vertAlign w:val="baseline"/>
        </w:rPr>
        <w:t>.</w:t>
      </w:r>
    </w:p>
    <w:p>
      <w:pPr>
        <w:pStyle w:val="Normal"/>
        <w:keepNext/>
        <w:keepLines w:val="false"/>
        <w:widowControl/>
        <w:spacing w:lineRule="auto" w:line="240" w:before="0" w:after="0"/>
        <w:ind w:left="0" w:right="0" w:hanging="0"/>
        <w:jc w:val="left"/>
        <w:rPr>
          <w:rFonts w:eastAsia="Times New Roman" w:cs="Times New Roman"/>
          <w:b/>
          <w:i w:val="false"/>
          <w:caps w:val="false"/>
          <w:smallCaps w:val="false"/>
          <w:strike w:val="false"/>
          <w:dstrike w:val="false"/>
          <w:color w:val="000000"/>
          <w:position w:val="0"/>
          <w:sz w:val="20"/>
          <w:sz w:val="20"/>
          <w:szCs w:val="20"/>
          <w:u w:val="singl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t xml:space="preserve">ANSWER: Athol </w:t>
      </w:r>
      <w:r>
        <w:rPr>
          <w:rFonts w:eastAsia="Times New Roman" w:cs="Times New Roman"/>
          <w:b/>
          <w:i w:val="false"/>
          <w:caps w:val="false"/>
          <w:smallCaps w:val="false"/>
          <w:strike w:val="false"/>
          <w:dstrike w:val="false"/>
          <w:color w:val="000000"/>
          <w:position w:val="0"/>
          <w:sz w:val="20"/>
          <w:sz w:val="20"/>
          <w:szCs w:val="20"/>
          <w:u w:val="single"/>
          <w:vertAlign w:val="baseline"/>
        </w:rPr>
        <w:t>Fugard</w:t>
      </w:r>
    </w:p>
    <w:sectPr>
      <w:type w:val="nextPage"/>
      <w:pgSz w:w="12240" w:h="15840"/>
      <w:pgMar w:left="1440" w:right="1440" w:header="0" w:top="1440" w:footer="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lang w:val="en-US" w:eastAsia="zh-CN" w:bidi="hi-IN"/>
      </w:rPr>
    </w:rPrDefault>
    <w:pPrDefault>
      <w:pPr>
        <w:widowControl/>
      </w:pPr>
    </w:pPrDefault>
  </w:docDefaults>
  <w:style w:type="paragraph" w:styleId="Normal">
    <w:name w:val="Normal"/>
    <w:pPr>
      <w:keepNext/>
      <w:keepLines w:val="false"/>
      <w:widowControl/>
      <w:suppressAutoHyphens w:val="tru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Heading1">
    <w:name w:val="Heading 1"/>
    <w:basedOn w:val="Normal1"/>
    <w:next w:val="Normal"/>
    <w:pPr>
      <w:keepNext/>
      <w:keepLines/>
      <w:widowControl/>
      <w:spacing w:lineRule="auto" w:line="240" w:before="200" w:after="0"/>
      <w:ind w:left="0" w:right="0" w:hanging="0"/>
      <w:jc w:val="left"/>
    </w:pPr>
    <w:rPr>
      <w:rFonts w:ascii="Trebuchet MS" w:hAnsi="Trebuchet MS" w:eastAsia="Trebuchet MS" w:cs="Trebuchet MS"/>
      <w:b w:val="false"/>
      <w:i w:val="false"/>
      <w:caps w:val="false"/>
      <w:smallCaps w:val="false"/>
      <w:strike w:val="false"/>
      <w:dstrike w:val="false"/>
      <w:position w:val="0"/>
      <w:sz w:val="32"/>
      <w:sz w:val="32"/>
      <w:szCs w:val="32"/>
      <w:u w:val="none"/>
      <w:vertAlign w:val="baseline"/>
    </w:rPr>
  </w:style>
  <w:style w:type="paragraph" w:styleId="Heading2">
    <w:name w:val="Heading 2"/>
    <w:basedOn w:val="Normal1"/>
    <w:next w:val="Normal"/>
    <w:pPr>
      <w:keepNext/>
      <w:keepLines/>
      <w:widowControl/>
      <w:spacing w:lineRule="auto" w:line="240" w:before="200" w:after="0"/>
      <w:ind w:left="0" w:right="0" w:hanging="0"/>
      <w:jc w:val="left"/>
    </w:pPr>
    <w:rPr>
      <w:rFonts w:ascii="Trebuchet MS" w:hAnsi="Trebuchet MS" w:eastAsia="Trebuchet MS" w:cs="Trebuchet MS"/>
      <w:b/>
      <w:i w:val="false"/>
      <w:caps w:val="false"/>
      <w:smallCaps w:val="false"/>
      <w:strike w:val="false"/>
      <w:dstrike w:val="false"/>
      <w:position w:val="0"/>
      <w:sz w:val="26"/>
      <w:sz w:val="26"/>
      <w:szCs w:val="26"/>
      <w:u w:val="none"/>
      <w:vertAlign w:val="baseline"/>
    </w:rPr>
  </w:style>
  <w:style w:type="paragraph" w:styleId="Heading3">
    <w:name w:val="Heading 3"/>
    <w:basedOn w:val="Normal1"/>
    <w:next w:val="Normal"/>
    <w:pPr>
      <w:keepNext/>
      <w:keepLines/>
      <w:widowControl/>
      <w:spacing w:lineRule="auto" w:line="240"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4"/>
      <w:u w:val="none"/>
      <w:vertAlign w:val="baseline"/>
    </w:rPr>
  </w:style>
  <w:style w:type="paragraph" w:styleId="Heading4">
    <w:name w:val="Heading 4"/>
    <w:basedOn w:val="Normal1"/>
    <w:next w:val="Normal"/>
    <w:pPr>
      <w:keepNext/>
      <w:keepLines/>
      <w:widowControl/>
      <w:spacing w:lineRule="auto" w:line="240"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single"/>
      <w:vertAlign w:val="baseline"/>
    </w:rPr>
  </w:style>
  <w:style w:type="paragraph" w:styleId="Heading5">
    <w:name w:val="Heading 5"/>
    <w:basedOn w:val="Normal1"/>
    <w:next w:val="Normal"/>
    <w:pPr>
      <w:keepNext/>
      <w:keepLines/>
      <w:widowControl/>
      <w:spacing w:lineRule="auto" w:line="240"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pPr>
      <w:keepNext/>
      <w:keepLines/>
      <w:widowControl/>
      <w:spacing w:lineRule="auto" w:line="240"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2"/>
      <w:u w:val="none"/>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itle">
    <w:name w:val="Title"/>
    <w:basedOn w:val="Normal1"/>
    <w:next w:val="Normal"/>
    <w:pPr>
      <w:keepNext/>
      <w:keepLines/>
      <w:widowControl/>
      <w:spacing w:lineRule="auto" w:line="240" w:before="0" w:after="0"/>
      <w:ind w:left="0" w:right="0" w:hanging="0"/>
      <w:jc w:val="left"/>
    </w:pPr>
    <w:rPr>
      <w:rFonts w:ascii="Trebuchet MS" w:hAnsi="Trebuchet MS" w:eastAsia="Trebuchet MS" w:cs="Trebuchet MS"/>
      <w:b/>
      <w:i w:val="false"/>
      <w:caps w:val="false"/>
      <w:smallCaps w:val="false"/>
      <w:strike w:val="false"/>
      <w:dstrike w:val="false"/>
      <w:position w:val="0"/>
      <w:sz w:val="42"/>
      <w:sz w:val="42"/>
      <w:szCs w:val="42"/>
      <w:u w:val="none"/>
      <w:vertAlign w:val="baseline"/>
    </w:rPr>
  </w:style>
  <w:style w:type="paragraph" w:styleId="Subtitle">
    <w:name w:val="Subtitle"/>
    <w:basedOn w:val="Normal1"/>
    <w:next w:val="Normal"/>
    <w:pPr>
      <w:keepNext/>
      <w:keepLines/>
      <w:widowControl/>
      <w:spacing w:lineRule="auto" w:line="240"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