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Chicago Open 2015</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sz w:val="20"/>
          <w:szCs w:val="20"/>
        </w:rPr>
        <w:t>Packet by Kuala Lumpur Yak-Herder’s Weekly</w:t>
      </w:r>
      <w:r>
        <w:rPr>
          <w:rFonts w:eastAsia="Times New Roman" w:cs="Times New Roman" w:ascii="Times New Roman" w:hAnsi="Times New Roman"/>
          <w:color w:val="000000"/>
          <w:sz w:val="20"/>
          <w:szCs w:val="20"/>
        </w:rPr>
        <w:t xml:space="preserve"> (Patrick Liao, Jay Misuk, Derek So, and Joe Su)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Spencer Klaw wrote a book about the “life and death” of this place. This place was saved from financial ruin by Sewell Newhouse, who invented a steel animal trap that its members manufactured. Inhabitants of this place practiced “mutual criticism,” in which an individual’s faults were laid bare by the entire community. It published a newspaper called </w:t>
      </w:r>
      <w:r>
        <w:rPr>
          <w:rFonts w:eastAsia="Times New Roman" w:cs="Times New Roman" w:ascii="Times New Roman" w:hAnsi="Times New Roman"/>
          <w:b/>
          <w:i/>
          <w:sz w:val="20"/>
          <w:szCs w:val="20"/>
        </w:rPr>
        <w:t>The Circulator</w:t>
      </w:r>
      <w:r>
        <w:rPr>
          <w:rFonts w:eastAsia="Times New Roman" w:cs="Times New Roman" w:ascii="Times New Roman" w:hAnsi="Times New Roman"/>
          <w:b/>
          <w:sz w:val="20"/>
          <w:szCs w:val="20"/>
        </w:rPr>
        <w:t xml:space="preserve">, and had smaller branches in Wallingford and Putney. This community was organized around the principles of (*) </w:t>
      </w:r>
      <w:r>
        <w:rPr>
          <w:rFonts w:eastAsia="Times New Roman" w:cs="Times New Roman" w:ascii="Times New Roman" w:hAnsi="Times New Roman"/>
          <w:sz w:val="20"/>
          <w:szCs w:val="20"/>
        </w:rPr>
        <w:t>“ascending fellowship” and “Bible Communism.” The members of this community believed in</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Perfectionism, the idea that humans could attain freedom from sin. In 1879, its founder abandoned his idea of “complex marriage,” in which every man was the husband of every woman. Known for its encouragement of sexual freedom, for 10 points, identify this utopian community founded in New York by John Humphrey Noyes, which formed a profitable namesake silverware company.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Oneida</w:t>
      </w:r>
      <w:r>
        <w:rPr>
          <w:rFonts w:eastAsia="Times New Roman" w:cs="Times New Roman" w:ascii="Times New Roman" w:hAnsi="Times New Roman"/>
          <w:sz w:val="20"/>
          <w:szCs w:val="20"/>
        </w:rPr>
        <w:t xml:space="preserve"> Community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 One of this man’s speeches stated that “The war is over!” after removing an impediment to his organization’s international spread. This man was the original head of the Watchdog Committee, who reported to Pat Broeker. During another incident, this man played Queen’s “Greatest Hits” album while presiding over a violent game of musical chairs whose players were told that losers would be exiled from their wives and children. This man’s wife Shelly has not appeared in public since 2007, leading to speculation that she had been sent to a (*)</w:t>
      </w:r>
      <w:r>
        <w:rPr>
          <w:rFonts w:eastAsia="Times New Roman" w:cs="Times New Roman" w:ascii="Times New Roman" w:hAnsi="Times New Roman"/>
          <w:sz w:val="20"/>
          <w:szCs w:val="20"/>
        </w:rPr>
        <w:t xml:space="preserve"> prison facility called “The Hole”. Another location created under this man’s leadership contains equipment designed to test 57 different senses, a “time machine”, and an “infinite pit”. Known for his successful campaign to get tax-exempt status from the IRS, name for 10 points the current Chairman of the Board of Religious Technology Centre, who has since 1987 been the de facto leader of the Church of Scientology.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David </w:t>
      </w:r>
      <w:r>
        <w:rPr>
          <w:rFonts w:eastAsia="Times New Roman" w:cs="Times New Roman" w:ascii="Times New Roman" w:hAnsi="Times New Roman"/>
          <w:b/>
          <w:sz w:val="20"/>
          <w:szCs w:val="20"/>
          <w:u w:val="single"/>
        </w:rPr>
        <w:t>Miscavige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3. The possible dark galaxy candidate known as Smith’s Cloud is expected to merge with this object in approximately 27 million years, an event which is believed to result in stellar genesis, according to a 2008 paper by Lockman et al. A 2009 study conducted using the Very Long Baseline Array measured a velocity of up to 254 km/s for stars located near this object’s outer edge, which has contributed to a 2014 study’s estimation of this object’s mass at 8.5 x 10</w:t>
      </w:r>
      <w:r>
        <w:rPr>
          <w:rFonts w:eastAsia="Times New Roman" w:cs="Times New Roman" w:ascii="Times New Roman" w:hAnsi="Times New Roman"/>
          <w:b/>
          <w:sz w:val="20"/>
          <w:szCs w:val="20"/>
          <w:vertAlign w:val="superscript"/>
        </w:rPr>
        <w:t>11</w:t>
      </w:r>
      <w:r>
        <w:rPr>
          <w:rFonts w:eastAsia="Times New Roman" w:cs="Times New Roman" w:ascii="Times New Roman" w:hAnsi="Times New Roman"/>
          <w:b/>
          <w:sz w:val="20"/>
          <w:szCs w:val="20"/>
        </w:rPr>
        <w:t xml:space="preserve"> solar masses. In 2010 the Fermi Gamma-ray Space Telescope detected two spherical lobes of high energy emissions north and south</w:t>
      </w:r>
      <w:r>
        <w:rPr>
          <w:rFonts w:eastAsia="Times New Roman" w:cs="Times New Roman" w:ascii="Times New Roman" w:hAnsi="Times New Roman"/>
          <w:sz w:val="20"/>
          <w:szCs w:val="20"/>
        </w:rPr>
        <w:t xml:space="preserve"> (*) of this object’s core, and this object’s disc is surrounded by the Monoceros Ring. Among the approximately 30 satellites of this object are the relatively young Carina Dwarf Spheroidal, the cannibalised Leo II, and the Canis Major Overdensity, which if verified may be even closer than the Sagittarius Dwarf Elliptical Galaxy, this object’s largest satellite. For 10 points, what is this barred spiral galaxy, the second largest in the Local Group, which is set to collide with Andromeda in approximately 4 billion years?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Milky Way</w:t>
      </w:r>
      <w:r>
        <w:rPr>
          <w:rFonts w:eastAsia="Times New Roman" w:cs="Times New Roman" w:ascii="Times New Roman" w:hAnsi="Times New Roman"/>
          <w:sz w:val="20"/>
          <w:szCs w:val="20"/>
        </w:rPr>
        <w:t xml:space="preserve"> Galaxy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4. </w:t>
      </w:r>
      <w:r>
        <w:rPr>
          <w:rFonts w:eastAsia="Times New Roman" w:cs="Times New Roman" w:ascii="Times New Roman" w:hAnsi="Times New Roman"/>
          <w:b/>
          <w:sz w:val="20"/>
          <w:szCs w:val="20"/>
        </w:rPr>
        <w:t xml:space="preserve">In the Platonic dialogue on this topic, Socrates asks whether whether a pig has this characteristic. That dialogue on this topic ends in </w:t>
      </w:r>
      <w:r>
        <w:rPr>
          <w:rFonts w:eastAsia="Times New Roman" w:cs="Times New Roman" w:ascii="Times New Roman" w:hAnsi="Times New Roman"/>
          <w:b/>
          <w:i/>
          <w:sz w:val="20"/>
          <w:szCs w:val="20"/>
        </w:rPr>
        <w:t>aporia</w:t>
      </w:r>
      <w:r>
        <w:rPr>
          <w:rFonts w:eastAsia="Times New Roman" w:cs="Times New Roman" w:ascii="Times New Roman" w:hAnsi="Times New Roman"/>
          <w:b/>
          <w:sz w:val="20"/>
          <w:szCs w:val="20"/>
        </w:rPr>
        <w:t xml:space="preserve"> after Socrates convinces another character that the definition he has provided of this characteristic is in fact a definition of all virtue. That dialogue on this topic is also the only one in which Nicias appears, and in that dialogue, Nicias defines this trait as “knowledge of the grounds of hope and fear”, whereas the title character of the dialogue describes it as “a sort of endurance of the soul”. This trait is the first virtue discussed at length in the </w:t>
      </w:r>
      <w:r>
        <w:rPr>
          <w:rFonts w:eastAsia="Times New Roman" w:cs="Times New Roman" w:ascii="Times New Roman" w:hAnsi="Times New Roman"/>
          <w:b/>
          <w:i/>
          <w:sz w:val="20"/>
          <w:szCs w:val="20"/>
        </w:rPr>
        <w:t>Nichomachean Ethics</w:t>
      </w:r>
      <w:r>
        <w:rPr>
          <w:rFonts w:eastAsia="Times New Roman" w:cs="Times New Roman" w:ascii="Times New Roman" w:hAnsi="Times New Roman"/>
          <w:sz w:val="20"/>
          <w:szCs w:val="20"/>
        </w:rPr>
        <w:t>, (*) in which Aristotle states that “death is the most terrible of all things, for it is the end” and differentiates this virtue from ignorance, experience, sanguinity and passion. Aristotle also gives Hector as an example of this virtue and argues that the Celts have an excess of it. The Platonic dialogue on this subject begins when two friends ask the title character whether they should have their sons instructed in “the art of fighting in armour”; that title character is the conservative Athenian general Laches. For 10 points, name this virtue which Aristotle described as a mean between rashness and cowardice.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courage</w:t>
      </w:r>
      <w:r>
        <w:rPr>
          <w:rFonts w:eastAsia="Times New Roman" w:cs="Times New Roman" w:ascii="Times New Roman" w:hAnsi="Times New Roman"/>
          <w:sz w:val="20"/>
          <w:szCs w:val="20"/>
        </w:rPr>
        <w:t xml:space="preserve"> [accept bravery; prompt on descriptive equivalents]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5. This author wrote a story in which the German dancer Elise goes mad after the foreign lover who impregnated her is pressured to move back to his home country. In another of this author’s stories, Kisuke tells a policeman how his brother begged him to kill him out of mercy while being sent into exile on a riverboat used to transport criminals. This author of “The Dancing Girl” and “The Boat on the Takase River” fictionalized his sexual coming of age in the novel </w:t>
      </w:r>
      <w:r>
        <w:rPr>
          <w:rFonts w:eastAsia="Times New Roman" w:cs="Times New Roman" w:ascii="Times New Roman" w:hAnsi="Times New Roman"/>
          <w:b/>
          <w:i/>
          <w:sz w:val="20"/>
          <w:szCs w:val="20"/>
        </w:rPr>
        <w:t>Vita Sexualis</w:t>
      </w:r>
      <w:r>
        <w:rPr>
          <w:rFonts w:eastAsia="Times New Roman" w:cs="Times New Roman" w:ascii="Times New Roman" w:hAnsi="Times New Roman"/>
          <w:b/>
          <w:sz w:val="20"/>
          <w:szCs w:val="20"/>
        </w:rPr>
        <w:t xml:space="preserve">, and was the first person to translate Goethe’s </w:t>
      </w:r>
      <w:r>
        <w:rPr>
          <w:rFonts w:eastAsia="Times New Roman" w:cs="Times New Roman" w:ascii="Times New Roman" w:hAnsi="Times New Roman"/>
          <w:b/>
          <w:i/>
          <w:sz w:val="20"/>
          <w:szCs w:val="20"/>
        </w:rPr>
        <w:t>Faust</w:t>
      </w:r>
      <w:r>
        <w:rPr>
          <w:rFonts w:eastAsia="Times New Roman" w:cs="Times New Roman" w:ascii="Times New Roman" w:hAnsi="Times New Roman"/>
          <w:b/>
          <w:sz w:val="20"/>
          <w:szCs w:val="20"/>
        </w:rPr>
        <w:t xml:space="preserve"> into (*) </w:t>
      </w:r>
      <w:r>
        <w:rPr>
          <w:rFonts w:eastAsia="Times New Roman" w:cs="Times New Roman" w:ascii="Times New Roman" w:hAnsi="Times New Roman"/>
          <w:sz w:val="20"/>
          <w:szCs w:val="20"/>
        </w:rPr>
        <w:t xml:space="preserve">Japanese. Kenji Mizoguchi directed an adaptation of a historical short story by this author about two children sold into slavery on an estate run by the title character. He wrote a novel in which Otama agrees to become a mistress to the wealthy moneylender Suezo in order to provide for her poor family; that novel’s title comes from a scene in which her love interest Okada throws a rock, accidentally killing one of the title birds. For 10 points, name this late Meiji-era Japanese author of “Sansho the Bailiff” and </w:t>
      </w:r>
      <w:r>
        <w:rPr>
          <w:rFonts w:eastAsia="Times New Roman" w:cs="Times New Roman" w:ascii="Times New Roman" w:hAnsi="Times New Roman"/>
          <w:i/>
          <w:sz w:val="20"/>
          <w:szCs w:val="20"/>
        </w:rPr>
        <w:t>The Wild Geese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Mori</w:t>
      </w:r>
      <w:r>
        <w:rPr>
          <w:rFonts w:eastAsia="Times New Roman" w:cs="Times New Roman" w:ascii="Times New Roman" w:hAnsi="Times New Roman"/>
          <w:sz w:val="20"/>
          <w:szCs w:val="20"/>
        </w:rPr>
        <w:t xml:space="preserve"> Ōgai [accept in either order; also accept </w:t>
      </w:r>
      <w:r>
        <w:rPr>
          <w:rFonts w:eastAsia="Times New Roman" w:cs="Times New Roman" w:ascii="Times New Roman" w:hAnsi="Times New Roman"/>
          <w:b/>
          <w:sz w:val="20"/>
          <w:szCs w:val="20"/>
          <w:u w:val="single"/>
        </w:rPr>
        <w:t>Mori</w:t>
      </w:r>
      <w:r>
        <w:rPr>
          <w:rFonts w:eastAsia="Times New Roman" w:cs="Times New Roman" w:ascii="Times New Roman" w:hAnsi="Times New Roman"/>
          <w:sz w:val="20"/>
          <w:szCs w:val="20"/>
        </w:rPr>
        <w:t xml:space="preserve"> Rintano, his birth name]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6. The NSA notably sent a Wikipedia article in response to a FOIA request for documents on this event. One of the documents on this event was an index card in which one leader asked Arthur Hartmann if another country’s leaders were “huffing and puffing.” Benjamin Fischer concluded that one side’s response to this event was a rational continuation of the misgivings exemplified the launch of Operation RYAN two years prior. This event was part of the month-long annual Autumn Forge event. During this event, orange forces invaded Yugoslavia on Halloween, and then invaded (*)</w:t>
      </w:r>
      <w:r>
        <w:rPr>
          <w:rFonts w:eastAsia="Times New Roman" w:cs="Times New Roman" w:ascii="Times New Roman" w:hAnsi="Times New Roman"/>
          <w:sz w:val="20"/>
          <w:szCs w:val="20"/>
        </w:rPr>
        <w:t xml:space="preserve"> Finland, Norway, Greece, and Germany. At the culmination of this event, the leadership of Blue forces engaged in a command post exercise, which according to informant Oleg Gordievsky, terrified one side in this event. The Soviets mistook increased US-UK radio communication over the invasion of Grenada earlier in the year as planning for a preemptive nuclear strike using this event as a pretext. For 10 points, name this NATO exercise that nearly provoked a preemptive Soviet nuclear strike.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Operation </w:t>
      </w:r>
      <w:r>
        <w:rPr>
          <w:rFonts w:eastAsia="Times New Roman" w:cs="Times New Roman" w:ascii="Times New Roman" w:hAnsi="Times New Roman"/>
          <w:b/>
          <w:sz w:val="20"/>
          <w:szCs w:val="20"/>
          <w:u w:val="single"/>
        </w:rPr>
        <w:t>Able Archer 83</w:t>
      </w:r>
      <w:r>
        <w:rPr>
          <w:rFonts w:eastAsia="Times New Roman" w:cs="Times New Roman" w:ascii="Times New Roman" w:hAnsi="Times New Roman"/>
          <w:sz w:val="20"/>
          <w:szCs w:val="20"/>
        </w:rPr>
        <w:t xml:space="preserve"> [or 19</w:t>
      </w:r>
      <w:r>
        <w:rPr>
          <w:rFonts w:eastAsia="Times New Roman" w:cs="Times New Roman" w:ascii="Times New Roman" w:hAnsi="Times New Roman"/>
          <w:b/>
          <w:sz w:val="20"/>
          <w:szCs w:val="20"/>
          <w:u w:val="single"/>
        </w:rPr>
        <w:t>83 war scare</w:t>
      </w:r>
      <w:r>
        <w:rPr>
          <w:rFonts w:eastAsia="Times New Roman" w:cs="Times New Roman" w:ascii="Times New Roman" w:hAnsi="Times New Roman"/>
          <w:sz w:val="20"/>
          <w:szCs w:val="20"/>
        </w:rPr>
        <w:t xml:space="preserve"> until 1983 is read; or </w:t>
      </w:r>
      <w:r>
        <w:rPr>
          <w:rFonts w:eastAsia="Times New Roman" w:cs="Times New Roman" w:ascii="Times New Roman" w:hAnsi="Times New Roman"/>
          <w:b/>
          <w:sz w:val="20"/>
          <w:szCs w:val="20"/>
          <w:u w:val="single"/>
        </w:rPr>
        <w:t>Able Archer war scare</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Autumn Forge 83</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Reforger 83</w:t>
      </w:r>
      <w:r>
        <w:rPr>
          <w:rFonts w:eastAsia="Times New Roman" w:cs="Times New Roman" w:ascii="Times New Roman" w:hAnsi="Times New Roman"/>
          <w:sz w:val="20"/>
          <w:szCs w:val="20"/>
        </w:rPr>
        <w:t>; prompt on “Able Archer,” “Autumn Forge,” and “Reforger” until 1983 is read]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7. This author wrote a one-act play in which Alfred commits suicide offstage with a razor after being constantly nagged by his wife, Mrs. Rowland. In another of this author’s plays, Reuben Light shoots Ada Fife in a powerhouse after exclaiming “There is no God! No God but Electricity!” In a third play by this author, Nick conspires with Fat Joe and the prostitute Frieda to shanghai Olson into sailing aboard the </w:t>
      </w:r>
      <w:r>
        <w:rPr>
          <w:rFonts w:eastAsia="Times New Roman" w:cs="Times New Roman" w:ascii="Times New Roman" w:hAnsi="Times New Roman"/>
          <w:b/>
          <w:i/>
          <w:sz w:val="20"/>
          <w:szCs w:val="20"/>
        </w:rPr>
        <w:t>Amindra</w:t>
      </w:r>
      <w:r>
        <w:rPr>
          <w:rFonts w:eastAsia="Times New Roman" w:cs="Times New Roman" w:ascii="Times New Roman" w:hAnsi="Times New Roman"/>
          <w:b/>
          <w:sz w:val="20"/>
          <w:szCs w:val="20"/>
        </w:rPr>
        <w:t>; that play is part of his cycle of four one-act plays about the S.S (*)</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Glencairn</w:t>
      </w:r>
      <w:r>
        <w:rPr>
          <w:rFonts w:eastAsia="Times New Roman" w:cs="Times New Roman" w:ascii="Times New Roman" w:hAnsi="Times New Roman"/>
          <w:sz w:val="20"/>
          <w:szCs w:val="20"/>
        </w:rPr>
        <w:t xml:space="preserve">. This author of </w:t>
      </w:r>
      <w:r>
        <w:rPr>
          <w:rFonts w:eastAsia="Times New Roman" w:cs="Times New Roman" w:ascii="Times New Roman" w:hAnsi="Times New Roman"/>
          <w:i/>
          <w:sz w:val="20"/>
          <w:szCs w:val="20"/>
        </w:rPr>
        <w:t>Before Breakfast</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Dynamo</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Long Voyage Home</w:t>
      </w:r>
      <w:r>
        <w:rPr>
          <w:rFonts w:eastAsia="Times New Roman" w:cs="Times New Roman" w:ascii="Times New Roman" w:hAnsi="Times New Roman"/>
          <w:sz w:val="20"/>
          <w:szCs w:val="20"/>
        </w:rPr>
        <w:t xml:space="preserve"> never finished </w:t>
      </w:r>
      <w:r>
        <w:rPr>
          <w:rFonts w:eastAsia="Times New Roman" w:cs="Times New Roman" w:ascii="Times New Roman" w:hAnsi="Times New Roman"/>
          <w:i/>
          <w:sz w:val="20"/>
          <w:szCs w:val="20"/>
        </w:rPr>
        <w:t>The Greed of the Meek</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Calms of Capricorn</w:t>
      </w:r>
      <w:r>
        <w:rPr>
          <w:rFonts w:eastAsia="Times New Roman" w:cs="Times New Roman" w:ascii="Times New Roman" w:hAnsi="Times New Roman"/>
          <w:sz w:val="20"/>
          <w:szCs w:val="20"/>
        </w:rPr>
        <w:t xml:space="preserve">, which were part of his planned cycle of plays about the material rise and spiritual decline of the Harford family across American history. The only complete play from that cycle, </w:t>
      </w:r>
      <w:r>
        <w:rPr>
          <w:rFonts w:eastAsia="Times New Roman" w:cs="Times New Roman" w:ascii="Times New Roman" w:hAnsi="Times New Roman"/>
          <w:i/>
          <w:sz w:val="20"/>
          <w:szCs w:val="20"/>
        </w:rPr>
        <w:t>A Tale of Possessors Self-Dispossessed</w:t>
      </w:r>
      <w:r>
        <w:rPr>
          <w:rFonts w:eastAsia="Times New Roman" w:cs="Times New Roman" w:ascii="Times New Roman" w:hAnsi="Times New Roman"/>
          <w:sz w:val="20"/>
          <w:szCs w:val="20"/>
        </w:rPr>
        <w:t xml:space="preserve">, focuses on the romantic braggart Con Melody. For 10 points, name this American author of </w:t>
      </w:r>
      <w:r>
        <w:rPr>
          <w:rFonts w:eastAsia="Times New Roman" w:cs="Times New Roman" w:ascii="Times New Roman" w:hAnsi="Times New Roman"/>
          <w:i/>
          <w:sz w:val="20"/>
          <w:szCs w:val="20"/>
        </w:rPr>
        <w:t>A Touch of the Poet</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Long Day’s Journey Into Night</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Eugene </w:t>
      </w:r>
      <w:r>
        <w:rPr>
          <w:rFonts w:eastAsia="Times New Roman" w:cs="Times New Roman" w:ascii="Times New Roman" w:hAnsi="Times New Roman"/>
          <w:b/>
          <w:sz w:val="20"/>
          <w:szCs w:val="20"/>
          <w:u w:val="single"/>
        </w:rPr>
        <w:t>O’Neill</w:t>
      </w:r>
      <w:r>
        <w:rPr>
          <w:rFonts w:eastAsia="Times New Roman" w:cs="Times New Roman" w:ascii="Times New Roman" w:hAnsi="Times New Roman"/>
          <w:sz w:val="20"/>
          <w:szCs w:val="20"/>
        </w:rPr>
        <w:t xml:space="preserve">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8. A live album recorded in this city ends with Otis Spann singing a poem spontaneously written by Langston Hughes, and features the crowd screaming during a performance of “I’ve Got My Mojo Working.” An event in this city was financed by Elaine Lorillard, who hired its founder, George Wein. The documentary </w:t>
      </w:r>
      <w:r>
        <w:rPr>
          <w:rFonts w:eastAsia="Times New Roman" w:cs="Times New Roman" w:ascii="Times New Roman" w:hAnsi="Times New Roman"/>
          <w:b/>
          <w:i/>
          <w:sz w:val="20"/>
          <w:szCs w:val="20"/>
        </w:rPr>
        <w:t>Jazz on a Summer’s Day</w:t>
      </w:r>
      <w:r>
        <w:rPr>
          <w:rFonts w:eastAsia="Times New Roman" w:cs="Times New Roman" w:ascii="Times New Roman" w:hAnsi="Times New Roman"/>
          <w:b/>
          <w:sz w:val="20"/>
          <w:szCs w:val="20"/>
        </w:rPr>
        <w:t xml:space="preserve"> is set in this city, the location of a live album recorded in 1960 by Muddy Waters. In 1955, George Avakian signed (*) </w:t>
      </w:r>
      <w:r>
        <w:rPr>
          <w:rFonts w:eastAsia="Times New Roman" w:cs="Times New Roman" w:ascii="Times New Roman" w:hAnsi="Times New Roman"/>
          <w:sz w:val="20"/>
          <w:szCs w:val="20"/>
        </w:rPr>
        <w:t>Miles Davis to Columbia Records after hearing him play a solo on “Round Midnight” in this city. While performing in this city, Paul Gonsalves caused a sensation by performing a saxophone solo for 27 choruses during “Diminuendo and Crescendo in Blue,” which revived the flagging career of Duke Ellington. In 1965, Bob Dylan shocked a crowd in this city by playing an electric guitar onstage for the first time in his career. For 10 points, name this location of major jazz and folk festivals, a city in Rhode Island.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Newport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An early holder of this position threw a rock at a black serpent but missed, inspiring him to learn to create fire. The third holder of this position managed to use his magic to enslave two-thirds of a group of demons and crushed the other third with his mace. One holder of this position possessed a seven-ringed cup full of immortality elixir that could see across the universe; that holder of this position was sawed in half by his evil successor, who had a pair of snakes on his shoulders and was later (*)</w:t>
      </w:r>
      <w:r>
        <w:rPr>
          <w:rFonts w:eastAsia="Times New Roman" w:cs="Times New Roman" w:ascii="Times New Roman" w:hAnsi="Times New Roman"/>
          <w:sz w:val="20"/>
          <w:szCs w:val="20"/>
        </w:rPr>
        <w:t xml:space="preserve"> chained inside Mount Damavand. The first holder of this position originally lived in a mountain and wore leopard skins, and had a son named Siamak. Besides Hushang, Tahmuras, Jamshid, Zahhak, and Keyumars this position was also held by a man who had a chair held in midair by eagles and was captured by the White Demon, after which he is rescued by Rostam. For 10 points, Kay Kavus held what mythological position, several of which are chronicled in an epic by Firdowsi?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Shah</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King of the World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King of Persia</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10. The frequency-modulated version of this technique usually uses lithium niobate as a medium and one of the dangers of a variant of this technique is catastrophic self-focusing, in which the formation of filaments leads to power loss. The quadratic electro-optical effect is exploited in a variant of this technique named for its use of a Kerr lens as an absorbing medium; that variant usually employs two focusing mirrors and two flat mirrors to compensate for astigmatism. The use of a saturable absorber</w:t>
      </w:r>
      <w:r>
        <w:rPr>
          <w:rFonts w:eastAsia="Times New Roman" w:cs="Times New Roman" w:ascii="Times New Roman" w:hAnsi="Times New Roman"/>
          <w:sz w:val="20"/>
          <w:szCs w:val="20"/>
        </w:rPr>
        <w:t xml:space="preserve"> (*) such as a SESAM is characteristic of the passive variant of this technique, while the active variant employs an optical modulator. This technique is employed to overcome the limitations of Q-switching and cavity dumping in order to create pulse widths in the pico and femtosecond regimes, with titanium-doped sapphire often being used for the latter. For 10 points, identify this technique in laser physics in which a constant phase is enforced between laser modes in a cavity.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mode lock</w:t>
      </w:r>
      <w:r>
        <w:rPr>
          <w:rFonts w:eastAsia="Times New Roman" w:cs="Times New Roman" w:ascii="Times New Roman" w:hAnsi="Times New Roman"/>
          <w:sz w:val="20"/>
          <w:szCs w:val="20"/>
        </w:rPr>
        <w:t>ing</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René Huyghe demonstrated that over 2,100 works attributed to this painter in the Jousseaume collection were forgeries, and Huyghe also quipped that this artist “painted 3,000 canvases, 10,000 of which have been sold in America.” Forgers often took advantage of the gaps in the catalogue raissoné of his works by Alfred Robaut and Étienne Moreau-Nélaton. His paintings of young women reading include one in which the subject has been</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 xml:space="preserve">“interrupted” from reading and holds the book in her lap. This artist re-used a study of oak trees at </w:t>
      </w:r>
      <w:r>
        <w:rPr>
          <w:rFonts w:eastAsia="Times New Roman" w:cs="Times New Roman" w:ascii="Times New Roman" w:hAnsi="Times New Roman"/>
          <w:sz w:val="20"/>
          <w:szCs w:val="20"/>
        </w:rPr>
        <w:t xml:space="preserve">(*) Bas-Breau for his painting </w:t>
      </w:r>
      <w:r>
        <w:rPr>
          <w:rFonts w:eastAsia="Times New Roman" w:cs="Times New Roman" w:ascii="Times New Roman" w:hAnsi="Times New Roman"/>
          <w:i/>
          <w:sz w:val="20"/>
          <w:szCs w:val="20"/>
        </w:rPr>
        <w:t>Hagar in the Wilderness</w:t>
      </w:r>
      <w:r>
        <w:rPr>
          <w:rFonts w:eastAsia="Times New Roman" w:cs="Times New Roman" w:ascii="Times New Roman" w:hAnsi="Times New Roman"/>
          <w:sz w:val="20"/>
          <w:szCs w:val="20"/>
        </w:rPr>
        <w:t xml:space="preserve">. In his mature period he began painting “souvenir” landscapes drawn from memory of places like Castel Gandolfo and Mortefontaine.  During one of his trips to Italy, this artist painted a landscape with the broken remnants of the Ponte di Augusto. For 10 points, name this French Realist of the Barbizon school, who painted </w:t>
      </w:r>
      <w:r>
        <w:rPr>
          <w:rFonts w:eastAsia="Times New Roman" w:cs="Times New Roman" w:ascii="Times New Roman" w:hAnsi="Times New Roman"/>
          <w:i/>
          <w:sz w:val="20"/>
          <w:szCs w:val="20"/>
        </w:rPr>
        <w:t>The Bridge at Narni</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Camille </w:t>
      </w:r>
      <w:r>
        <w:rPr>
          <w:rFonts w:eastAsia="Times New Roman" w:cs="Times New Roman" w:ascii="Times New Roman" w:hAnsi="Times New Roman"/>
          <w:b/>
          <w:sz w:val="20"/>
          <w:szCs w:val="20"/>
          <w:u w:val="single"/>
        </w:rPr>
        <w:t>Corot</w:t>
      </w:r>
      <w:r>
        <w:rPr>
          <w:rFonts w:eastAsia="Times New Roman" w:cs="Times New Roman" w:ascii="Times New Roman" w:hAnsi="Times New Roman"/>
          <w:sz w:val="20"/>
          <w:szCs w:val="20"/>
        </w:rPr>
        <w:t xml:space="preserve"> [or Jean-Baptiste-Camille </w:t>
      </w:r>
      <w:r>
        <w:rPr>
          <w:rFonts w:eastAsia="Times New Roman" w:cs="Times New Roman" w:ascii="Times New Roman" w:hAnsi="Times New Roman"/>
          <w:b/>
          <w:sz w:val="20"/>
          <w:szCs w:val="20"/>
          <w:u w:val="single"/>
        </w:rPr>
        <w:t>Corot</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Noro and Nakamura et al synthesized a neutral one of these called bpdo to form porous polymers of calcium and magnesium. In the oxygen-evolving complex, O5 acts as an exchangeable one of these components. These components are usually designated by a mu with a subscript denoting connectivity. Pyrazine acts as one of these things in a compound used to study inner-sphere electron transfers named for Creutz and Taube. PdCl2 can form infinite chains due to Cl acting as one of these components. Carbonyls adopting this role typically show a 100-200 inverse centimeter downshift in IR spectroscopy relative to their (*)</w:t>
      </w:r>
      <w:r>
        <w:rPr>
          <w:rFonts w:eastAsia="Times New Roman" w:cs="Times New Roman" w:ascii="Times New Roman" w:hAnsi="Times New Roman"/>
          <w:sz w:val="20"/>
          <w:szCs w:val="20"/>
        </w:rPr>
        <w:t xml:space="preserve"> terminal counterparts. When hydrogen acts as one of these components, making a normal electron count is impossible, and these components are counted as LX, with X for the sigma interaction and L for the donor bond. In the D2h structure of diborane, three-center-two electron bonds allow two of the hydrogens to act as these components. For 10 points, name this type of ligand that is bonded to two metal atoms.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bridging</w:t>
      </w:r>
      <w:r>
        <w:rPr>
          <w:rFonts w:eastAsia="Times New Roman" w:cs="Times New Roman" w:ascii="Times New Roman" w:hAnsi="Times New Roman"/>
          <w:sz w:val="20"/>
          <w:szCs w:val="20"/>
        </w:rPr>
        <w:t xml:space="preserve"> ligand [prompt on </w:t>
      </w:r>
      <w:r>
        <w:rPr>
          <w:rFonts w:eastAsia="Times New Roman" w:cs="Times New Roman" w:ascii="Times New Roman" w:hAnsi="Times New Roman"/>
          <w:b/>
          <w:sz w:val="20"/>
          <w:szCs w:val="20"/>
          <w:u w:val="single"/>
        </w:rPr>
        <w:t>ligand</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The earliest Olmec depiction of this phenomenon was found on the San Andres ceramic cylinder seal, where it accompanies an image of a bird. The Mixtec Codex Selden depicts this phenomenon adorned with red and white flint knives that indicate animosity. Various murals at Teotihuacan depict people engaging in this phenomenon by means of downward curving spirals, and at Chichen Itza, depictions of rulers used serpents to indicate this phenomenon. Medieval European art often depicted this phenomenon by means of (*)</w:t>
      </w:r>
      <w:r>
        <w:rPr>
          <w:rFonts w:eastAsia="Times New Roman" w:cs="Times New Roman" w:ascii="Times New Roman" w:hAnsi="Times New Roman"/>
          <w:sz w:val="20"/>
          <w:szCs w:val="20"/>
        </w:rPr>
        <w:t xml:space="preserve"> banderoles, such as in Duccio’s </w:t>
      </w:r>
      <w:r>
        <w:rPr>
          <w:rFonts w:eastAsia="Times New Roman" w:cs="Times New Roman" w:ascii="Times New Roman" w:hAnsi="Times New Roman"/>
          <w:i/>
          <w:sz w:val="20"/>
          <w:szCs w:val="20"/>
        </w:rPr>
        <w:t>Flight into Egypt</w:t>
      </w:r>
      <w:r>
        <w:rPr>
          <w:rFonts w:eastAsia="Times New Roman" w:cs="Times New Roman" w:ascii="Times New Roman" w:hAnsi="Times New Roman"/>
          <w:sz w:val="20"/>
          <w:szCs w:val="20"/>
        </w:rPr>
        <w:t>. Mesoamerican art frequently represented this phenomenon using the motif of a scroll. The Aztec Codex Aubin depicts the Spanish style of this phenomenon with feathers, thought to denote the use of soft sounds or light words. For 10 points, name this phenomenon often represented by bubbles coming out of people’s mouths.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Depictions of </w:t>
      </w:r>
      <w:r>
        <w:rPr>
          <w:rFonts w:eastAsia="Times New Roman" w:cs="Times New Roman" w:ascii="Times New Roman" w:hAnsi="Times New Roman"/>
          <w:b/>
          <w:sz w:val="20"/>
          <w:szCs w:val="20"/>
          <w:u w:val="single"/>
        </w:rPr>
        <w:t>Speech</w:t>
      </w:r>
      <w:r>
        <w:rPr>
          <w:rFonts w:eastAsia="Times New Roman" w:cs="Times New Roman" w:ascii="Times New Roman" w:hAnsi="Times New Roman"/>
          <w:sz w:val="20"/>
          <w:szCs w:val="20"/>
        </w:rPr>
        <w:t xml:space="preserve"> [accept equivalents]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14. W. Kendrick Pritchett and Major General Thomas Gordon suggested that one geographic feature key to this battle began at the Chalkomata Spring, while A.R. Burn argued that that same feature began at the Damasta Spur. A 1980 paper by Paul Wallace argues that that feature used during this battle began at Vardates, and not at the other candidates such as the Asopos Gorge. That feature runs through Nevropolis on the peak of Mt. Kallidromos. During this battle, the rustling of oak leaves alerted a Phocian force to the enemy presence, but they chose to hold a nearby hill that blocked the way to Phocis instead of the Anopaia path.</w:t>
      </w:r>
      <w:r>
        <w:rPr>
          <w:rFonts w:eastAsia="Times New Roman" w:cs="Times New Roman" w:ascii="Times New Roman" w:hAnsi="Times New Roman"/>
          <w:sz w:val="20"/>
          <w:szCs w:val="20"/>
        </w:rPr>
        <w:t xml:space="preserve"> That decision during this  led to 700 Thespians joining a smaller force whose leader had received a prophecy from the Delphic oracle that a descendant of Heracles must die. The Immortals, led by Hydarnes, were able to outflank the defenders at this battle when they were shown an alternate route by Ephialtes; the result of this battle caused Themistocles to end the contemporaneous Battle of Artemisium. For 10 points, name this battle in which a narrow path on the Malian Gulf was by briefly held against Xerxes I by Leonidas of Sparta.</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Thermopylae</w:t>
      </w:r>
      <w:r>
        <w:rPr>
          <w:rFonts w:eastAsia="Times New Roman" w:cs="Times New Roman" w:ascii="Times New Roman" w:hAnsi="Times New Roman"/>
          <w:sz w:val="20"/>
          <w:szCs w:val="20"/>
        </w:rPr>
        <w:t xml:space="preserve"> [or </w:t>
      </w:r>
      <w:r>
        <w:rPr>
          <w:rFonts w:eastAsia="Times New Roman" w:cs="Times New Roman" w:ascii="Times New Roman" w:hAnsi="Times New Roman"/>
          <w:i/>
          <w:color w:val="252525"/>
          <w:sz w:val="20"/>
          <w:szCs w:val="20"/>
          <w:highlight w:val="white"/>
        </w:rPr>
        <w:t xml:space="preserve">Mache ton </w:t>
      </w:r>
      <w:r>
        <w:rPr>
          <w:rFonts w:eastAsia="Times New Roman" w:cs="Times New Roman" w:ascii="Times New Roman" w:hAnsi="Times New Roman"/>
          <w:b/>
          <w:i/>
          <w:color w:val="252525"/>
          <w:sz w:val="20"/>
          <w:szCs w:val="20"/>
          <w:highlight w:val="white"/>
          <w:u w:val="single"/>
        </w:rPr>
        <w:t>Thermopylon</w:t>
      </w:r>
      <w:r>
        <w:rPr>
          <w:rFonts w:eastAsia="Times New Roman" w:cs="Times New Roman" w:ascii="Times New Roman" w:hAnsi="Times New Roman"/>
          <w:color w:val="252525"/>
          <w:sz w:val="20"/>
          <w:szCs w:val="20"/>
          <w:highlight w:val="white"/>
        </w:rPr>
        <w:t>; prompt on “hot gates”]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15. In a short 1557 play by Nuremberg author Hans Sachs, a doctor removes seven of these from the stomach of a sick man, along with their “nest”; in that work, the title beings represent the seven deadly sins. Franciscan monk Thomas Murner wrote a satire about these “of love”, along with a work titled after </w:t>
      </w:r>
      <w:r>
        <w:rPr>
          <w:rFonts w:eastAsia="Times New Roman" w:cs="Times New Roman" w:ascii="Times New Roman" w:hAnsi="Times New Roman"/>
          <w:b/>
          <w:i/>
          <w:sz w:val="20"/>
          <w:szCs w:val="20"/>
        </w:rPr>
        <w:t>The Exorcism of</w:t>
      </w:r>
      <w:r>
        <w:rPr>
          <w:rFonts w:eastAsia="Times New Roman" w:cs="Times New Roman" w:ascii="Times New Roman" w:hAnsi="Times New Roman"/>
          <w:b/>
          <w:sz w:val="20"/>
          <w:szCs w:val="20"/>
        </w:rPr>
        <w:t xml:space="preserve"> these and one whose title describes Martin Luther as the </w:t>
      </w:r>
      <w:r>
        <w:rPr>
          <w:rFonts w:eastAsia="Times New Roman" w:cs="Times New Roman" w:ascii="Times New Roman" w:hAnsi="Times New Roman"/>
          <w:b/>
          <w:i/>
          <w:sz w:val="20"/>
          <w:szCs w:val="20"/>
        </w:rPr>
        <w:t>Great</w:t>
      </w:r>
      <w:r>
        <w:rPr>
          <w:rFonts w:eastAsia="Times New Roman" w:cs="Times New Roman" w:ascii="Times New Roman" w:hAnsi="Times New Roman"/>
          <w:b/>
          <w:sz w:val="20"/>
          <w:szCs w:val="20"/>
        </w:rPr>
        <w:t xml:space="preserve"> one of these. A better-known work about these people was heavily revised while being translated into Latin by the author’s student Jacob Locher, and was imitated in English by Scottish poet</w:t>
      </w:r>
      <w:r>
        <w:rPr>
          <w:rFonts w:eastAsia="Times New Roman" w:cs="Times New Roman" w:ascii="Times New Roman" w:hAnsi="Times New Roman"/>
          <w:sz w:val="20"/>
          <w:szCs w:val="20"/>
        </w:rPr>
        <w:t xml:space="preserve"> (*) Alexander Barclay. That work contains woodcut illustrations representing some of the earliest professional work by </w:t>
      </w:r>
      <w:commentRangeStart w:id="0"/>
      <w:r>
        <w:rPr>
          <w:rFonts w:eastAsia="Times New Roman" w:cs="Times New Roman" w:ascii="Times New Roman" w:hAnsi="Times New Roman"/>
          <w:sz w:val="20"/>
          <w:szCs w:val="20"/>
        </w:rPr>
        <w:t>Albrecht Dürer</w:t>
      </w:r>
      <w:commentRangeEnd w:id="0"/>
      <w:r>
        <w:rPr>
          <w:rFonts w:eastAsia="Times New Roman" w:cs="Times New Roman" w:ascii="Times New Roman" w:hAnsi="Times New Roman"/>
          <w:sz w:val="20"/>
          <w:szCs w:val="20"/>
        </w:rPr>
      </w:r>
      <w:r>
        <w:rPr>
          <w:rFonts w:eastAsia="Times New Roman" w:cs="Times New Roman" w:ascii="Times New Roman" w:hAnsi="Times New Roman"/>
          <w:sz w:val="20"/>
          <w:szCs w:val="20"/>
        </w:rPr>
        <w:commentReference w:id="0"/>
      </w:r>
      <w:r>
        <w:rPr>
          <w:rFonts w:eastAsia="Times New Roman" w:cs="Times New Roman" w:ascii="Times New Roman" w:hAnsi="Times New Roman"/>
          <w:sz w:val="20"/>
          <w:szCs w:val="20"/>
        </w:rPr>
        <w:commentReference w:id="1"/>
      </w:r>
      <w:r>
        <w:rPr>
          <w:rFonts w:eastAsia="Times New Roman" w:cs="Times New Roman" w:ascii="Times New Roman" w:hAnsi="Times New Roman"/>
          <w:sz w:val="20"/>
          <w:szCs w:val="20"/>
        </w:rPr>
        <w:commentReference w:id="2"/>
      </w:r>
      <w:r>
        <w:rPr>
          <w:rFonts w:eastAsia="Times New Roman" w:cs="Times New Roman" w:ascii="Times New Roman" w:hAnsi="Times New Roman"/>
          <w:sz w:val="20"/>
          <w:szCs w:val="20"/>
        </w:rPr>
        <w:t xml:space="preserve">, including a frontispiece depicting these title figures en route between Basel and the fictional land of Narragonia. For 10 points, identify these allegorical people who were used to critique 15th and 16th century society by German authors like Sebastian Brant, who wrote about them on a </w:t>
      </w:r>
      <w:r>
        <w:rPr>
          <w:rFonts w:eastAsia="Times New Roman" w:cs="Times New Roman" w:ascii="Times New Roman" w:hAnsi="Times New Roman"/>
          <w:i/>
          <w:sz w:val="20"/>
          <w:szCs w:val="20"/>
        </w:rPr>
        <w:t>Ship</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fool</w:t>
      </w:r>
      <w:r>
        <w:rPr>
          <w:rFonts w:eastAsia="Times New Roman" w:cs="Times New Roman" w:ascii="Times New Roman" w:hAnsi="Times New Roman"/>
          <w:sz w:val="20"/>
          <w:szCs w:val="20"/>
        </w:rPr>
        <w:t xml:space="preserve">s [accept </w:t>
      </w:r>
      <w:r>
        <w:rPr>
          <w:rFonts w:eastAsia="Times New Roman" w:cs="Times New Roman" w:ascii="Times New Roman" w:hAnsi="Times New Roman"/>
          <w:b/>
          <w:i/>
          <w:sz w:val="20"/>
          <w:szCs w:val="20"/>
          <w:u w:val="single"/>
        </w:rPr>
        <w:t>Fool-Ectomy</w:t>
      </w:r>
      <w:r>
        <w:rPr>
          <w:rFonts w:eastAsia="Times New Roman" w:cs="Times New Roman" w:ascii="Times New Roman" w:hAnsi="Times New Roman"/>
          <w:sz w:val="20"/>
          <w:szCs w:val="20"/>
        </w:rPr>
        <w:t xml:space="preserve">, </w:t>
      </w:r>
      <w:r>
        <w:rPr>
          <w:rFonts w:eastAsia="Times New Roman" w:cs="Times New Roman" w:ascii="Times New Roman" w:hAnsi="Times New Roman"/>
          <w:b/>
          <w:i/>
          <w:sz w:val="20"/>
          <w:szCs w:val="20"/>
          <w:u w:val="single"/>
        </w:rPr>
        <w:t>The Exorcism of Fools</w:t>
      </w:r>
      <w:r>
        <w:rPr>
          <w:rFonts w:eastAsia="Times New Roman" w:cs="Times New Roman" w:ascii="Times New Roman" w:hAnsi="Times New Roman"/>
          <w:sz w:val="20"/>
          <w:szCs w:val="20"/>
        </w:rPr>
        <w:t xml:space="preserve">, </w:t>
      </w:r>
      <w:r>
        <w:rPr>
          <w:rFonts w:eastAsia="Times New Roman" w:cs="Times New Roman" w:ascii="Times New Roman" w:hAnsi="Times New Roman"/>
          <w:b/>
          <w:i/>
          <w:sz w:val="20"/>
          <w:szCs w:val="20"/>
          <w:u w:val="single"/>
        </w:rPr>
        <w:t>On the Great Lutheran Fool</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Ship of Fools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This vitamin is used as a cofactor in single stranded DNA repair by the enzyme PARP-1. This vitamin is an inhibitor for the DGAT2 catalyzed reaction in which diacylglycerols become triglycerides. This vitamin also inhibits the HDL-catabolism receptor; both these functions ultimately lead to decreased production of VLDLs and LDLs. Synthesis of one form of this vitamin has intermediates such as (*) </w:t>
      </w:r>
      <w:r>
        <w:rPr>
          <w:rFonts w:eastAsia="Times New Roman" w:cs="Times New Roman" w:ascii="Times New Roman" w:hAnsi="Times New Roman"/>
          <w:sz w:val="20"/>
          <w:szCs w:val="20"/>
        </w:rPr>
        <w:t xml:space="preserve">kynurenine and hydroxyanthranilic acid from a tryptophan precursor.  One form of this vitamin captures the energy released in a cellular reaction converting glyceraldehyde-3-phosphate into 1-3-bisphosphoglycerate and releases it onto complex 1 of the electron transport chain.  For 10 points, name this B vitamin, whose amide form  is a component of NADH and NADPH  and whose deficiency causes pellagra.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Vitamin </w:t>
      </w:r>
      <w:r>
        <w:rPr>
          <w:rFonts w:eastAsia="Times New Roman" w:cs="Times New Roman" w:ascii="Times New Roman" w:hAnsi="Times New Roman"/>
          <w:b/>
          <w:sz w:val="20"/>
          <w:szCs w:val="20"/>
          <w:u w:val="single"/>
        </w:rPr>
        <w:t>B3</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Niacin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Nicotinic Acid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Nicotinamide</w:t>
      </w:r>
      <w:r>
        <w:rPr>
          <w:rFonts w:eastAsia="Times New Roman" w:cs="Times New Roman" w:ascii="Times New Roman" w:hAnsi="Times New Roman"/>
          <w:sz w:val="20"/>
          <w:szCs w:val="20"/>
        </w:rPr>
        <w:t xml:space="preserve">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17. A sprawling, nearly 1200-page work in this genre depicts characters such as the mysterious libertine George Montague and the “Resurrection Man” Anthony Tidkins. Like Empedocles, the title character of another of these works throws himself into Mount Vesuvius because he is unable to handle the boredom of immortality after initially pursuing Flora Bannerworth. Many of them were published by Edward Lloyd and written by G. W. M. Reynolds. G. K. Chesterton wrote an essay in (*) </w:t>
      </w:r>
      <w:r>
        <w:rPr>
          <w:rFonts w:eastAsia="Times New Roman" w:cs="Times New Roman" w:ascii="Times New Roman" w:hAnsi="Times New Roman"/>
          <w:sz w:val="20"/>
          <w:szCs w:val="20"/>
        </w:rPr>
        <w:t xml:space="preserve">defense of these works, which included </w:t>
      </w:r>
      <w:r>
        <w:rPr>
          <w:rFonts w:eastAsia="Times New Roman" w:cs="Times New Roman" w:ascii="Times New Roman" w:hAnsi="Times New Roman"/>
          <w:i/>
          <w:sz w:val="20"/>
          <w:szCs w:val="20"/>
        </w:rPr>
        <w:t>The Mysteries of London</w:t>
      </w:r>
      <w:r>
        <w:rPr>
          <w:rFonts w:eastAsia="Times New Roman" w:cs="Times New Roman" w:ascii="Times New Roman" w:hAnsi="Times New Roman"/>
          <w:sz w:val="20"/>
          <w:szCs w:val="20"/>
        </w:rPr>
        <w:t xml:space="preserve"> and one which begins with Lieutenant Thornhill presenting the title jewels to Johanna Oakley. Mary Elizabeth Braddon started her literary career by writing them, and one of them, </w:t>
      </w:r>
      <w:r>
        <w:rPr>
          <w:rFonts w:eastAsia="Times New Roman" w:cs="Times New Roman" w:ascii="Times New Roman" w:hAnsi="Times New Roman"/>
          <w:i/>
          <w:sz w:val="20"/>
          <w:szCs w:val="20"/>
        </w:rPr>
        <w:t>The String of Pearls</w:t>
      </w:r>
      <w:r>
        <w:rPr>
          <w:rFonts w:eastAsia="Times New Roman" w:cs="Times New Roman" w:ascii="Times New Roman" w:hAnsi="Times New Roman"/>
          <w:sz w:val="20"/>
          <w:szCs w:val="20"/>
        </w:rPr>
        <w:t xml:space="preserve">, introduced the story of Sweeney Todd. For 10 points, identify these booklets, such as </w:t>
      </w:r>
      <w:r>
        <w:rPr>
          <w:rFonts w:eastAsia="Times New Roman" w:cs="Times New Roman" w:ascii="Times New Roman" w:hAnsi="Times New Roman"/>
          <w:i/>
          <w:sz w:val="20"/>
          <w:szCs w:val="20"/>
        </w:rPr>
        <w:t>Varney the Vampire</w:t>
      </w:r>
      <w:r>
        <w:rPr>
          <w:rFonts w:eastAsia="Times New Roman" w:cs="Times New Roman" w:ascii="Times New Roman" w:hAnsi="Times New Roman"/>
          <w:sz w:val="20"/>
          <w:szCs w:val="20"/>
        </w:rPr>
        <w:t>, that were wildly popular among young working-class British readers in the 19th century, and, as their name suggests, could be purchased for a very cheap price.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penny dreadful</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penny blood</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penny awful</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penny horrible</w:t>
      </w:r>
      <w:r>
        <w:rPr>
          <w:rFonts w:eastAsia="Times New Roman" w:cs="Times New Roman" w:ascii="Times New Roman" w:hAnsi="Times New Roman"/>
          <w:sz w:val="20"/>
          <w:szCs w:val="20"/>
        </w:rPr>
        <w:t>s; prompt on “serialized novels” or anything about literature published in serials]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18. This document used a book by Stanley Elkins as a major source for its arguments, which were later challenged by historical research conducted by Herbert Gutman. Lee Rainwater and William Yancey wrote a book examining this document and “the politics of controversy,” while Carol Stack disagreed with this document’s conclusions in her book </w:t>
      </w:r>
      <w:r>
        <w:rPr>
          <w:rFonts w:eastAsia="Times New Roman" w:cs="Times New Roman" w:ascii="Times New Roman" w:hAnsi="Times New Roman"/>
          <w:b/>
          <w:i/>
          <w:sz w:val="20"/>
          <w:szCs w:val="20"/>
        </w:rPr>
        <w:t>All Our Kin</w:t>
      </w:r>
      <w:r>
        <w:rPr>
          <w:rFonts w:eastAsia="Times New Roman" w:cs="Times New Roman" w:ascii="Times New Roman" w:hAnsi="Times New Roman"/>
          <w:b/>
          <w:sz w:val="20"/>
          <w:szCs w:val="20"/>
        </w:rPr>
        <w:t>. In response to this document, William Ryan wrote a book whose title coined the phrase “blaming the victim.” This document identifies a (*)</w:t>
      </w:r>
      <w:r>
        <w:rPr>
          <w:rFonts w:eastAsia="Times New Roman" w:cs="Times New Roman" w:ascii="Times New Roman" w:hAnsi="Times New Roman"/>
          <w:sz w:val="20"/>
          <w:szCs w:val="20"/>
        </w:rPr>
        <w:t xml:space="preserve"> “tangle of pathology” made worse by a “matriarchal structure” out of line with “the rest of American society.” After it was leaked to the press, Rowley Evans and Robert Novak wrote an article linking it to the riots in Watts. It was written by an assistant secretary of labor in the Johnson administration, who argued that black families were mired in a culture of poverty. For 10 points, name this report written by a future Democratic senator from New York.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Moynihan report</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Negro Family</w:t>
      </w:r>
      <w:r>
        <w:rPr>
          <w:rFonts w:eastAsia="Times New Roman" w:cs="Times New Roman" w:ascii="Times New Roman" w:hAnsi="Times New Roman"/>
          <w:i/>
          <w:sz w:val="20"/>
          <w:szCs w:val="20"/>
        </w:rPr>
        <w:t>: The Case for National Action</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highlight w:val="white"/>
        </w:rPr>
        <w:t>19. A statue of this person stands atop a Corinthian column in a non-English Castle Square. This ruler defeated Maximilian III of Austria at the Battle of Pitschen to secure his claim to rule. Some of this king’s advisors were killed in the Linkoping Bloodbath perpetrated by his uncle and regent, who defeated this king the Battle of Stangebro and became Charles IX. This man’s son was elected tsar by the boyars following his victory at Klushino, but his desire for the Russian crown led to renewed war against a revolt led by Kuzma Minin and Dmitiri Pozharsky</w:t>
      </w:r>
      <w:r>
        <w:rPr>
          <w:rFonts w:eastAsia="Times New Roman" w:cs="Times New Roman" w:ascii="Times New Roman" w:hAnsi="Times New Roman"/>
          <w:sz w:val="20"/>
          <w:szCs w:val="20"/>
          <w:highlight w:val="white"/>
        </w:rPr>
        <w:t>, (*) who forced him to sign the Treaty of Deulino. This king was opposed by Jan Zanmoyski and the Zebrzydowski Rebellion. This king won his first kingship after winning the votes of the Sejm after the death of Stefan Bathory, and moved the capital from Krakow to Warsaw. For 10 points, name this King of Poland during the Time of Troubles who briefly ruled Sweden in personal union.</w:t>
      </w:r>
    </w:p>
    <w:p>
      <w:pPr>
        <w:pStyle w:val="Normal"/>
        <w:spacing w:lineRule="auto" w:line="240"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sz w:val="20"/>
          <w:szCs w:val="20"/>
          <w:highlight w:val="white"/>
          <w:u w:val="single"/>
        </w:rPr>
        <w:t>Sigismund III</w:t>
      </w:r>
      <w:r>
        <w:rPr>
          <w:rFonts w:eastAsia="Times New Roman" w:cs="Times New Roman" w:ascii="Times New Roman" w:hAnsi="Times New Roman"/>
          <w:sz w:val="20"/>
          <w:szCs w:val="20"/>
          <w:highlight w:val="white"/>
        </w:rPr>
        <w:t xml:space="preserve"> Vasa [or </w:t>
      </w:r>
      <w:r>
        <w:rPr>
          <w:rFonts w:eastAsia="Times New Roman" w:cs="Times New Roman" w:ascii="Times New Roman" w:hAnsi="Times New Roman"/>
          <w:b/>
          <w:sz w:val="20"/>
          <w:szCs w:val="20"/>
          <w:highlight w:val="white"/>
          <w:u w:val="single"/>
        </w:rPr>
        <w:t>Sigismund Vasa</w:t>
      </w:r>
      <w:r>
        <w:rPr>
          <w:rFonts w:eastAsia="Times New Roman" w:cs="Times New Roman" w:ascii="Times New Roman" w:hAnsi="Times New Roman"/>
          <w:sz w:val="20"/>
          <w:szCs w:val="20"/>
          <w:highlight w:val="white"/>
        </w:rPr>
        <w:t xml:space="preserve">; prompt on </w:t>
      </w:r>
      <w:r>
        <w:rPr>
          <w:rFonts w:eastAsia="Times New Roman" w:cs="Times New Roman" w:ascii="Times New Roman" w:hAnsi="Times New Roman"/>
          <w:b/>
          <w:sz w:val="20"/>
          <w:szCs w:val="20"/>
          <w:highlight w:val="white"/>
          <w:u w:val="single"/>
        </w:rPr>
        <w:t>Sigismund</w:t>
      </w:r>
      <w:r>
        <w:rPr>
          <w:rFonts w:eastAsia="Times New Roman" w:cs="Times New Roman" w:ascii="Times New Roman" w:hAnsi="Times New Roman"/>
          <w:sz w:val="20"/>
          <w:szCs w:val="20"/>
          <w:highlight w:val="white"/>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Much debate exists over whether to play the slurred octave glissandos in this piece’s third movement </w:t>
      </w:r>
      <w:r>
        <w:rPr>
          <w:rFonts w:eastAsia="Times New Roman" w:cs="Times New Roman" w:ascii="Times New Roman" w:hAnsi="Times New Roman"/>
          <w:b/>
          <w:i/>
          <w:sz w:val="20"/>
          <w:szCs w:val="20"/>
        </w:rPr>
        <w:t>prestissimo</w:t>
      </w:r>
      <w:r>
        <w:rPr>
          <w:rFonts w:eastAsia="Times New Roman" w:cs="Times New Roman" w:ascii="Times New Roman" w:hAnsi="Times New Roman"/>
          <w:b/>
          <w:sz w:val="20"/>
          <w:szCs w:val="20"/>
        </w:rPr>
        <w:t xml:space="preserve"> coda as separate notes or with an actual glissando. For the second theme, the first movement of this piano piece modulates not to the expected dominant but to E major, which has a chromatic mediant relationship to the tonic. The original second movement of this piece was later published separately under the title</w:t>
      </w:r>
      <w:r>
        <w:rPr>
          <w:rFonts w:eastAsia="Times New Roman" w:cs="Times New Roman" w:ascii="Times New Roman" w:hAnsi="Times New Roman"/>
          <w:sz w:val="20"/>
          <w:szCs w:val="20"/>
        </w:rPr>
        <w:t xml:space="preserve"> (*) </w:t>
      </w:r>
      <w:r>
        <w:rPr>
          <w:rFonts w:eastAsia="Times New Roman" w:cs="Times New Roman" w:ascii="Times New Roman" w:hAnsi="Times New Roman"/>
          <w:i/>
          <w:sz w:val="20"/>
          <w:szCs w:val="20"/>
        </w:rPr>
        <w:t>Andante favori</w:t>
      </w:r>
      <w:r>
        <w:rPr>
          <w:rFonts w:eastAsia="Times New Roman" w:cs="Times New Roman" w:ascii="Times New Roman" w:hAnsi="Times New Roman"/>
          <w:sz w:val="20"/>
          <w:szCs w:val="20"/>
        </w:rPr>
        <w:t xml:space="preserve">. Despite its name, the </w:t>
      </w:r>
      <w:r>
        <w:rPr>
          <w:rFonts w:eastAsia="Times New Roman" w:cs="Times New Roman" w:ascii="Times New Roman" w:hAnsi="Times New Roman"/>
          <w:i/>
          <w:sz w:val="20"/>
          <w:szCs w:val="20"/>
        </w:rPr>
        <w:t>Introduzione</w:t>
      </w:r>
      <w:r>
        <w:rPr>
          <w:rFonts w:eastAsia="Times New Roman" w:cs="Times New Roman" w:ascii="Times New Roman" w:hAnsi="Times New Roman"/>
          <w:sz w:val="20"/>
          <w:szCs w:val="20"/>
        </w:rPr>
        <w:t xml:space="preserve"> movement of this piece is placed second. The first movement begins with repeated eighth-note </w:t>
      </w:r>
      <w:r>
        <w:rPr>
          <w:rFonts w:eastAsia="Times New Roman" w:cs="Times New Roman" w:ascii="Times New Roman" w:hAnsi="Times New Roman"/>
          <w:i/>
          <w:sz w:val="20"/>
          <w:szCs w:val="20"/>
        </w:rPr>
        <w:t>pianissimo</w:t>
      </w:r>
      <w:r>
        <w:rPr>
          <w:rFonts w:eastAsia="Times New Roman" w:cs="Times New Roman" w:ascii="Times New Roman" w:hAnsi="Times New Roman"/>
          <w:sz w:val="20"/>
          <w:szCs w:val="20"/>
        </w:rPr>
        <w:t xml:space="preserve"> C major block chords in the left hand. Due to its bright opening, the third movement of this piece is sometimes nicknamed “Dawn.” For 10 points, name this piano sonata by Beethoven dedicated to a certain Count of Vienna.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Piano Sonata</w:t>
      </w:r>
      <w:r>
        <w:rPr>
          <w:rFonts w:eastAsia="Times New Roman" w:cs="Times New Roman" w:ascii="Times New Roman" w:hAnsi="Times New Roman"/>
          <w:sz w:val="20"/>
          <w:szCs w:val="20"/>
        </w:rPr>
        <w:t xml:space="preserve"> no. </w:t>
      </w:r>
      <w:r>
        <w:rPr>
          <w:rFonts w:eastAsia="Times New Roman" w:cs="Times New Roman" w:ascii="Times New Roman" w:hAnsi="Times New Roman"/>
          <w:b/>
          <w:sz w:val="20"/>
          <w:szCs w:val="20"/>
          <w:u w:val="single"/>
        </w:rPr>
        <w:t>21</w:t>
      </w:r>
      <w:r>
        <w:rPr>
          <w:rFonts w:eastAsia="Times New Roman" w:cs="Times New Roman" w:ascii="Times New Roman" w:hAnsi="Times New Roman"/>
          <w:sz w:val="20"/>
          <w:szCs w:val="20"/>
        </w:rPr>
        <w:t xml:space="preserve"> by Ludwig van </w:t>
      </w:r>
      <w:r>
        <w:rPr>
          <w:rFonts w:eastAsia="Times New Roman" w:cs="Times New Roman" w:ascii="Times New Roman" w:hAnsi="Times New Roman"/>
          <w:b/>
          <w:sz w:val="20"/>
          <w:szCs w:val="20"/>
          <w:u w:val="single"/>
        </w:rPr>
        <w:t>Beethoven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Waldstein</w:t>
      </w:r>
      <w:r>
        <w:rPr>
          <w:rFonts w:eastAsia="Times New Roman" w:cs="Times New Roman" w:ascii="Times New Roman" w:hAnsi="Times New Roman"/>
          <w:sz w:val="20"/>
          <w:szCs w:val="20"/>
        </w:rPr>
        <w:t xml:space="preserve"> Sonata or </w:t>
      </w:r>
      <w:r>
        <w:rPr>
          <w:rFonts w:eastAsia="Times New Roman" w:cs="Times New Roman" w:ascii="Times New Roman" w:hAnsi="Times New Roman"/>
          <w:b/>
          <w:sz w:val="20"/>
          <w:szCs w:val="20"/>
          <w:u w:val="single"/>
        </w:rPr>
        <w:t>Opus 53</w:t>
      </w:r>
      <w:r>
        <w:rPr>
          <w:rFonts w:eastAsia="Times New Roman" w:cs="Times New Roman" w:ascii="Times New Roman" w:hAnsi="Times New Roman"/>
          <w:sz w:val="20"/>
          <w:szCs w:val="20"/>
        </w:rPr>
        <w:t>; The words “Beethoven” and “piano sonata” are not required after they are read; accept “</w:t>
      </w:r>
      <w:r>
        <w:rPr>
          <w:rFonts w:eastAsia="Times New Roman" w:cs="Times New Roman" w:ascii="Times New Roman" w:hAnsi="Times New Roman"/>
          <w:b/>
          <w:sz w:val="20"/>
          <w:szCs w:val="20"/>
          <w:u w:val="single"/>
        </w:rPr>
        <w:t>Dawn</w:t>
      </w:r>
      <w:r>
        <w:rPr>
          <w:rFonts w:eastAsia="Times New Roman" w:cs="Times New Roman" w:ascii="Times New Roman" w:hAnsi="Times New Roman"/>
          <w:sz w:val="20"/>
          <w:szCs w:val="20"/>
        </w:rPr>
        <w:t>” Sonata before that word is read]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Answer some questions about the Heroic Age of Antarctic Exploration, which is a thing you would have needed to give as a complete answer before this question was edited,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end date of the Heroic Age of Antarctic Exploration is almost always tied to the career of this British explorer who led the Nimrod and Imperial Trans-Antarctic Expeditions. He is best known for an expedition during which he made a 720 nautical mile open boat journey to South Georgia after the </w:t>
      </w:r>
      <w:r>
        <w:rPr>
          <w:rFonts w:eastAsia="Times New Roman" w:cs="Times New Roman" w:ascii="Times New Roman" w:hAnsi="Times New Roman"/>
          <w:i/>
          <w:sz w:val="20"/>
          <w:szCs w:val="20"/>
        </w:rPr>
        <w:t>Endurance</w:t>
      </w:r>
      <w:r>
        <w:rPr>
          <w:rFonts w:eastAsia="Times New Roman" w:cs="Times New Roman" w:ascii="Times New Roman" w:hAnsi="Times New Roman"/>
          <w:sz w:val="20"/>
          <w:szCs w:val="20"/>
        </w:rPr>
        <w:t xml:space="preserve"> was trapped in ice.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Sir Ernest Henry </w:t>
      </w:r>
      <w:r>
        <w:rPr>
          <w:rFonts w:eastAsia="Times New Roman" w:cs="Times New Roman" w:ascii="Times New Roman" w:hAnsi="Times New Roman"/>
          <w:b/>
          <w:sz w:val="20"/>
          <w:szCs w:val="20"/>
          <w:u w:val="single"/>
        </w:rPr>
        <w:t>Shackleton</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sz w:val="20"/>
          <w:szCs w:val="20"/>
        </w:rPr>
        <w:t xml:space="preserve">[10] This expedition, one of the two British expeditions not led by Shackleton or Scott, was led by </w:t>
      </w:r>
      <w:r>
        <w:rPr>
          <w:rFonts w:eastAsia="Times New Roman" w:cs="Times New Roman" w:ascii="Times New Roman" w:hAnsi="Times New Roman"/>
          <w:color w:val="252525"/>
          <w:sz w:val="20"/>
          <w:szCs w:val="20"/>
          <w:highlight w:val="white"/>
        </w:rPr>
        <w:t>Carsten Borchgrevink and was the first to overwinter on the Antarctic mainland, the first to use dogs and sleds, and the first to climb onto the Great Ice Barrier.</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 xml:space="preserve">ANSWER: </w:t>
      </w:r>
      <w:r>
        <w:rPr>
          <w:rFonts w:eastAsia="Times New Roman" w:cs="Times New Roman" w:ascii="Times New Roman" w:hAnsi="Times New Roman"/>
          <w:b/>
          <w:color w:val="252525"/>
          <w:sz w:val="20"/>
          <w:szCs w:val="20"/>
          <w:highlight w:val="white"/>
          <w:u w:val="single"/>
        </w:rPr>
        <w:t>Southern Cross</w:t>
      </w:r>
      <w:r>
        <w:rPr>
          <w:rFonts w:eastAsia="Times New Roman" w:cs="Times New Roman" w:ascii="Times New Roman" w:hAnsi="Times New Roman"/>
          <w:color w:val="252525"/>
          <w:sz w:val="20"/>
          <w:szCs w:val="20"/>
          <w:highlight w:val="white"/>
        </w:rPr>
        <w:t xml:space="preserve"> Expedition [or </w:t>
      </w:r>
      <w:r>
        <w:rPr>
          <w:rFonts w:eastAsia="Times New Roman" w:cs="Times New Roman" w:ascii="Times New Roman" w:hAnsi="Times New Roman"/>
          <w:b/>
          <w:color w:val="252525"/>
          <w:sz w:val="20"/>
          <w:szCs w:val="20"/>
          <w:highlight w:val="white"/>
          <w:u w:val="single"/>
        </w:rPr>
        <w:t>British Antarctic Expedition, 1898-1900</w:t>
      </w:r>
      <w:r>
        <w:rPr>
          <w:rFonts w:eastAsia="Times New Roman" w:cs="Times New Roman" w:ascii="Times New Roman" w:hAnsi="Times New Roman"/>
          <w:color w:val="252525"/>
          <w:sz w:val="20"/>
          <w:szCs w:val="20"/>
          <w:highlight w:val="white"/>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French explorer led both of the French Antarctic expeditions during the Heroic Age, and explored the Bellinghausen and Amundsen seas. He named an island in the Bellinghausen Sea after his father, a famous neurologist and teacher of both Freud and William James.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Jean-Baptise August Etienne </w:t>
      </w:r>
      <w:r>
        <w:rPr>
          <w:rFonts w:eastAsia="Times New Roman" w:cs="Times New Roman" w:ascii="Times New Roman" w:hAnsi="Times New Roman"/>
          <w:b/>
          <w:sz w:val="20"/>
          <w:szCs w:val="20"/>
          <w:u w:val="single"/>
        </w:rPr>
        <w:t>Charcot</w:t>
      </w:r>
      <w:r>
        <w:rPr>
          <w:rFonts w:eastAsia="Times New Roman" w:cs="Times New Roman" w:ascii="Times New Roman" w:hAnsi="Times New Roman"/>
          <w:sz w:val="20"/>
          <w:szCs w:val="20"/>
        </w:rPr>
        <w:t xml:space="preserve"> [the father is Jean-Martin]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 </w:t>
      </w:r>
      <w:r>
        <w:rPr>
          <w:rFonts w:eastAsia="Times New Roman" w:cs="Times New Roman" w:ascii="Times New Roman" w:hAnsi="Times New Roman"/>
          <w:color w:val="000000"/>
          <w:sz w:val="20"/>
          <w:szCs w:val="20"/>
        </w:rPr>
        <w:t>For 10 points each, name some novels t</w:t>
      </w:r>
      <w:r>
        <w:rPr>
          <w:rFonts w:eastAsia="Times New Roman" w:cs="Times New Roman" w:ascii="Times New Roman" w:hAnsi="Times New Roman"/>
          <w:sz w:val="20"/>
          <w:szCs w:val="20"/>
        </w:rPr>
        <w:t>hat were nominated for the Hugo Award and</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sz w:val="20"/>
          <w:szCs w:val="20"/>
        </w:rPr>
        <w:t>included</w:t>
      </w:r>
      <w:r>
        <w:rPr>
          <w:rFonts w:eastAsia="Times New Roman" w:cs="Times New Roman" w:ascii="Times New Roman" w:hAnsi="Times New Roman"/>
          <w:color w:val="000000"/>
          <w:sz w:val="20"/>
          <w:szCs w:val="20"/>
        </w:rPr>
        <w:t xml:space="preserve"> in Harold Bloom’s </w:t>
      </w:r>
      <w:r>
        <w:rPr>
          <w:rFonts w:eastAsia="Times New Roman" w:cs="Times New Roman" w:ascii="Times New Roman" w:hAnsi="Times New Roman"/>
          <w:i/>
          <w:sz w:val="20"/>
          <w:szCs w:val="20"/>
        </w:rPr>
        <w:t xml:space="preserve">The </w:t>
      </w:r>
      <w:r>
        <w:rPr>
          <w:rFonts w:eastAsia="Times New Roman" w:cs="Times New Roman" w:ascii="Times New Roman" w:hAnsi="Times New Roman"/>
          <w:i/>
          <w:color w:val="000000"/>
          <w:sz w:val="20"/>
          <w:szCs w:val="20"/>
        </w:rPr>
        <w:t>Western Canon</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Set on a planet called Winter, this novel by Ursula Le Guin centers </w:t>
      </w:r>
      <w:r>
        <w:rPr>
          <w:rFonts w:eastAsia="Times New Roman" w:cs="Times New Roman" w:ascii="Times New Roman" w:hAnsi="Times New Roman"/>
          <w:sz w:val="20"/>
          <w:szCs w:val="20"/>
        </w:rPr>
        <w:t xml:space="preserve">on </w:t>
      </w:r>
      <w:r>
        <w:rPr>
          <w:rFonts w:eastAsia="Times New Roman" w:cs="Times New Roman" w:ascii="Times New Roman" w:hAnsi="Times New Roman"/>
          <w:color w:val="000000"/>
          <w:sz w:val="20"/>
          <w:szCs w:val="20"/>
        </w:rPr>
        <w:t>an Earthling ambassador named Genly Ai and an Gethenian aristocrat named Estraven. Their relationship is complicated by the fact that all Gethenians are hermaphrodites.</w:t>
      </w:r>
    </w:p>
    <w:p>
      <w:pPr>
        <w:pStyle w:val="Normal"/>
        <w:spacing w:lineRule="auto" w:line="240" w:before="0" w:after="0"/>
        <w:rPr>
          <w:rFonts w:eastAsia="Times New Roman" w:cs="Times New Roman" w:ascii="Times New Roman" w:hAnsi="Times New Roman"/>
          <w:b/>
          <w:i/>
          <w:color w:val="000000"/>
          <w:sz w:val="20"/>
          <w:szCs w:val="20"/>
          <w:u w:val="single"/>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i/>
          <w:color w:val="000000"/>
          <w:sz w:val="20"/>
          <w:szCs w:val="20"/>
        </w:rPr>
        <w:t xml:space="preserve">The </w:t>
      </w:r>
      <w:r>
        <w:rPr>
          <w:rFonts w:eastAsia="Times New Roman" w:cs="Times New Roman" w:ascii="Times New Roman" w:hAnsi="Times New Roman"/>
          <w:b/>
          <w:i/>
          <w:color w:val="000000"/>
          <w:sz w:val="20"/>
          <w:szCs w:val="20"/>
          <w:u w:val="single"/>
        </w:rPr>
        <w:t>Left Hand of Darkness</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[10] This novel by Thomas M. Disch follows a boy from the Midwest who yearns to disconnect his mind from his body through a technique called “flying” and eventually becomes a gay prostitute in New York. It takes its name from a Heinrich Heine poem which was set to music by Mendelssohn.</w:t>
      </w:r>
    </w:p>
    <w:p>
      <w:pPr>
        <w:pStyle w:val="Normal"/>
        <w:spacing w:lineRule="auto" w:line="240" w:before="0" w:after="0"/>
        <w:rPr>
          <w:rFonts w:eastAsia="Times New Roman" w:cs="Times New Roman" w:ascii="Times New Roman" w:hAnsi="Times New Roman"/>
          <w:b/>
          <w:i/>
          <w:color w:val="000000"/>
          <w:sz w:val="20"/>
          <w:szCs w:val="20"/>
          <w:u w:val="single"/>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i/>
          <w:color w:val="000000"/>
          <w:sz w:val="20"/>
          <w:szCs w:val="20"/>
          <w:u w:val="single"/>
        </w:rPr>
        <w:t>On Wings of Song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color w:val="000000"/>
          <w:sz w:val="20"/>
          <w:szCs w:val="20"/>
        </w:rPr>
        <w:t>[10] This 1981 novel by John Crowley follows the Drinkwater family over a century as they interact with the realm of the Faeries and commit occasional incest. Bloom called it “The closest achievement [Americans] have to the Alice stories of Lewis Carroll.</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i/>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i/>
          <w:color w:val="000000"/>
          <w:sz w:val="20"/>
          <w:szCs w:val="20"/>
          <w:u w:val="single"/>
        </w:rPr>
        <w:t>Little, Big</w:t>
      </w:r>
      <w:r>
        <w:rPr>
          <w:rFonts w:eastAsia="Times New Roman" w:cs="Times New Roman" w:ascii="Times New Roman" w:hAnsi="Times New Roman"/>
          <w:i/>
          <w:color w:val="000000"/>
          <w:sz w:val="20"/>
          <w:szCs w:val="20"/>
        </w:rPr>
        <w:t>; or, The Fairies' Parliament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These regions occur near subduction zones and are the site of deep-focus earthquakes, making up about 25% of all earthquakes. For 10 point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area in the mantle which stretch between 60 and 700 kilometers below the Earth. Earthquakes in these regions are usually not as strong as those higher up.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Wadati-</w:t>
      </w:r>
      <w:r>
        <w:rPr>
          <w:rFonts w:eastAsia="Times New Roman" w:cs="Times New Roman" w:ascii="Times New Roman" w:hAnsi="Times New Roman"/>
          <w:b/>
          <w:sz w:val="20"/>
          <w:szCs w:val="20"/>
          <w:u w:val="single"/>
        </w:rPr>
        <w:t>Benioff</w:t>
      </w:r>
      <w:r>
        <w:rPr>
          <w:rFonts w:eastAsia="Times New Roman" w:cs="Times New Roman" w:ascii="Times New Roman" w:hAnsi="Times New Roman"/>
          <w:sz w:val="20"/>
          <w:szCs w:val="20"/>
        </w:rPr>
        <w:t xml:space="preserve"> Seismic Zone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metamorphic rock is indicative of deep subduction zones and are formed in low temperature and high pressure. This metamorphic rock is formed deeper than blueschist, and its red and green colours are formed respectively by garnet and omphacite.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eclogite</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Eclogite preferentially clusters at the boundary between the lithosphere and this softer layer which begins between 80 and 200 km below the surface and may be as thick as about 700 km in some places.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asthenosphere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This figure remarked: "How the little piglets would grunt if they knew how the old boar died” as he was thrown into a pit of snakes.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legendary Viking scourge who was killed by Aella of Northumbria. He married Aslaug and his children Ivar the Boneless and Sigurd Snake-in-the-Eye formed the Great Heathen Army.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Ragnar</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 xml:space="preserve">Lodbrok </w:t>
      </w:r>
      <w:r>
        <w:rPr>
          <w:rFonts w:eastAsia="Times New Roman" w:cs="Times New Roman" w:ascii="Times New Roman" w:hAnsi="Times New Roman"/>
          <w:sz w:val="20"/>
          <w:szCs w:val="20"/>
        </w:rPr>
        <w:t>[accept either underlined part]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Aslaug was the daughter of this shieldmaiden, who was imprisoned in a castle surrounded by a ring of fire for defying Odin.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Brynhild</w:t>
      </w:r>
      <w:r>
        <w:rPr>
          <w:rFonts w:eastAsia="Times New Roman" w:cs="Times New Roman" w:ascii="Times New Roman" w:hAnsi="Times New Roman"/>
          <w:sz w:val="20"/>
          <w:szCs w:val="20"/>
          <w:u w:val="single"/>
        </w:rPr>
        <w:t>r</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Another one of Ragnar’s wives was this woman, who battled alongside him to recapture Sweden. Ragnar won her hand in marriage by killing the bear and hound that guarded her house.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Laegertha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The Jordan-Wigner transformation can be used to convert this model into a model consisting of interacting spinless fermions.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lattice model which is obtained from a Heisenberg chain by confining the allowed spin rotation to the plane of the lattice.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XY</w:t>
      </w:r>
      <w:r>
        <w:rPr>
          <w:rFonts w:eastAsia="Times New Roman" w:cs="Times New Roman" w:ascii="Times New Roman" w:hAnsi="Times New Roman"/>
          <w:sz w:val="20"/>
          <w:szCs w:val="20"/>
        </w:rPr>
        <w:t xml:space="preserve"> model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Mermin and Wagner showed that the XY model cannot undergo a second-order phase transition; it can, however, undergo this transition between a quasi-ordered low temperature phase in which the correlation function decays as a power law, and an unordered high temperature phase in which the correlation function decays exponentially.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w:t>
      </w:r>
      <w:r>
        <w:rPr>
          <w:rFonts w:eastAsia="Times New Roman" w:cs="Times New Roman" w:ascii="Times New Roman" w:hAnsi="Times New Roman"/>
          <w:sz w:val="20"/>
          <w:szCs w:val="20"/>
        </w:rPr>
        <w:t>osterlitz-</w:t>
      </w:r>
      <w:r>
        <w:rPr>
          <w:rFonts w:eastAsia="Times New Roman" w:cs="Times New Roman" w:ascii="Times New Roman" w:hAnsi="Times New Roman"/>
          <w:b/>
          <w:sz w:val="20"/>
          <w:szCs w:val="20"/>
          <w:u w:val="single"/>
        </w:rPr>
        <w:t>T</w:t>
      </w:r>
      <w:r>
        <w:rPr>
          <w:rFonts w:eastAsia="Times New Roman" w:cs="Times New Roman" w:ascii="Times New Roman" w:hAnsi="Times New Roman"/>
          <w:sz w:val="20"/>
          <w:szCs w:val="20"/>
        </w:rPr>
        <w:t>houless transition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Vortices will not form via the KT transition in the XY model when this quantity is greater than zero. This quantity is defined as the difference between the potential energy and the product of temperature and entropy.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Helmholtz free energy</w:t>
      </w:r>
      <w:r>
        <w:rPr>
          <w:rFonts w:eastAsia="Times New Roman" w:cs="Times New Roman" w:ascii="Times New Roman" w:hAnsi="Times New Roman"/>
          <w:sz w:val="20"/>
          <w:szCs w:val="20"/>
        </w:rPr>
        <w:t xml:space="preserve"> [prompt on partial answers]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The current heir to this ruler is the unpopular Crown Prince Maha Vajiralongkorn.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longest currently serving head of state, whose daughter gave up her royal title to marry Peter Ladd Jensen. This ruler is “protected” by the broad application of his country’s lèse majesté laws.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King </w:t>
      </w:r>
      <w:r>
        <w:rPr>
          <w:rFonts w:eastAsia="Times New Roman" w:cs="Times New Roman" w:ascii="Times New Roman" w:hAnsi="Times New Roman"/>
          <w:b/>
          <w:sz w:val="20"/>
          <w:szCs w:val="20"/>
          <w:u w:val="single"/>
        </w:rPr>
        <w:t>Bhumibol</w:t>
      </w:r>
      <w:r>
        <w:rPr>
          <w:rFonts w:eastAsia="Times New Roman" w:cs="Times New Roman" w:ascii="Times New Roman" w:hAnsi="Times New Roman"/>
          <w:sz w:val="20"/>
          <w:szCs w:val="20"/>
        </w:rPr>
        <w:t xml:space="preserve"> Adulyadej [or King </w:t>
      </w:r>
      <w:r>
        <w:rPr>
          <w:rFonts w:eastAsia="Times New Roman" w:cs="Times New Roman" w:ascii="Times New Roman" w:hAnsi="Times New Roman"/>
          <w:b/>
          <w:color w:val="252525"/>
          <w:sz w:val="20"/>
          <w:szCs w:val="20"/>
          <w:highlight w:val="white"/>
          <w:u w:val="single"/>
        </w:rPr>
        <w:t>Phumiphon</w:t>
      </w:r>
      <w:r>
        <w:rPr>
          <w:rFonts w:eastAsia="Times New Roman" w:cs="Times New Roman" w:ascii="Times New Roman" w:hAnsi="Times New Roman"/>
          <w:color w:val="252525"/>
          <w:sz w:val="20"/>
          <w:szCs w:val="20"/>
          <w:highlight w:val="white"/>
        </w:rPr>
        <w:t xml:space="preserve"> Adunyadet</w:t>
      </w:r>
      <w:r>
        <w:rPr>
          <w:rFonts w:eastAsia="Times New Roman" w:cs="Times New Roman" w:ascii="Times New Roman" w:hAnsi="Times New Roman"/>
          <w:b/>
          <w:color w:val="252525"/>
          <w:sz w:val="20"/>
          <w:szCs w:val="20"/>
          <w:highlight w:val="white"/>
        </w:rPr>
        <w:t xml:space="preserve">; </w:t>
      </w:r>
      <w:r>
        <w:rPr>
          <w:rFonts w:eastAsia="Times New Roman" w:cs="Times New Roman" w:ascii="Times New Roman" w:hAnsi="Times New Roman"/>
          <w:sz w:val="20"/>
          <w:szCs w:val="20"/>
        </w:rPr>
        <w:t xml:space="preserve">or </w:t>
      </w:r>
      <w:r>
        <w:rPr>
          <w:rFonts w:eastAsia="Times New Roman" w:cs="Times New Roman" w:ascii="Times New Roman" w:hAnsi="Times New Roman"/>
          <w:b/>
          <w:sz w:val="20"/>
          <w:szCs w:val="20"/>
          <w:u w:val="single"/>
        </w:rPr>
        <w:t>Rama IX</w:t>
      </w:r>
      <w:r>
        <w:rPr>
          <w:rFonts w:eastAsia="Times New Roman" w:cs="Times New Roman" w:ascii="Times New Roman" w:hAnsi="Times New Roman"/>
          <w:sz w:val="20"/>
          <w:szCs w:val="20"/>
        </w:rPr>
        <w:t>; prompt on “Rama”]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King Bhumibol is the king of this Southeast Asian country, the site of several years of conflict between Redshirts and Yellowshirts after the 2006 coup overthrowing Prime Minister Thaksin Shinawatra. </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sz w:val="20"/>
          <w:szCs w:val="20"/>
        </w:rPr>
        <w:t xml:space="preserve">ANSWER: Kingdom of </w:t>
      </w:r>
      <w:r>
        <w:rPr>
          <w:rFonts w:eastAsia="Times New Roman" w:cs="Times New Roman" w:ascii="Times New Roman" w:hAnsi="Times New Roman"/>
          <w:b/>
          <w:sz w:val="20"/>
          <w:szCs w:val="20"/>
          <w:u w:val="single"/>
        </w:rPr>
        <w:t>Thailand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Prathet Thai</w:t>
      </w:r>
      <w:r>
        <w:rPr>
          <w:rFonts w:eastAsia="Times New Roman" w:cs="Times New Roman" w:ascii="Times New Roman" w:hAnsi="Times New Roman"/>
          <w:sz w:val="20"/>
          <w:szCs w:val="20"/>
        </w:rPr>
        <w:t xml:space="preserve">; or </w:t>
      </w:r>
      <w:r>
        <w:rPr>
          <w:rFonts w:eastAsia="Times New Roman" w:cs="Times New Roman" w:ascii="Times New Roman" w:hAnsi="Times New Roman"/>
          <w:i/>
          <w:color w:val="252525"/>
          <w:sz w:val="20"/>
          <w:szCs w:val="20"/>
          <w:highlight w:val="white"/>
        </w:rPr>
        <w:t xml:space="preserve">Ratcha </w:t>
      </w:r>
      <w:r>
        <w:rPr>
          <w:rFonts w:eastAsia="Times New Roman" w:cs="Times New Roman" w:ascii="Times New Roman" w:hAnsi="Times New Roman"/>
          <w:b/>
          <w:i/>
          <w:color w:val="252525"/>
          <w:sz w:val="20"/>
          <w:szCs w:val="20"/>
          <w:highlight w:val="white"/>
          <w:u w:val="single"/>
        </w:rPr>
        <w:t>Anachak Thai</w:t>
      </w:r>
      <w:r>
        <w:rPr>
          <w:rFonts w:eastAsia="Times New Roman" w:cs="Times New Roman" w:ascii="Times New Roman" w:hAnsi="Times New Roman"/>
          <w:color w:val="252525"/>
          <w:sz w:val="20"/>
          <w:szCs w:val="20"/>
          <w:highlight w:val="white"/>
        </w:rPr>
        <w:t>]</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[10] One of the many reasons for Vajiralongkorn’s unpopularity is his marriage to this now third ex-wife, who was videotaped eating out of a dog bowl while topless at one of the Crown Prince’s parties.</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 xml:space="preserve">ANSWER: </w:t>
      </w:r>
      <w:r>
        <w:rPr>
          <w:rFonts w:eastAsia="Times New Roman" w:cs="Times New Roman" w:ascii="Times New Roman" w:hAnsi="Times New Roman"/>
          <w:b/>
          <w:color w:val="252525"/>
          <w:sz w:val="20"/>
          <w:szCs w:val="20"/>
          <w:highlight w:val="white"/>
          <w:u w:val="single"/>
        </w:rPr>
        <w:t>Srirasmi</w:t>
      </w:r>
      <w:r>
        <w:rPr>
          <w:rFonts w:eastAsia="Times New Roman" w:cs="Times New Roman" w:ascii="Times New Roman" w:hAnsi="Times New Roman"/>
          <w:color w:val="252525"/>
          <w:sz w:val="20"/>
          <w:szCs w:val="20"/>
          <w:highlight w:val="white"/>
        </w:rPr>
        <w:t xml:space="preserve"> Suwadee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The Crown Colony that preceded this modern day country saw Africa’s final conflict headed by a woman, Yaa Asantewaa.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What country’s history saw Britain’s victory in the War of the Golden Stool resulting in the annexation of the Ashanti Kingdom in 1900, the first former African colony to gain independence, doing so in 1957?</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Republic of </w:t>
      </w:r>
      <w:r>
        <w:rPr>
          <w:rFonts w:eastAsia="Times New Roman" w:cs="Times New Roman" w:ascii="Times New Roman" w:hAnsi="Times New Roman"/>
          <w:b/>
          <w:sz w:val="20"/>
          <w:szCs w:val="20"/>
          <w:u w:val="single"/>
        </w:rPr>
        <w:t>Ghana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Leading Ghana into independence was Kwame Nkrumah. Nkrumah won this award granted by the USSR to those who had “strengthened peace among comrades”, such as Fidel Castro and Salvadore Allende.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International </w:t>
      </w:r>
      <w:r>
        <w:rPr>
          <w:rFonts w:eastAsia="Times New Roman" w:cs="Times New Roman" w:ascii="Times New Roman" w:hAnsi="Times New Roman"/>
          <w:b/>
          <w:sz w:val="20"/>
          <w:szCs w:val="20"/>
          <w:u w:val="single"/>
        </w:rPr>
        <w:t>Lenin Peace Prize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Nkrumah was overthrown by Operation Cold Chop, which resulted in decades of political instability that was ended by this flight lieutenant who founded the 4</w:t>
      </w:r>
      <w:r>
        <w:rPr>
          <w:rFonts w:eastAsia="Times New Roman" w:cs="Times New Roman" w:ascii="Times New Roman" w:hAnsi="Times New Roman"/>
          <w:sz w:val="20"/>
          <w:szCs w:val="20"/>
          <w:vertAlign w:val="superscript"/>
        </w:rPr>
        <w:t>th</w:t>
      </w:r>
      <w:r>
        <w:rPr>
          <w:rFonts w:eastAsia="Times New Roman" w:cs="Times New Roman" w:ascii="Times New Roman" w:hAnsi="Times New Roman"/>
          <w:sz w:val="20"/>
          <w:szCs w:val="20"/>
        </w:rPr>
        <w:t xml:space="preserve"> Republic and was succeeded democratically by John Atta Mills.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Jerry John </w:t>
      </w:r>
      <w:r>
        <w:rPr>
          <w:rFonts w:eastAsia="Times New Roman" w:cs="Times New Roman" w:ascii="Times New Roman" w:hAnsi="Times New Roman"/>
          <w:b/>
          <w:sz w:val="20"/>
          <w:szCs w:val="20"/>
          <w:u w:val="single"/>
        </w:rPr>
        <w:t>Rawlings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This term is introduced in a section called “Universal Acid,” in which the author calls it a “mind-first force or power or process.”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term designating a kind of machine that is contrasted with another machine which “can do the lifting… in an honest, non-question-begging way,” the crane.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skyhook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contrast between the skyhook and the crane is developed in this book by Daniel Dennett, which describes the effect of undirected natural selection on human self-understanding .</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Darwin’s Dangerous Idea:</w:t>
      </w:r>
      <w:r>
        <w:rPr>
          <w:rFonts w:eastAsia="Times New Roman" w:cs="Times New Roman" w:ascii="Times New Roman" w:hAnsi="Times New Roman"/>
          <w:i/>
          <w:sz w:val="20"/>
          <w:szCs w:val="20"/>
        </w:rPr>
        <w:t xml:space="preserve"> Evolution and the Meanings of Life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a chapter titled “Who’s Afraid of” </w:t>
      </w:r>
      <w:r>
        <w:rPr>
          <w:rFonts w:eastAsia="Times New Roman" w:cs="Times New Roman" w:ascii="Times New Roman" w:hAnsi="Times New Roman"/>
          <w:i/>
          <w:sz w:val="20"/>
          <w:szCs w:val="20"/>
        </w:rPr>
        <w:t>this</w:t>
      </w:r>
      <w:r>
        <w:rPr>
          <w:rFonts w:eastAsia="Times New Roman" w:cs="Times New Roman" w:ascii="Times New Roman" w:hAnsi="Times New Roman"/>
          <w:sz w:val="20"/>
          <w:szCs w:val="20"/>
        </w:rPr>
        <w:t xml:space="preserve"> concept, Dennett argues that “Darwin’s dangerous idea is” this concept “incarnate,” and later advocates a “greedy” version of this concept applied to ethics, in opposition to Moore’s naturalistic fallacy.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reduction</w:t>
      </w:r>
      <w:r>
        <w:rPr>
          <w:rFonts w:eastAsia="Times New Roman" w:cs="Times New Roman" w:ascii="Times New Roman" w:hAnsi="Times New Roman"/>
          <w:sz w:val="20"/>
          <w:szCs w:val="20"/>
        </w:rPr>
        <w:t>ism</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In one poem, the Carle of Carlisle orders this character to attack him with a spear and to sleep with his wife and daughter.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Knight of the Round Table, who murders Sir Lamorak along with his brothers Agravain, Gaheris, and Mordred according to Malory’s </w:t>
      </w:r>
      <w:r>
        <w:rPr>
          <w:rFonts w:eastAsia="Times New Roman" w:cs="Times New Roman" w:ascii="Times New Roman" w:hAnsi="Times New Roman"/>
          <w:i/>
          <w:sz w:val="20"/>
          <w:szCs w:val="20"/>
        </w:rPr>
        <w:t>Le Morte d’Arthur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Sir </w:t>
      </w:r>
      <w:r>
        <w:rPr>
          <w:rFonts w:eastAsia="Times New Roman" w:cs="Times New Roman" w:ascii="Times New Roman" w:hAnsi="Times New Roman"/>
          <w:b/>
          <w:sz w:val="20"/>
          <w:szCs w:val="20"/>
          <w:u w:val="single"/>
        </w:rPr>
        <w:t>Gawain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a more famous poem, Gawain is repeatedly tempted by Lady Bertilak while staying at the castle of this character, who had earlier challenged him to a fun beheading game.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Green Knight</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In a poem </w:t>
      </w:r>
      <w:r>
        <w:rPr>
          <w:rFonts w:eastAsia="Times New Roman" w:cs="Times New Roman" w:ascii="Times New Roman" w:hAnsi="Times New Roman"/>
          <w:sz w:val="20"/>
          <w:szCs w:val="20"/>
        </w:rPr>
        <w:t>about</w:t>
      </w:r>
      <w:r>
        <w:rPr>
          <w:rFonts w:eastAsia="Times New Roman" w:cs="Times New Roman" w:ascii="Times New Roman" w:hAnsi="Times New Roman"/>
          <w:color w:val="000000"/>
          <w:sz w:val="20"/>
          <w:szCs w:val="20"/>
        </w:rPr>
        <w:t xml:space="preserve"> the wedding of Gawain</w:t>
      </w:r>
      <w:r>
        <w:rPr>
          <w:rFonts w:eastAsia="Times New Roman" w:cs="Times New Roman" w:ascii="Times New Roman" w:hAnsi="Times New Roman"/>
          <w:sz w:val="20"/>
          <w:szCs w:val="20"/>
        </w:rPr>
        <w:t xml:space="preserve"> and</w:t>
      </w:r>
      <w:r>
        <w:rPr>
          <w:rFonts w:eastAsia="Times New Roman" w:cs="Times New Roman" w:ascii="Times New Roman" w:hAnsi="Times New Roman"/>
          <w:color w:val="000000"/>
          <w:sz w:val="20"/>
          <w:szCs w:val="20"/>
        </w:rPr>
        <w:t xml:space="preserve"> this character, he </w:t>
      </w:r>
      <w:r>
        <w:rPr>
          <w:rFonts w:eastAsia="Times New Roman" w:cs="Times New Roman" w:ascii="Times New Roman" w:hAnsi="Times New Roman"/>
          <w:sz w:val="20"/>
          <w:szCs w:val="20"/>
        </w:rPr>
        <w:t>goes</w:t>
      </w:r>
      <w:r>
        <w:rPr>
          <w:rFonts w:eastAsia="Times New Roman" w:cs="Times New Roman" w:ascii="Times New Roman" w:hAnsi="Times New Roman"/>
          <w:color w:val="000000"/>
          <w:sz w:val="20"/>
          <w:szCs w:val="20"/>
        </w:rPr>
        <w:t xml:space="preserve"> on a quest to find out what women want most when she offers him the answer in exchange for his hand in marriage. Although </w:t>
      </w:r>
      <w:r>
        <w:rPr>
          <w:rFonts w:eastAsia="Times New Roman" w:cs="Times New Roman" w:ascii="Times New Roman" w:hAnsi="Times New Roman"/>
          <w:sz w:val="20"/>
          <w:szCs w:val="20"/>
        </w:rPr>
        <w:t>she</w:t>
      </w:r>
      <w:r>
        <w:rPr>
          <w:rFonts w:eastAsia="Times New Roman" w:cs="Times New Roman" w:ascii="Times New Roman" w:hAnsi="Times New Roman"/>
          <w:color w:val="000000"/>
          <w:sz w:val="20"/>
          <w:szCs w:val="20"/>
        </w:rPr>
        <w:t xml:space="preserve"> initially appears as a decrepit hag, she transforms into a beautiful young woman when Gawain gives her the sovereignty she desires.</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color w:val="000000"/>
          <w:sz w:val="20"/>
          <w:szCs w:val="20"/>
        </w:rPr>
        <w:t xml:space="preserve">ANSWER: Dame </w:t>
      </w:r>
      <w:r>
        <w:rPr>
          <w:rFonts w:eastAsia="Times New Roman" w:cs="Times New Roman" w:ascii="Times New Roman" w:hAnsi="Times New Roman"/>
          <w:b/>
          <w:color w:val="000000"/>
          <w:sz w:val="20"/>
          <w:szCs w:val="20"/>
          <w:u w:val="single"/>
        </w:rPr>
        <w:t>Ragnell</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You are Brett Ratner, and you’ve somehow been given millions of dollars to direct another movie. For 10 points each, identify some things that you shouldn’t forget to do.</w:t>
        <w:br/>
        <w:t>[10] You should open many of your scenes with this useful type of shot, which provides context to viewers by letting them know where the action is taking place. For instance, a scene set in New York City could begin with one of these shots showing the Statue of Liberty.</w:t>
        <w:br/>
        <w:t xml:space="preserve">ANSWER: </w:t>
      </w:r>
      <w:r>
        <w:rPr>
          <w:rFonts w:eastAsia="Times New Roman" w:cs="Times New Roman" w:ascii="Times New Roman" w:hAnsi="Times New Roman"/>
          <w:b/>
          <w:sz w:val="20"/>
          <w:szCs w:val="20"/>
          <w:u w:val="single"/>
        </w:rPr>
        <w:t>establishing</w:t>
      </w:r>
      <w:r>
        <w:rPr>
          <w:rFonts w:eastAsia="Times New Roman" w:cs="Times New Roman" w:ascii="Times New Roman" w:hAnsi="Times New Roman"/>
          <w:sz w:val="20"/>
          <w:szCs w:val="20"/>
        </w:rPr>
        <w:t xml:space="preserve"> shot</w:t>
        <w:br/>
        <w:t>[10] Unless you have a really good reason, you should not violate this basic filmmaking rule, in which the camera stays on one side of the axis of action throughout a scene. Breaking this rule makes it seem like characters have suddenly switched positions during a scene.</w:t>
        <w:br/>
        <w:t xml:space="preserve">ANSWER: </w:t>
      </w:r>
      <w:r>
        <w:rPr>
          <w:rFonts w:eastAsia="Times New Roman" w:cs="Times New Roman" w:ascii="Times New Roman" w:hAnsi="Times New Roman"/>
          <w:b/>
          <w:sz w:val="20"/>
          <w:szCs w:val="20"/>
          <w:u w:val="single"/>
        </w:rPr>
        <w:t>180-degree</w:t>
      </w:r>
      <w:r>
        <w:rPr>
          <w:rFonts w:eastAsia="Times New Roman" w:cs="Times New Roman" w:ascii="Times New Roman" w:hAnsi="Times New Roman"/>
          <w:sz w:val="20"/>
          <w:szCs w:val="20"/>
        </w:rPr>
        <w:t xml:space="preserve"> rule</w:t>
        <w:br/>
        <w:t>[10] To emphasize aspects of a shot, you might want to use this technique, which changes the focus of a lens so that an image in one part of the shot goes out of focus and an image in a different part of the shot comes into focus. It’s often used to change focus from a shot’s foreground to its background.</w:t>
        <w:br/>
        <w:t xml:space="preserve">ANSWER: </w:t>
      </w:r>
      <w:r>
        <w:rPr>
          <w:rFonts w:eastAsia="Times New Roman" w:cs="Times New Roman" w:ascii="Times New Roman" w:hAnsi="Times New Roman"/>
          <w:b/>
          <w:sz w:val="20"/>
          <w:szCs w:val="20"/>
          <w:u w:val="single"/>
        </w:rPr>
        <w:t>rack</w:t>
      </w:r>
      <w:r>
        <w:rPr>
          <w:rFonts w:eastAsia="Times New Roman" w:cs="Times New Roman" w:ascii="Times New Roman" w:hAnsi="Times New Roman"/>
          <w:sz w:val="20"/>
          <w:szCs w:val="20"/>
        </w:rPr>
        <w:t xml:space="preserve"> focus [or </w:t>
      </w:r>
      <w:r>
        <w:rPr>
          <w:rFonts w:eastAsia="Times New Roman" w:cs="Times New Roman" w:ascii="Times New Roman" w:hAnsi="Times New Roman"/>
          <w:b/>
          <w:sz w:val="20"/>
          <w:szCs w:val="20"/>
          <w:u w:val="single"/>
        </w:rPr>
        <w:t>racking</w:t>
      </w:r>
      <w:r>
        <w:rPr>
          <w:rFonts w:eastAsia="Times New Roman" w:cs="Times New Roman" w:ascii="Times New Roman" w:hAnsi="Times New Roman"/>
          <w:sz w:val="20"/>
          <w:szCs w:val="20"/>
        </w:rPr>
        <w:t xml:space="preserve"> focus]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11. This functional group can be generated from the base-catalyzed self-condensation of nitriles in the Thrope reaction. For 10 points each: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functional group created when a carbonyl compound reacts with a secondary amine. In a variant of the Michael addition named for Gabriel Stork, these molecules add to alpha, beta unsaturated carbonyls.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enamine</w:t>
      </w:r>
      <w:r>
        <w:rPr>
          <w:rFonts w:eastAsia="Times New Roman" w:cs="Times New Roman" w:ascii="Times New Roman" w:hAnsi="Times New Roman"/>
          <w:sz w:val="20"/>
          <w:szCs w:val="20"/>
        </w:rPr>
        <w: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Mukaiyama modification of the Michael addition uses ethers of this element. This element is bound to four methyl groups in a standard for calibrating NMR shifts. It is purified in the Siemens process.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silicon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reaction uses sodium borohydride and a cerium chloride catalyst to selectively reduce the carbonyl group of alpha, beta unsaturated ketones while retaining the double bond. This reaction can also be used to reduce a ketone in the presence of an aldehyde.</w:t>
      </w:r>
    </w:p>
    <w:p>
      <w:pPr>
        <w:pStyle w:val="Normal"/>
        <w:spacing w:lineRule="auto" w:line="240" w:before="0" w:after="0"/>
        <w:rPr>
          <w:rFonts w:eastAsia="Times New Roman" w:cs="Times New Roman" w:ascii="Times New Roman" w:hAnsi="Times New Roman"/>
          <w:b/>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Luche</w:t>
      </w:r>
      <w:r>
        <w:rPr>
          <w:rFonts w:eastAsia="Times New Roman" w:cs="Times New Roman" w:ascii="Times New Roman" w:hAnsi="Times New Roman"/>
          <w:sz w:val="20"/>
          <w:szCs w:val="20"/>
        </w:rPr>
        <w:t xml:space="preserve"> reduction</w:t>
      </w:r>
      <w:r>
        <w:rPr>
          <w:rFonts w:eastAsia="Times New Roman" w:cs="Times New Roman" w:ascii="Times New Roman" w:hAnsi="Times New Roman"/>
          <w:b/>
          <w:sz w:val="20"/>
          <w:szCs w:val="20"/>
        </w:rPr>
        <w:t xml:space="preserve">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This building’s name derives from the fact that it used to hold the Medici’s government offices.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art gallery in Florence which contains Botticelli’s </w:t>
      </w:r>
      <w:r>
        <w:rPr>
          <w:rFonts w:eastAsia="Times New Roman" w:cs="Times New Roman" w:ascii="Times New Roman" w:hAnsi="Times New Roman"/>
          <w:i/>
          <w:sz w:val="20"/>
          <w:szCs w:val="20"/>
        </w:rPr>
        <w:t>The Birth of Venus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Primavera</w:t>
      </w:r>
      <w:r>
        <w:rPr>
          <w:rFonts w:eastAsia="Times New Roman" w:cs="Times New Roman" w:ascii="Times New Roman" w:hAnsi="Times New Roman"/>
          <w:sz w:val="20"/>
          <w:szCs w:val="20"/>
        </w:rPr>
        <w:t xml:space="preserve">, as well as Titian’s </w:t>
      </w:r>
      <w:r>
        <w:rPr>
          <w:rFonts w:eastAsia="Times New Roman" w:cs="Times New Roman" w:ascii="Times New Roman" w:hAnsi="Times New Roman"/>
          <w:i/>
          <w:sz w:val="20"/>
          <w:szCs w:val="20"/>
        </w:rPr>
        <w:t>Venus of Urbino</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Uffizi</w:t>
      </w:r>
      <w:r>
        <w:rPr>
          <w:rFonts w:eastAsia="Times New Roman" w:cs="Times New Roman" w:ascii="Times New Roman" w:hAnsi="Times New Roman"/>
          <w:sz w:val="20"/>
          <w:szCs w:val="20"/>
        </w:rPr>
        <w:t xml:space="preserve"> Gallery [or Galleria degli </w:t>
      </w:r>
      <w:r>
        <w:rPr>
          <w:rFonts w:eastAsia="Times New Roman" w:cs="Times New Roman" w:ascii="Times New Roman" w:hAnsi="Times New Roman"/>
          <w:b/>
          <w:sz w:val="20"/>
          <w:szCs w:val="20"/>
          <w:u w:val="single"/>
        </w:rPr>
        <w:t>Uffizi</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One of this painter’s depictions of </w:t>
      </w:r>
      <w:r>
        <w:rPr>
          <w:rFonts w:eastAsia="Times New Roman" w:cs="Times New Roman" w:ascii="Times New Roman" w:hAnsi="Times New Roman"/>
          <w:i/>
          <w:sz w:val="20"/>
          <w:szCs w:val="20"/>
        </w:rPr>
        <w:t>The Coronation of the Virgin</w:t>
      </w:r>
      <w:r>
        <w:rPr>
          <w:rFonts w:eastAsia="Times New Roman" w:cs="Times New Roman" w:ascii="Times New Roman" w:hAnsi="Times New Roman"/>
          <w:sz w:val="20"/>
          <w:szCs w:val="20"/>
        </w:rPr>
        <w:t xml:space="preserve"> hangs at the Uffizi. That particular version has a gold background and depicts the central event flanked by crowds of people standing on clouds. He also painted an altarpiece which is named for the nearby museum of San Marco, where it now stands.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Fra Angelico</w:t>
      </w:r>
      <w:r>
        <w:rPr>
          <w:rFonts w:eastAsia="Times New Roman" w:cs="Times New Roman" w:ascii="Times New Roman" w:hAnsi="Times New Roman"/>
          <w:sz w:val="20"/>
          <w:szCs w:val="20"/>
        </w:rPr>
        <w:t xml:space="preserve"> [or Guido </w:t>
      </w:r>
      <w:r>
        <w:rPr>
          <w:rFonts w:eastAsia="Times New Roman" w:cs="Times New Roman" w:ascii="Times New Roman" w:hAnsi="Times New Roman"/>
          <w:b/>
          <w:sz w:val="20"/>
          <w:szCs w:val="20"/>
          <w:u w:val="single"/>
        </w:rPr>
        <w:t>di Petro</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Uffizi’s early Renaissance collection includes an anonymous altarpiece of this saint, which was pulled from a church destroyed by fire in 1304. Guido Reni depicted her wearing a white turban and gazing upwards.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St. </w:t>
      </w:r>
      <w:r>
        <w:rPr>
          <w:rFonts w:eastAsia="Times New Roman" w:cs="Times New Roman" w:ascii="Times New Roman" w:hAnsi="Times New Roman"/>
          <w:b/>
          <w:sz w:val="20"/>
          <w:szCs w:val="20"/>
          <w:u w:val="single"/>
        </w:rPr>
        <w:t>Cecilia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For 10 points each, answer some questions about a group of ascetics in early Christianity.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term is used to describe men who developed principles of monasticism while living a life of austerity in northern Egypt and Palestine during the third and fourth centuries. Their number included Saints Macarius and Saint Arsenius, and their sayings are collected in a collection called the </w:t>
      </w:r>
      <w:r>
        <w:rPr>
          <w:rFonts w:eastAsia="Times New Roman" w:cs="Times New Roman" w:ascii="Times New Roman" w:hAnsi="Times New Roman"/>
          <w:i/>
          <w:sz w:val="20"/>
          <w:szCs w:val="20"/>
        </w:rPr>
        <w:t>Apophthegmata Patrum</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desert fathers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Perhaps the best-known of the desert fathers, this saint is said to have originated the practice of going out into the wilderness. His temptation by a variety of demons has been depicted by many artists and writers.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Saint </w:t>
      </w:r>
      <w:r>
        <w:rPr>
          <w:rFonts w:eastAsia="Times New Roman" w:cs="Times New Roman" w:ascii="Times New Roman" w:hAnsi="Times New Roman"/>
          <w:b/>
          <w:sz w:val="20"/>
          <w:szCs w:val="20"/>
          <w:u w:val="single"/>
        </w:rPr>
        <w:t>Anthony</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Anthony the Great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Anthony the Abbot</w:t>
      </w:r>
      <w:r>
        <w:rPr>
          <w:rFonts w:eastAsia="Times New Roman" w:cs="Times New Roman" w:ascii="Times New Roman" w:hAnsi="Times New Roman"/>
          <w:sz w:val="20"/>
          <w:szCs w:val="20"/>
        </w:rPr>
        <w:t>, or really any epithet that specifies he’s from Egypt]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other desert father, notorious for his huge size, began his life as a bandit but changed his ways after hiding from the law in a Christian colony. Owing to this transformation, he is now regarded as a patron saint of nonviolence.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Moses the Black</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Moses the Ethiopian</w:t>
      </w:r>
      <w:r>
        <w:rPr>
          <w:rFonts w:eastAsia="Times New Roman" w:cs="Times New Roman" w:ascii="Times New Roman" w:hAnsi="Times New Roman"/>
          <w:sz w:val="20"/>
          <w:szCs w:val="20"/>
        </w:rPr>
        <w:t xml:space="preserve"> prompt on Moses or St. Moses]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This book examines how speechwriters like William Gavin and Raymond Price helped the title character craft a likable personality.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book by Joe McGinniss, which examines how ad executives marketed Richard Nixon for television during the election of 1968.</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Selling of the President</w:t>
      </w:r>
      <w:r>
        <w:rPr>
          <w:rFonts w:eastAsia="Times New Roman" w:cs="Times New Roman" w:ascii="Times New Roman" w:hAnsi="Times New Roman"/>
          <w:i/>
          <w:sz w:val="20"/>
          <w:szCs w:val="20"/>
        </w:rPr>
        <w:t xml:space="preserve"> 1968</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The Selling of the President</w:t>
      </w:r>
      <w:r>
        <w:rPr>
          <w:rFonts w:eastAsia="Times New Roman" w:cs="Times New Roman" w:ascii="Times New Roman" w:hAnsi="Times New Roman"/>
          <w:sz w:val="20"/>
          <w:szCs w:val="20"/>
        </w:rPr>
        <w:t xml:space="preserve"> also profiles this Executive Producer for Nixon’s campaign. In 1996, Rupert Murdoch hired him to create and run Fox News, a job he still has.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Roger </w:t>
      </w:r>
      <w:r>
        <w:rPr>
          <w:rFonts w:eastAsia="Times New Roman" w:cs="Times New Roman" w:ascii="Times New Roman" w:hAnsi="Times New Roman"/>
          <w:b/>
          <w:sz w:val="20"/>
          <w:szCs w:val="20"/>
          <w:u w:val="single"/>
        </w:rPr>
        <w:t>Ailes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During 1968, this so-called “Dragon Lady” arranged secret discussions between the leadership of South Vietnam and Nixon, who encouraged them to pull out of scheduled peace talks to get a better deal from the Nixon administration.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Anna </w:t>
      </w:r>
      <w:r>
        <w:rPr>
          <w:rFonts w:eastAsia="Times New Roman" w:cs="Times New Roman" w:ascii="Times New Roman" w:hAnsi="Times New Roman"/>
          <w:b/>
          <w:sz w:val="20"/>
          <w:szCs w:val="20"/>
          <w:u w:val="single"/>
        </w:rPr>
        <w:t>Chennault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sz w:val="20"/>
          <w:szCs w:val="20"/>
        </w:rPr>
        <w:t xml:space="preserve">15. </w:t>
      </w:r>
      <w:r>
        <w:rPr>
          <w:rFonts w:eastAsia="Times New Roman" w:cs="Times New Roman" w:ascii="Times New Roman" w:hAnsi="Times New Roman"/>
          <w:color w:val="000000"/>
          <w:sz w:val="20"/>
          <w:szCs w:val="20"/>
        </w:rPr>
        <w:t>For 10 points each, answer some questions about a famously difficult literary task.</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The first people to perform this task were the husband-and-wife team Edwin and Willa Muir, working in the 1930s. </w:t>
      </w:r>
      <w:r>
        <w:rPr>
          <w:rFonts w:eastAsia="Times New Roman" w:cs="Times New Roman" w:ascii="Times New Roman" w:hAnsi="Times New Roman"/>
          <w:sz w:val="20"/>
          <w:szCs w:val="20"/>
        </w:rPr>
        <w:t>Princeton professor Stanley Corngold has devoted most of his career to carrying out this task</w:t>
      </w:r>
      <w:r>
        <w:rPr>
          <w:rFonts w:eastAsia="Times New Roman" w:cs="Times New Roman" w:ascii="Times New Roman" w:hAnsi="Times New Roman"/>
          <w:color w:val="000000"/>
          <w:sz w:val="20"/>
          <w:szCs w:val="20"/>
        </w:rPr>
        <w:t>.</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translating Kafka</w:t>
      </w:r>
      <w:r>
        <w:rPr>
          <w:rFonts w:eastAsia="Times New Roman" w:cs="Times New Roman" w:ascii="Times New Roman" w:hAnsi="Times New Roman"/>
          <w:color w:val="000000"/>
          <w:sz w:val="20"/>
          <w:szCs w:val="20"/>
        </w:rPr>
        <w:t xml:space="preserve"> into English [or equivalents]</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[10] One of the key tasks for a Kafka translator is determining how to interpret this German word in the first sentence of </w:t>
      </w:r>
      <w:r>
        <w:rPr>
          <w:rFonts w:eastAsia="Times New Roman" w:cs="Times New Roman" w:ascii="Times New Roman" w:hAnsi="Times New Roman"/>
          <w:i/>
          <w:color w:val="000000"/>
          <w:sz w:val="20"/>
          <w:szCs w:val="20"/>
        </w:rPr>
        <w:t>The Metamorphosis</w:t>
      </w:r>
      <w:r>
        <w:rPr>
          <w:rFonts w:eastAsia="Times New Roman" w:cs="Times New Roman" w:ascii="Times New Roman" w:hAnsi="Times New Roman"/>
          <w:color w:val="000000"/>
          <w:sz w:val="20"/>
          <w:szCs w:val="20"/>
        </w:rPr>
        <w:t>. Literally meaning “an animal unfit for sacrifice”, this word has been translated as “vermin”, “insect”, “cockroach”, and even “bedbug”.</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Ungezeifer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color w:val="000000"/>
          <w:sz w:val="20"/>
          <w:szCs w:val="20"/>
        </w:rPr>
        <w:t>[10] This author</w:t>
      </w:r>
      <w:r>
        <w:rPr>
          <w:rFonts w:eastAsia="Times New Roman" w:cs="Times New Roman" w:ascii="Times New Roman" w:hAnsi="Times New Roman"/>
          <w:sz w:val="20"/>
          <w:szCs w:val="20"/>
        </w:rPr>
        <w:t xml:space="preserve"> </w:t>
      </w:r>
      <w:r>
        <w:rPr>
          <w:rFonts w:eastAsia="Times New Roman" w:cs="Times New Roman" w:ascii="Times New Roman" w:hAnsi="Times New Roman"/>
          <w:color w:val="000000"/>
          <w:sz w:val="20"/>
          <w:szCs w:val="20"/>
        </w:rPr>
        <w:t xml:space="preserve">argued that translations such as “cockroach” were objectively incorrect due to the physical description offered in the text, concluding “He is merely a big beetle.” </w:t>
      </w:r>
      <w:r>
        <w:rPr>
          <w:rFonts w:eastAsia="Times New Roman" w:cs="Times New Roman" w:ascii="Times New Roman" w:hAnsi="Times New Roman"/>
          <w:sz w:val="20"/>
          <w:szCs w:val="20"/>
        </w:rPr>
        <w:t xml:space="preserve">His own translation work included getting into a fight with Edmund Wilson over the proper way to translate </w:t>
      </w:r>
      <w:r>
        <w:rPr>
          <w:rFonts w:eastAsia="Times New Roman" w:cs="Times New Roman" w:ascii="Times New Roman" w:hAnsi="Times New Roman"/>
          <w:i/>
          <w:sz w:val="20"/>
          <w:szCs w:val="20"/>
        </w:rPr>
        <w:t>Eugene Onegin</w:t>
      </w:r>
      <w:r>
        <w:rPr>
          <w:rFonts w:eastAsia="Times New Roman" w:cs="Times New Roman" w:ascii="Times New Roman" w:hAnsi="Times New Roman"/>
          <w:sz w:val="20"/>
          <w:szCs w:val="20"/>
        </w:rPr>
        <w:t xml:space="preserve"> from his native Russian.</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color w:val="000000"/>
          <w:sz w:val="20"/>
          <w:szCs w:val="20"/>
        </w:rPr>
        <w:t xml:space="preserve">ANSWER: Vladimir </w:t>
      </w:r>
      <w:r>
        <w:rPr>
          <w:rFonts w:eastAsia="Times New Roman" w:cs="Times New Roman" w:ascii="Times New Roman" w:hAnsi="Times New Roman"/>
          <w:b/>
          <w:color w:val="000000"/>
          <w:sz w:val="20"/>
          <w:szCs w:val="20"/>
          <w:u w:val="single"/>
        </w:rPr>
        <w:t>Nabokov</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 xml:space="preserve">16. This ruler served as a </w:t>
      </w:r>
      <w:r>
        <w:rPr>
          <w:rFonts w:eastAsia="Times New Roman" w:cs="Times New Roman" w:ascii="Times New Roman" w:hAnsi="Times New Roman"/>
          <w:i/>
          <w:color w:val="252525"/>
          <w:sz w:val="20"/>
          <w:szCs w:val="20"/>
          <w:highlight w:val="white"/>
        </w:rPr>
        <w:t>foederatis</w:t>
      </w:r>
      <w:r>
        <w:rPr>
          <w:rFonts w:eastAsia="Times New Roman" w:cs="Times New Roman" w:ascii="Times New Roman" w:hAnsi="Times New Roman"/>
          <w:color w:val="252525"/>
          <w:sz w:val="20"/>
          <w:szCs w:val="20"/>
          <w:highlight w:val="white"/>
        </w:rPr>
        <w:t xml:space="preserve"> under Aegidius and allied with Aegidius’s son Syagrius. For 10 points each:</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[10] Name this King of the Salian Franks who is supposedly the son of the semi-legendary Merovech. He is buried at Tournai and his namesake bees were used on the heraldry of Napoleonic France.</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 xml:space="preserve">ANSWER: </w:t>
      </w:r>
      <w:r>
        <w:rPr>
          <w:rFonts w:eastAsia="Times New Roman" w:cs="Times New Roman" w:ascii="Times New Roman" w:hAnsi="Times New Roman"/>
          <w:b/>
          <w:color w:val="252525"/>
          <w:sz w:val="20"/>
          <w:szCs w:val="20"/>
          <w:highlight w:val="white"/>
          <w:u w:val="single"/>
        </w:rPr>
        <w:t>Childeric</w:t>
      </w:r>
      <w:r>
        <w:rPr>
          <w:rFonts w:eastAsia="Times New Roman" w:cs="Times New Roman" w:ascii="Times New Roman" w:hAnsi="Times New Roman"/>
          <w:color w:val="252525"/>
          <w:sz w:val="20"/>
          <w:szCs w:val="20"/>
          <w:highlight w:val="white"/>
        </w:rPr>
        <w:t xml:space="preserve"> I</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[10] Upon his return from exile, Childeric took with him this queen of Thuringia whom he had seduced. He married her and she gave birth to Clovis I.</w:t>
      </w:r>
    </w:p>
    <w:p>
      <w:pPr>
        <w:pStyle w:val="Normal"/>
        <w:spacing w:lineRule="auto" w:line="240" w:before="0" w:after="0"/>
        <w:rPr>
          <w:rFonts w:eastAsia="Times New Roman" w:cs="Times New Roman" w:ascii="Times New Roman" w:hAnsi="Times New Roman"/>
          <w:b/>
          <w:color w:val="252525"/>
          <w:sz w:val="20"/>
          <w:szCs w:val="20"/>
          <w:highlight w:val="white"/>
          <w:u w:val="single"/>
        </w:rPr>
      </w:pPr>
      <w:r>
        <w:rPr>
          <w:rFonts w:eastAsia="Times New Roman" w:cs="Times New Roman" w:ascii="Times New Roman" w:hAnsi="Times New Roman"/>
          <w:color w:val="252525"/>
          <w:sz w:val="20"/>
          <w:szCs w:val="20"/>
          <w:highlight w:val="white"/>
        </w:rPr>
        <w:t xml:space="preserve">ANSWER: </w:t>
      </w:r>
      <w:r>
        <w:rPr>
          <w:rFonts w:eastAsia="Times New Roman" w:cs="Times New Roman" w:ascii="Times New Roman" w:hAnsi="Times New Roman"/>
          <w:b/>
          <w:color w:val="252525"/>
          <w:sz w:val="20"/>
          <w:szCs w:val="20"/>
          <w:highlight w:val="white"/>
          <w:u w:val="single"/>
        </w:rPr>
        <w:t>Basina</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[10] Basina and Childeric’s daughter Autofleda married a king of these people that had routed the Huns at Nedao in 453. Another leader of these people, Totila, was killed at the Battle of Taginae by Narses who then broke the power of these people at the Battle of Mons Lactarius.</w:t>
      </w:r>
    </w:p>
    <w:p>
      <w:pPr>
        <w:pStyle w:val="Normal"/>
        <w:spacing w:lineRule="auto" w:line="240" w:before="0" w:after="0"/>
        <w:rPr>
          <w:rFonts w:eastAsia="Times New Roman" w:cs="Times New Roman" w:ascii="Times New Roman" w:hAnsi="Times New Roman"/>
          <w:color w:val="252525"/>
          <w:sz w:val="20"/>
          <w:szCs w:val="20"/>
          <w:highlight w:val="white"/>
        </w:rPr>
      </w:pPr>
      <w:r>
        <w:rPr>
          <w:rFonts w:eastAsia="Times New Roman" w:cs="Times New Roman" w:ascii="Times New Roman" w:hAnsi="Times New Roman"/>
          <w:color w:val="252525"/>
          <w:sz w:val="20"/>
          <w:szCs w:val="20"/>
          <w:highlight w:val="white"/>
        </w:rPr>
        <w:t xml:space="preserve">ANSWER: </w:t>
      </w:r>
      <w:r>
        <w:rPr>
          <w:rFonts w:eastAsia="Times New Roman" w:cs="Times New Roman" w:ascii="Times New Roman" w:hAnsi="Times New Roman"/>
          <w:b/>
          <w:color w:val="252525"/>
          <w:sz w:val="20"/>
          <w:szCs w:val="20"/>
          <w:highlight w:val="white"/>
          <w:u w:val="single"/>
        </w:rPr>
        <w:t>Ostrogoths</w:t>
      </w:r>
      <w:r>
        <w:rPr>
          <w:rFonts w:eastAsia="Times New Roman" w:cs="Times New Roman" w:ascii="Times New Roman" w:hAnsi="Times New Roman"/>
          <w:color w:val="252525"/>
          <w:sz w:val="20"/>
          <w:szCs w:val="20"/>
          <w:highlight w:val="white"/>
        </w:rPr>
        <w:t xml:space="preserve"> [prompt on “Goths”]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17. One paper by this scientist studied how children acquired the routine of saying “hi”, “thank you” and “goodbye”, and noted that parents don’t generally explain </w:t>
      </w:r>
      <w:r>
        <w:rPr>
          <w:rFonts w:eastAsia="Times New Roman" w:cs="Times New Roman" w:ascii="Times New Roman" w:hAnsi="Times New Roman"/>
          <w:i/>
          <w:sz w:val="20"/>
          <w:szCs w:val="20"/>
        </w:rPr>
        <w:t xml:space="preserve">why </w:t>
      </w:r>
      <w:r>
        <w:rPr>
          <w:rFonts w:eastAsia="Times New Roman" w:cs="Times New Roman" w:ascii="Times New Roman" w:hAnsi="Times New Roman"/>
          <w:sz w:val="20"/>
          <w:szCs w:val="20"/>
        </w:rPr>
        <w:t>routines are done.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social scientist whose experiments showed that that children had been able to acquire simple morphological rules.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Jean </w:t>
      </w:r>
      <w:r>
        <w:rPr>
          <w:rFonts w:eastAsia="Times New Roman" w:cs="Times New Roman" w:ascii="Times New Roman" w:hAnsi="Times New Roman"/>
          <w:b/>
          <w:sz w:val="20"/>
          <w:szCs w:val="20"/>
          <w:u w:val="single"/>
        </w:rPr>
        <w:t>Berko</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Gleason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Gleason’s work on language acquisition in children led her to develop this test in 1958, based after a nonexistent blue bird-like creature.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wug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key concept in child language acquisition is the idea that this brief window is the only time in which a child can learn language. The hypothesis named for this temporal window was advocated by Eric Lenneberg.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critical period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sensitive period</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The S variant of the antifungal and antibacterial gramicidin was discovered by this scientist.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Soviet ecologist whose namesake law describes how the existence of two ecological competitors will always lead to the extinction of one.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Georgy </w:t>
      </w:r>
      <w:r>
        <w:rPr>
          <w:rFonts w:eastAsia="Times New Roman" w:cs="Times New Roman" w:ascii="Times New Roman" w:hAnsi="Times New Roman"/>
          <w:b/>
          <w:sz w:val="20"/>
          <w:szCs w:val="20"/>
          <w:u w:val="single"/>
        </w:rPr>
        <w:t>Gause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Gause based his principle on observations of members of this genus, who posses a polyploid macronucelus and diploid micronucleus. These ciliate protozoans are preyed upon by Didinium and include the species bursaria, caudata and aurelia.</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 xml:space="preserve">Paramecium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member of this other genus of ciliate protozoans were used to discover the actions of telomerase by Greider and Blackburn.</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Tetrahymena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19. </w:t>
      </w:r>
      <w:r>
        <w:rPr>
          <w:rFonts w:eastAsia="Times New Roman" w:cs="Times New Roman" w:ascii="Times New Roman" w:hAnsi="Times New Roman"/>
          <w:color w:val="000000"/>
          <w:sz w:val="20"/>
          <w:szCs w:val="20"/>
        </w:rPr>
        <w:t>For 10 points each</w:t>
      </w:r>
      <w:r>
        <w:rPr>
          <w:rFonts w:eastAsia="Times New Roman" w:cs="Times New Roman" w:ascii="Times New Roman" w:hAnsi="Times New Roman"/>
          <w:sz w:val="20"/>
          <w:szCs w:val="20"/>
        </w:rPr>
        <w:t>, name these Roman women who were the subjects of love poems.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color w:val="000000"/>
          <w:sz w:val="20"/>
          <w:szCs w:val="20"/>
        </w:rPr>
        <w:t xml:space="preserve">[10] Catullus wrote a bunch of poems about this woman, including one that begins </w:t>
      </w:r>
      <w:r>
        <w:rPr>
          <w:rFonts w:eastAsia="Times New Roman" w:cs="Times New Roman" w:ascii="Times New Roman" w:hAnsi="Times New Roman"/>
          <w:sz w:val="20"/>
          <w:szCs w:val="20"/>
        </w:rPr>
        <w:t>“I hate and I love” and one about the death of her pet sparrow.</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Lesbia</w:t>
      </w:r>
      <w:r>
        <w:rPr>
          <w:rFonts w:eastAsia="Times New Roman" w:cs="Times New Roman" w:ascii="Times New Roman" w:hAnsi="Times New Roman"/>
          <w:color w:val="000000"/>
          <w:sz w:val="20"/>
          <w:szCs w:val="20"/>
        </w:rPr>
        <w:t xml:space="preserve"> [or </w:t>
      </w:r>
      <w:r>
        <w:rPr>
          <w:rFonts w:eastAsia="Times New Roman" w:cs="Times New Roman" w:ascii="Times New Roman" w:hAnsi="Times New Roman"/>
          <w:b/>
          <w:color w:val="000000"/>
          <w:sz w:val="20"/>
          <w:szCs w:val="20"/>
          <w:u w:val="single"/>
        </w:rPr>
        <w:t>Clodia</w:t>
      </w:r>
      <w:r>
        <w:rPr>
          <w:rFonts w:eastAsia="Times New Roman" w:cs="Times New Roman" w:ascii="Times New Roman" w:hAnsi="Times New Roman"/>
          <w:color w:val="000000"/>
          <w:sz w:val="20"/>
          <w:szCs w:val="20"/>
        </w:rPr>
        <w:t xml:space="preserve">; or </w:t>
      </w:r>
      <w:r>
        <w:rPr>
          <w:rFonts w:eastAsia="Times New Roman" w:cs="Times New Roman" w:ascii="Times New Roman" w:hAnsi="Times New Roman"/>
          <w:b/>
          <w:color w:val="000000"/>
          <w:sz w:val="20"/>
          <w:szCs w:val="20"/>
          <w:u w:val="single"/>
        </w:rPr>
        <w:t>Claudia Metelli Celeris</w:t>
      </w:r>
      <w:r>
        <w:rPr>
          <w:rFonts w:eastAsia="Times New Roman" w:cs="Times New Roman" w:ascii="Times New Roman" w:hAnsi="Times New Roman"/>
          <w:color w:val="000000"/>
          <w:sz w:val="20"/>
          <w:szCs w:val="20"/>
        </w:rPr>
        <w:t>]</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[10] Name either of the two main female love interests of Tibullus, whose names are sometimes assigned to his two books of elegies. One was a worshipper of Isis and the wife of a soldier campaigning in Cilicia</w:t>
      </w:r>
      <w:r>
        <w:rPr>
          <w:rFonts w:eastAsia="Times New Roman" w:cs="Times New Roman" w:ascii="Times New Roman" w:hAnsi="Times New Roman"/>
          <w:sz w:val="20"/>
          <w:szCs w:val="20"/>
        </w:rPr>
        <w:t>, while t</w:t>
      </w:r>
      <w:r>
        <w:rPr>
          <w:rFonts w:eastAsia="Times New Roman" w:cs="Times New Roman" w:ascii="Times New Roman" w:hAnsi="Times New Roman"/>
          <w:color w:val="000000"/>
          <w:sz w:val="20"/>
          <w:szCs w:val="20"/>
        </w:rPr>
        <w:t>he other was a domineering prostitute.</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Delia</w:t>
      </w:r>
      <w:r>
        <w:rPr>
          <w:rFonts w:eastAsia="Times New Roman" w:cs="Times New Roman" w:ascii="Times New Roman" w:hAnsi="Times New Roman"/>
          <w:color w:val="000000"/>
          <w:sz w:val="20"/>
          <w:szCs w:val="20"/>
        </w:rPr>
        <w:t xml:space="preserve"> or </w:t>
      </w:r>
      <w:r>
        <w:rPr>
          <w:rFonts w:eastAsia="Times New Roman" w:cs="Times New Roman" w:ascii="Times New Roman" w:hAnsi="Times New Roman"/>
          <w:b/>
          <w:color w:val="000000"/>
          <w:sz w:val="20"/>
          <w:szCs w:val="20"/>
          <w:u w:val="single"/>
        </w:rPr>
        <w:t>Nemesis</w:t>
      </w:r>
      <w:r>
        <w:rPr>
          <w:rFonts w:eastAsia="Times New Roman" w:cs="Times New Roman" w:ascii="Times New Roman" w:hAnsi="Times New Roman"/>
          <w:color w:val="000000"/>
          <w:sz w:val="20"/>
          <w:szCs w:val="20"/>
        </w:rPr>
        <w:t xml:space="preserve"> [accept either; or </w:t>
      </w:r>
      <w:r>
        <w:rPr>
          <w:rFonts w:eastAsia="Times New Roman" w:cs="Times New Roman" w:ascii="Times New Roman" w:hAnsi="Times New Roman"/>
          <w:b/>
          <w:color w:val="000000"/>
          <w:sz w:val="20"/>
          <w:szCs w:val="20"/>
          <w:u w:val="single"/>
        </w:rPr>
        <w:t>Plania</w:t>
      </w:r>
      <w:r>
        <w:rPr>
          <w:rFonts w:eastAsia="Times New Roman" w:cs="Times New Roman" w:ascii="Times New Roman" w:hAnsi="Times New Roman"/>
          <w:color w:val="000000"/>
          <w:sz w:val="20"/>
          <w:szCs w:val="20"/>
        </w:rPr>
        <w:t>]</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[10] This character is guarded by the eunuch Bagoas, disastrously tries to dye her hair, and participates in a festival to Ceres that requires her to refrain from lovemaking, much to th</w:t>
      </w:r>
      <w:r>
        <w:rPr>
          <w:rFonts w:eastAsia="Times New Roman" w:cs="Times New Roman" w:ascii="Times New Roman" w:hAnsi="Times New Roman"/>
          <w:sz w:val="20"/>
          <w:szCs w:val="20"/>
        </w:rPr>
        <w:t>e chagrin of</w:t>
      </w:r>
      <w:r>
        <w:rPr>
          <w:rFonts w:eastAsia="Times New Roman" w:cs="Times New Roman" w:ascii="Times New Roman" w:hAnsi="Times New Roman"/>
          <w:color w:val="000000"/>
          <w:sz w:val="20"/>
          <w:szCs w:val="20"/>
        </w:rPr>
        <w:t xml:space="preserve"> Ovid</w:t>
      </w:r>
      <w:r>
        <w:rPr>
          <w:rFonts w:eastAsia="Times New Roman" w:cs="Times New Roman" w:ascii="Times New Roman" w:hAnsi="Times New Roman"/>
          <w:sz w:val="20"/>
          <w:szCs w:val="20"/>
        </w:rPr>
        <w:t>, who describes his affair with her in</w:t>
      </w:r>
      <w:r>
        <w:rPr>
          <w:rFonts w:eastAsia="Times New Roman" w:cs="Times New Roman" w:ascii="Times New Roman" w:hAnsi="Times New Roman"/>
          <w:color w:val="000000"/>
          <w:sz w:val="20"/>
          <w:szCs w:val="20"/>
        </w:rPr>
        <w:t xml:space="preserve"> the </w:t>
      </w:r>
      <w:r>
        <w:rPr>
          <w:rFonts w:eastAsia="Times New Roman" w:cs="Times New Roman" w:ascii="Times New Roman" w:hAnsi="Times New Roman"/>
          <w:i/>
          <w:color w:val="000000"/>
          <w:sz w:val="20"/>
          <w:szCs w:val="20"/>
        </w:rPr>
        <w:t>Amores</w:t>
      </w:r>
      <w:r>
        <w:rPr>
          <w:rFonts w:eastAsia="Times New Roman" w:cs="Times New Roman" w:ascii="Times New Roman" w:hAnsi="Times New Roman"/>
          <w:color w:val="000000"/>
          <w:sz w:val="20"/>
          <w:szCs w:val="20"/>
        </w:rPr>
        <w:t>.</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color w:val="000000"/>
          <w:sz w:val="20"/>
          <w:szCs w:val="20"/>
        </w:rPr>
        <w:t xml:space="preserve">ANSWER: </w:t>
      </w:r>
      <w:r>
        <w:rPr>
          <w:rFonts w:eastAsia="Times New Roman" w:cs="Times New Roman" w:ascii="Times New Roman" w:hAnsi="Times New Roman"/>
          <w:b/>
          <w:color w:val="000000"/>
          <w:sz w:val="20"/>
          <w:szCs w:val="20"/>
          <w:u w:val="single"/>
        </w:rPr>
        <w:t>Corinna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Unless you are a fan of Lady Gaga’s “Poker Face”, you have likely lived much of your life without having heard many significant pieces in G-Sharp minor.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Russian theosophist composed a number of piano works in G-sharp minor, such as his </w:t>
      </w:r>
      <w:r>
        <w:rPr>
          <w:rFonts w:eastAsia="Times New Roman" w:cs="Times New Roman" w:ascii="Times New Roman" w:hAnsi="Times New Roman"/>
          <w:i/>
          <w:sz w:val="20"/>
          <w:szCs w:val="20"/>
        </w:rPr>
        <w:t>Sonata-Fantasie</w:t>
      </w:r>
      <w:r>
        <w:rPr>
          <w:rFonts w:eastAsia="Times New Roman" w:cs="Times New Roman" w:ascii="Times New Roman" w:hAnsi="Times New Roman"/>
          <w:sz w:val="20"/>
          <w:szCs w:val="20"/>
        </w:rPr>
        <w:t xml:space="preserve">, and an Opus 8, No. 9 etude. He saw the note G-sharp itself as representative of a light violet color, and also wrote </w:t>
      </w:r>
      <w:r>
        <w:rPr>
          <w:rFonts w:eastAsia="Times New Roman" w:cs="Times New Roman" w:ascii="Times New Roman" w:hAnsi="Times New Roman"/>
          <w:i/>
          <w:sz w:val="20"/>
          <w:szCs w:val="20"/>
        </w:rPr>
        <w:t>Prometheus: The Poem of Fire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Alexander </w:t>
      </w:r>
      <w:r>
        <w:rPr>
          <w:rFonts w:eastAsia="Times New Roman" w:cs="Times New Roman" w:ascii="Times New Roman" w:hAnsi="Times New Roman"/>
          <w:b/>
          <w:sz w:val="20"/>
          <w:szCs w:val="20"/>
          <w:u w:val="single"/>
        </w:rPr>
        <w:t>Scriabin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Soviet composer and multiple winner of the Stalin prize wrote his 17th Symphony in G-sharp minor. He wrote a total of 27 symphonies and was a longtime professor at the Moscow Conservatory, where his students included Aram Khatchaturian.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Nikolai </w:t>
      </w:r>
      <w:r>
        <w:rPr>
          <w:rFonts w:eastAsia="Times New Roman" w:cs="Times New Roman" w:ascii="Times New Roman" w:hAnsi="Times New Roman"/>
          <w:b/>
          <w:sz w:val="20"/>
          <w:szCs w:val="20"/>
          <w:u w:val="single"/>
        </w:rPr>
        <w:t>Myaskovsky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2013 Academy Award for Best Original Score went to this British composer who wrote much of the score for </w:t>
      </w:r>
      <w:r>
        <w:rPr>
          <w:rFonts w:eastAsia="Times New Roman" w:cs="Times New Roman" w:ascii="Times New Roman" w:hAnsi="Times New Roman"/>
          <w:i/>
          <w:sz w:val="20"/>
          <w:szCs w:val="20"/>
        </w:rPr>
        <w:t>Gravity</w:t>
      </w:r>
      <w:r>
        <w:rPr>
          <w:rFonts w:eastAsia="Times New Roman" w:cs="Times New Roman" w:ascii="Times New Roman" w:hAnsi="Times New Roman"/>
          <w:sz w:val="20"/>
          <w:szCs w:val="20"/>
        </w:rPr>
        <w:t xml:space="preserve"> in G-sharp minor. Other movies this guitarist has worked on include </w:t>
      </w:r>
      <w:r>
        <w:rPr>
          <w:rFonts w:eastAsia="Times New Roman" w:cs="Times New Roman" w:ascii="Times New Roman" w:hAnsi="Times New Roman"/>
          <w:i/>
          <w:sz w:val="20"/>
          <w:szCs w:val="20"/>
        </w:rPr>
        <w:t>The World’s End</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Fury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ANSWER: Steven</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Price</w:t>
      </w:r>
    </w:p>
    <w:p>
      <w:pPr>
        <w:pStyle w:val="Normal"/>
        <w:spacing w:lineRule="auto" w:line="240" w:before="0" w:after="0"/>
        <w:rPr/>
      </w:pPr>
      <w:r>
        <w:rPr/>
      </w:r>
    </w:p>
    <w:p>
      <w:pPr>
        <w:pStyle w:val="Normal"/>
        <w:spacing w:before="0" w:after="20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onathan Magin" w:date="2015-07-18T10:39:0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overlaps with wood tossup</w:t>
      </w:r>
    </w:p>
  </w:comment>
  <w:comment w:id="1" w:author="Jerry Vinokurov" w:date="2015-07-17T09:13:3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 really? I believe the wood tossup only mentions the 4 horsemen</w:t>
      </w:r>
    </w:p>
  </w:comment>
  <w:comment w:id="2" w:author="Aaron Rosenberg" w:date="2015-07-18T10:39:0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yep, it only mentions 4 horsemen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480" w:after="120"/>
      <w:contextualSpacing/>
      <w:jc w:val="left"/>
    </w:pPr>
    <w:rPr>
      <w:b/>
      <w:sz w:val="72"/>
      <w:szCs w:val="72"/>
    </w:rPr>
  </w:style>
  <w:style w:type="paragraph" w:styleId="Subtitle">
    <w:name w:val="Subtitle"/>
    <w:basedOn w:val="Normal1"/>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