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Festivus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Eric Mukherjee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One current employee of this organization called Sam Harris’ co-author Maajid Nawaz a “porch monkey” on Twitter. One member of this organization published an article in the wake of the Charlie Hebdo shooting that contained several anti-Semitic cartoons. One member of this organization has posted that “there is no organization with which I would rather be spending my time with than CAIR”. It is currently funded by eBay founder Peter Omidyar and owned by First Look Media. This organization, which employs (*)</w:t>
      </w:r>
      <w:r w:rsidDel="00000000" w:rsidR="00000000" w:rsidRPr="00000000">
        <w:rPr>
          <w:rFonts w:ascii="Times New Roman" w:cs="Times New Roman" w:eastAsia="Times New Roman" w:hAnsi="Times New Roman"/>
          <w:sz w:val="20"/>
          <w:szCs w:val="20"/>
          <w:highlight w:val="white"/>
          <w:rtl w:val="0"/>
        </w:rPr>
        <w:t xml:space="preserve"> Laura Poitras and Murtaza Hussain, also employs a figure who continuously apologizes for Islamist violence despite being a gay atheist Jew who lives with his boyfriend in Brazil; while working for the Guardian, that current employee of this organization, in a spate of incredible good luck, was approached by Edward Snowden with leaked NSA documents. For 10 points, name this media outlet that currently employs Glenn Greenwald.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i w:val="1"/>
          <w:sz w:val="20"/>
          <w:szCs w:val="20"/>
          <w:highlight w:val="white"/>
          <w:u w:val="single"/>
          <w:rtl w:val="0"/>
        </w:rPr>
        <w:t xml:space="preserve">Intercept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This character eats an octopus ball potentially containing wasabi before being squirted in the face with a water pistol. In one fight, this character spanks his opponent after repeatedly asking about the taste of pudding. This character exclaims “what are you two punch jockeys doing here?” after being woken up in one appearance, and waking him up usually requires alarm bombs. This figure finally faces a suitable opponent after it is discovered that the still-in-utero Pan can loan her energy. This figure’s brother Champa occupies his position in the Sixth Universe. This man learns from the Oracle Fish that an opponent called the (*)</w:t>
      </w:r>
      <w:r w:rsidDel="00000000" w:rsidR="00000000" w:rsidRPr="00000000">
        <w:rPr>
          <w:rFonts w:ascii="Times New Roman" w:cs="Times New Roman" w:eastAsia="Times New Roman" w:hAnsi="Times New Roman"/>
          <w:sz w:val="20"/>
          <w:szCs w:val="20"/>
          <w:highlight w:val="white"/>
          <w:rtl w:val="0"/>
        </w:rPr>
        <w:t xml:space="preserve"> “Super Saiyan God” may be able to defeat him, leading his attendant Whis to transport him to earth during Bulma’s birthday party. For 10 points, name this humanoid cat God of Destruction and villain of the “Battle of Gods” DBZ movie.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Beerus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The monopartite PKKKRKV nuclear localization signal was discovered in a protein from this virus. HEK293T cells differ from HEK293 cells due to their expressing  a protein from this virus; that protein from this virus is a hexamer that inhibits p53 and Rb protein called its namesake (*)</w:t>
      </w:r>
      <w:r w:rsidDel="00000000" w:rsidR="00000000" w:rsidRPr="00000000">
        <w:rPr>
          <w:rFonts w:ascii="Times New Roman" w:cs="Times New Roman" w:eastAsia="Times New Roman" w:hAnsi="Times New Roman"/>
          <w:sz w:val="20"/>
          <w:szCs w:val="20"/>
          <w:highlight w:val="white"/>
          <w:rtl w:val="0"/>
        </w:rPr>
        <w:t xml:space="preserve"> Large-T antigen. This virus was discovered to have contaminated several batches of the oral polio vaccine. For 10 points, name this polyoma virus that gets its name from the fact that it creates a bunch of vacuoles in infected green monkey cells.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SV40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One figure who took the name of this family unusually had the ability to accept organ transplants with no rejection, and created an army of clones that were defeated when they turned on their father. The “Book of Bright Light” is a side story about one member of this family. One member of this family was noted by Ao to have a unique color to his aura and was nicknamed “of the Body Flicker” because of his teleportation abilities. Several members of this family led by Fugaku were planning a coup when they were massacred at the insistence of (*)</w:t>
      </w:r>
      <w:r w:rsidDel="00000000" w:rsidR="00000000" w:rsidRPr="00000000">
        <w:rPr>
          <w:rFonts w:ascii="Times New Roman" w:cs="Times New Roman" w:eastAsia="Times New Roman" w:hAnsi="Times New Roman"/>
          <w:sz w:val="20"/>
          <w:szCs w:val="20"/>
          <w:highlight w:val="white"/>
          <w:rtl w:val="0"/>
        </w:rPr>
        <w:t xml:space="preserve"> Danzo Shimura by one of their members. This family is descended from Indra, from whom they inherit their Curse of Hatred for the Senju. This family’s symbol is a paper fan, and its members often employ Fire Release techniques. For 10 points, name this Konoha clan whose members often use their Sharingan to copy other techniques, whose members include Madara, Itachi, and Sasuke.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Uchiha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Plans for prototypes of these craft were stolen by a spy that escaped on the </w:t>
      </w:r>
      <w:r w:rsidDel="00000000" w:rsidR="00000000" w:rsidRPr="00000000">
        <w:rPr>
          <w:rFonts w:ascii="Times New Roman" w:cs="Times New Roman" w:eastAsia="Times New Roman" w:hAnsi="Times New Roman"/>
          <w:b w:val="1"/>
          <w:i w:val="1"/>
          <w:sz w:val="20"/>
          <w:szCs w:val="20"/>
          <w:highlight w:val="white"/>
          <w:rtl w:val="0"/>
        </w:rPr>
        <w:t xml:space="preserve">Out Runner; </w:t>
      </w:r>
      <w:r w:rsidDel="00000000" w:rsidR="00000000" w:rsidRPr="00000000">
        <w:rPr>
          <w:rFonts w:ascii="Times New Roman" w:cs="Times New Roman" w:eastAsia="Times New Roman" w:hAnsi="Times New Roman"/>
          <w:b w:val="1"/>
          <w:sz w:val="20"/>
          <w:szCs w:val="20"/>
          <w:highlight w:val="white"/>
          <w:rtl w:val="0"/>
        </w:rPr>
        <w:t xml:space="preserve">that spy was Salin Glek, who was working for Bane Nothos. A group of these craft that accompanied the Solo Fleet’s campaign against Zsinj was Nova Squadron. One of these craft was sabotaged by Terpfen, leading to it crashing into the Cathedral of Winds on Vortex while being piloted by Admiral Ackbar. This craft, which was originally designed in the (*)</w:t>
      </w:r>
      <w:r w:rsidDel="00000000" w:rsidR="00000000" w:rsidRPr="00000000">
        <w:rPr>
          <w:rFonts w:ascii="Times New Roman" w:cs="Times New Roman" w:eastAsia="Times New Roman" w:hAnsi="Times New Roman"/>
          <w:sz w:val="20"/>
          <w:szCs w:val="20"/>
          <w:highlight w:val="white"/>
          <w:rtl w:val="0"/>
        </w:rPr>
        <w:t xml:space="preserve"> Shantipole Research Station by the Verpine, unusually had a gyro-stabilized cockpit that remained stationary even as the ship rotated. This ship moves from a sideways to a “cross” configuration when its S-foils are unfurled. For 10 points, name this Starfighter first seen on film at the Battle of Endor.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B-wing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A recent example of these works states that “Dr Sokal /  This time you’ve gone too far”, leading to a slap fight over a review the author published of Sokal and Bricmont’s </w:t>
      </w:r>
      <w:r w:rsidDel="00000000" w:rsidR="00000000" w:rsidRPr="00000000">
        <w:rPr>
          <w:rFonts w:ascii="Times New Roman" w:cs="Times New Roman" w:eastAsia="Times New Roman" w:hAnsi="Times New Roman"/>
          <w:b w:val="1"/>
          <w:i w:val="1"/>
          <w:sz w:val="20"/>
          <w:szCs w:val="20"/>
          <w:highlight w:val="white"/>
          <w:rtl w:val="0"/>
        </w:rPr>
        <w:t xml:space="preserve">Fashionable Nonsense. </w:t>
      </w:r>
      <w:r w:rsidDel="00000000" w:rsidR="00000000" w:rsidRPr="00000000">
        <w:rPr>
          <w:rFonts w:ascii="Times New Roman" w:cs="Times New Roman" w:eastAsia="Times New Roman" w:hAnsi="Times New Roman"/>
          <w:b w:val="1"/>
          <w:sz w:val="20"/>
          <w:szCs w:val="20"/>
          <w:highlight w:val="white"/>
          <w:rtl w:val="0"/>
        </w:rPr>
        <w:t xml:space="preserve">In an article published after a particularly controversial one of these works, the author states that he never intended to “cry havoc!” and stated that his “phraseology my have been tactlessly vulnerable to misunderstanding”. A more recent series of these works drew a parallel between “Clock (*)</w:t>
      </w:r>
      <w:r w:rsidDel="00000000" w:rsidR="00000000" w:rsidRPr="00000000">
        <w:rPr>
          <w:rFonts w:ascii="Times New Roman" w:cs="Times New Roman" w:eastAsia="Times New Roman" w:hAnsi="Times New Roman"/>
          <w:sz w:val="20"/>
          <w:szCs w:val="20"/>
          <w:highlight w:val="white"/>
          <w:rtl w:val="0"/>
        </w:rPr>
        <w:t xml:space="preserve"> Boy” Ahmed Mohamed and a child soldier from ISIS.</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Particularly controversial examples of these works include one stating that date rape is bad but stranger rape at knifepoint is worse, the advice to “abort it and try again” if a fetus has Downs’ Syndrome, and the fact that “all the World’s Muslims” have fewer Nobel Prizes than Trinity College, Cambridge. For 10 points, name these works, which are &lt;140 character missives from the author of the Selfish Gene.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Richard </w:t>
      </w:r>
      <w:r w:rsidDel="00000000" w:rsidR="00000000" w:rsidRPr="00000000">
        <w:rPr>
          <w:rFonts w:ascii="Times New Roman" w:cs="Times New Roman" w:eastAsia="Times New Roman" w:hAnsi="Times New Roman"/>
          <w:b w:val="1"/>
          <w:sz w:val="20"/>
          <w:szCs w:val="20"/>
          <w:highlight w:val="white"/>
          <w:u w:val="single"/>
          <w:rtl w:val="0"/>
        </w:rPr>
        <w:t xml:space="preserve">Dawkins’ tweets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In this year, the Mafia destroyed Gerard von Honthorst’s Adoration of the Shepherds in the Via De Georgofili bombing. Former MI-5 agent and person-who-believes-he’s-Jesus David Shayler was tried for contempt of court after telling the Spectator that an attack in this year could have been prevented. In this year, the NatWest Tower was damaged by an attack that led to the implementation of the “Ring of Steel” CCTV system; that attack was conducted by the Provisional IRA at Bishopsgate. Before one terrorist attack in this year, letters from the (*)</w:t>
      </w:r>
      <w:r w:rsidDel="00000000" w:rsidR="00000000" w:rsidRPr="00000000">
        <w:rPr>
          <w:rFonts w:ascii="Times New Roman" w:cs="Times New Roman" w:eastAsia="Times New Roman" w:hAnsi="Times New Roman"/>
          <w:sz w:val="20"/>
          <w:szCs w:val="20"/>
          <w:highlight w:val="white"/>
          <w:rtl w:val="0"/>
        </w:rPr>
        <w:t xml:space="preserve"> “Liberation Army, Fifth Battalion” were mailed to the New York Times. Ramzi Yousef and Eyad Ismoil were convicted for that attack, for which the “Blind Sheikh” Omar Abdel-Rahman was also convicted. For 10 points, name this year in which a truck bomb was detonated in front of the World Trade Center.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1993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This man gave the name “Talibah” to Mesi Natifah, who used this man’s sword to kill the leader of the Onslaught sect, Khem-Adam. This man kills several of Murmur’s subordinates after Murmur is put back in Iron Heights Prison. After being stabbed and pushed off a mountain by this character, another character was revived thanks to penicillin tea by Tatsu Yamashiro. This character gained his position over a fellow horseman named (*)</w:t>
      </w:r>
      <w:r w:rsidDel="00000000" w:rsidR="00000000" w:rsidRPr="00000000">
        <w:rPr>
          <w:rFonts w:ascii="Times New Roman" w:cs="Times New Roman" w:eastAsia="Times New Roman" w:hAnsi="Times New Roman"/>
          <w:sz w:val="20"/>
          <w:szCs w:val="20"/>
          <w:highlight w:val="white"/>
          <w:rtl w:val="0"/>
        </w:rPr>
        <w:t xml:space="preserve"> Damien Dahrk, who fled and founded HIVE. Malcom Merlyn succeeds this man in his highest position after his death, despite his daughter Nyssa being tapped for that role.  This man is killed after he attempts to release the Alpha-Omega Virus in Starling City, after a duel with Oliver Queen. For 10 points, name this villain played by Matt Nabel on </w:t>
      </w:r>
      <w:r w:rsidDel="00000000" w:rsidR="00000000" w:rsidRPr="00000000">
        <w:rPr>
          <w:rFonts w:ascii="Times New Roman" w:cs="Times New Roman" w:eastAsia="Times New Roman" w:hAnsi="Times New Roman"/>
          <w:i w:val="1"/>
          <w:sz w:val="20"/>
          <w:szCs w:val="20"/>
          <w:highlight w:val="white"/>
          <w:rtl w:val="0"/>
        </w:rPr>
        <w:t xml:space="preserve">Arrow</w:t>
      </w:r>
      <w:r w:rsidDel="00000000" w:rsidR="00000000" w:rsidRPr="00000000">
        <w:rPr>
          <w:rFonts w:ascii="Times New Roman" w:cs="Times New Roman" w:eastAsia="Times New Roman" w:hAnsi="Times New Roman"/>
          <w:sz w:val="20"/>
          <w:szCs w:val="20"/>
          <w:highlight w:val="white"/>
          <w:rtl w:val="0"/>
        </w:rPr>
        <w:t xml:space="preserve">, the leader of the League of Assassins.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Ra’s Al Ghul</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