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Penn Bowl 2015</w:t>
        <w:tab/>
        <w:tab/>
        <w:tab/>
        <w:t xml:space="preserve"> </w:t>
        <w:tab/>
        <w:tab/>
        <w:tab/>
        <w:tab/>
        <w:tab/>
        <w:tab/>
        <w:tab/>
        <w:tab/>
        <w:t xml:space="preserve">         Packet 14</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Editors: Eric Mukherjee, Rob Carson, Chris Chiego, Patrick Liao, Saajid Moyen, Ike Jose, Eddie Kim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Writers: JinAh Kim, Jaimie Carlson, Sarita Jamil, Max Smiley, Ben Cushing, Carol Wang, David Ferguson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Upon realizing that she is beautiful, this character is at first incredibly emotionally overcome and then proceeds to go out and  buy clothing to make herself even more attractive. Her mother had a dowry of gold and pearls, but the gold was on her head, and the pearls were in her mouth. This character falls in love with a man who visits his father’s grave when his grandfather believes he is seeing a girl; that man picks up her father’s handkerchief from a garden, believing it to belong to this character, and thus believing her name is (*)</w:t>
      </w:r>
      <w:r w:rsidDel="00000000" w:rsidR="00000000" w:rsidRPr="00000000">
        <w:rPr>
          <w:rFonts w:ascii="Times New Roman" w:cs="Times New Roman" w:eastAsia="Times New Roman" w:hAnsi="Times New Roman"/>
          <w:sz w:val="20"/>
          <w:szCs w:val="20"/>
          <w:rtl w:val="0"/>
        </w:rPr>
        <w:t xml:space="preserve"> Ursule. This character’s house is almost robbed by Patron-Minette, Brujon, and Thenardier, but the three are stopped by Eponine, who once lived with this character. For 10 points, name this girl who falls in love with Marius Pontmercy after being adopted by Jean Valjean in </w:t>
      </w:r>
      <w:r w:rsidDel="00000000" w:rsidR="00000000" w:rsidRPr="00000000">
        <w:rPr>
          <w:rFonts w:ascii="Times New Roman" w:cs="Times New Roman" w:eastAsia="Times New Roman" w:hAnsi="Times New Roman"/>
          <w:i w:val="1"/>
          <w:sz w:val="20"/>
          <w:szCs w:val="20"/>
          <w:rtl w:val="0"/>
        </w:rPr>
        <w:t xml:space="preserve">Les Miserables.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Cosette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Euphrasie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[Note to moderator (DON’T READ THIS OUT LOUD): pronounce the word “Orixas” carefully, like ore-ICKS-uh]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The first saint born in this nation was known for healing people using “paper pills” and was called Anthony of Saint Anne. One religion primarily practiced in this country was founded by a follower of Allan Kardec who at 17 years old claimed to speak to a spirit called “Father Anthony”.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The primate of this nation is currently Murillo Ramos Krieger. In 2009, a nine-year old in this nation faced automatic excommunication for aborting a pair of twins, according to archbishop (*)</w:t>
      </w:r>
      <w:r w:rsidDel="00000000" w:rsidR="00000000" w:rsidRPr="00000000">
        <w:rPr>
          <w:rFonts w:ascii="Times New Roman" w:cs="Times New Roman" w:eastAsia="Times New Roman" w:hAnsi="Times New Roman"/>
          <w:sz w:val="20"/>
          <w:szCs w:val="20"/>
          <w:rtl w:val="0"/>
        </w:rPr>
        <w:t xml:space="preserve"> Jose Sobrinho. The largest Marian shrine in the world is located in this nation, and is devoted to Our Lady of Aparecida. A mixture of indigenous beliefs and Catholicism in this nation created a religion which venerates ancestors as Egum and believes in spirits spelled with the letter “x,” called Orixas; that religion is Candomble. For 10 points, name this country, in which one celebrates Carnival.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One attempt to capture this substance used a ball of cesium inside an aluminium sphere. Khoury and Weltman proposed that this substance consists of so-called “chameleons”. One theory of it keeps its density below the radiation density until matter-radiation equality, after which it changes. One phenomenon that verifies the existence of it has a non-zero cross-correlation function between galaxy density and temperature. The existence of this substance drives the equation of state parameter below negative (*)</w:t>
      </w:r>
      <w:r w:rsidDel="00000000" w:rsidR="00000000" w:rsidRPr="00000000">
        <w:rPr>
          <w:rFonts w:ascii="Times New Roman" w:cs="Times New Roman" w:eastAsia="Times New Roman" w:hAnsi="Times New Roman"/>
          <w:sz w:val="20"/>
          <w:szCs w:val="20"/>
          <w:rtl w:val="0"/>
        </w:rPr>
        <w:t xml:space="preserve"> one third. The scale factor is proportional to the exponential of the time times Hubble’s constant in universes dominated by it. Evidence for its existence includes CMB anisotropies caused by the late-time integrated Sachs-Wolfe effect. This substance is known to exist due to the negative deceleration parameter found by surveys of Type Ia supernovae. For 10 points, name this substance that comprises about 70% of the energy density of the universe and drives its expansion.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dark energy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chameleons</w:t>
      </w:r>
      <w:r w:rsidDel="00000000" w:rsidR="00000000" w:rsidRPr="00000000">
        <w:rPr>
          <w:rFonts w:ascii="Times New Roman" w:cs="Times New Roman" w:eastAsia="Times New Roman" w:hAnsi="Times New Roman"/>
          <w:sz w:val="20"/>
          <w:szCs w:val="20"/>
          <w:rtl w:val="0"/>
        </w:rPr>
        <w:t xml:space="preserve"> before mention]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One of this writer's last books opens by examining G. E. Moore's statement "If you do know that here is one hand, we'll grant you all the rest" and considers how one truly knows what they know.  Jean-Francois Lyotard's concept of metanarratives was inspired by his readings of this philosopher. This philosopher imagined a tribe of builders that each designate one of four slabs with different letters of the alphabet to to show the connection between language and action. This author of "On Certainty" formulated the </w:t>
      </w:r>
      <w:r w:rsidDel="00000000" w:rsidR="00000000" w:rsidRPr="00000000">
        <w:rPr>
          <w:rFonts w:ascii="Times New Roman" w:cs="Times New Roman" w:eastAsia="Times New Roman" w:hAnsi="Times New Roman"/>
          <w:sz w:val="20"/>
          <w:szCs w:val="20"/>
          <w:rtl w:val="0"/>
        </w:rPr>
        <w:t xml:space="preserve">(*) rule-following paradox in another book.  This philosopher used the example of a community of people who each have a box with a beetle inside to argue that private language has no importance. For 10 points, name this philosopher who wrote </w:t>
      </w:r>
      <w:r w:rsidDel="00000000" w:rsidR="00000000" w:rsidRPr="00000000">
        <w:rPr>
          <w:rFonts w:ascii="Times New Roman" w:cs="Times New Roman" w:eastAsia="Times New Roman" w:hAnsi="Times New Roman"/>
          <w:i w:val="1"/>
          <w:sz w:val="20"/>
          <w:szCs w:val="20"/>
          <w:rtl w:val="0"/>
        </w:rPr>
        <w:t xml:space="preserve">Philosophical Investigations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Tractatus-Logico-Philosophicus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Ludwig </w:t>
      </w:r>
      <w:r w:rsidDel="00000000" w:rsidR="00000000" w:rsidRPr="00000000">
        <w:rPr>
          <w:rFonts w:ascii="Times New Roman" w:cs="Times New Roman" w:eastAsia="Times New Roman" w:hAnsi="Times New Roman"/>
          <w:b w:val="1"/>
          <w:sz w:val="20"/>
          <w:szCs w:val="20"/>
          <w:u w:val="single"/>
          <w:rtl w:val="0"/>
        </w:rPr>
        <w:t xml:space="preserve">Wittgenstein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One reagent used to create these compounds can be activated with 1,2-di-iodo-ethane to get rid of a layer of oxide. A mixture of iodine and lithium chloride, or a solution of 1,10-phenanthroline can be used to titrate these compounds. When reacting them with a nitrile, they form an imine which can be hydrolyzed into a carbonyl. Pouring a solution of these compounds over dry ice is an easy way to make (*)</w:t>
      </w:r>
      <w:r w:rsidDel="00000000" w:rsidR="00000000" w:rsidRPr="00000000">
        <w:rPr>
          <w:rFonts w:ascii="Times New Roman" w:cs="Times New Roman" w:eastAsia="Times New Roman" w:hAnsi="Times New Roman"/>
          <w:sz w:val="20"/>
          <w:szCs w:val="20"/>
          <w:rtl w:val="0"/>
        </w:rPr>
        <w:t xml:space="preserve"> carboxylic acids, and their reaction with water creates the corresponding alkane and is often explosive. These compounds, which are usually dissolved in THF or diethyl ether, are usually added to carbonyl groups in order to form carbon-carbon double bonds. For 10 points, name these highly nucleophilic reagents that consist of a magnesium halide bound to a carbon.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Grignard</w:t>
      </w:r>
      <w:r w:rsidDel="00000000" w:rsidR="00000000" w:rsidRPr="00000000">
        <w:rPr>
          <w:rFonts w:ascii="Times New Roman" w:cs="Times New Roman" w:eastAsia="Times New Roman" w:hAnsi="Times New Roman"/>
          <w:sz w:val="20"/>
          <w:szCs w:val="20"/>
          <w:rtl w:val="0"/>
        </w:rPr>
        <w:t xml:space="preserve"> reagents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A character in this novel has an inexplicable tattoo reading “Pamela” on his hip and uses a SteelSak to kill animals. Another character in this novel dresses entirely in black clothing, hence his nickname “The Darkness.” The tour in the wake of this book’s publication was the subject of David Lipsky’s book </w:t>
      </w:r>
      <w:r w:rsidDel="00000000" w:rsidR="00000000" w:rsidRPr="00000000">
        <w:rPr>
          <w:rFonts w:ascii="Times New Roman" w:cs="Times New Roman" w:eastAsia="Times New Roman" w:hAnsi="Times New Roman"/>
          <w:b w:val="1"/>
          <w:i w:val="1"/>
          <w:sz w:val="20"/>
          <w:szCs w:val="20"/>
          <w:rtl w:val="0"/>
        </w:rPr>
        <w:t xml:space="preserve">Although Of Course You End Up Becoming Your Self</w:t>
      </w:r>
      <w:r w:rsidDel="00000000" w:rsidR="00000000" w:rsidRPr="00000000">
        <w:rPr>
          <w:rFonts w:ascii="Times New Roman" w:cs="Times New Roman" w:eastAsia="Times New Roman" w:hAnsi="Times New Roman"/>
          <w:b w:val="1"/>
          <w:sz w:val="20"/>
          <w:szCs w:val="20"/>
          <w:rtl w:val="0"/>
        </w:rPr>
        <w:t xml:space="preserve">. U.S.O.U.S. officer Hugh Steeply, who often disguises himself as “Helen,” liaises with Remy Marathe, a quadruple agent ostensibly working for a (*) </w:t>
      </w:r>
      <w:r w:rsidDel="00000000" w:rsidR="00000000" w:rsidRPr="00000000">
        <w:rPr>
          <w:rFonts w:ascii="Times New Roman" w:cs="Times New Roman" w:eastAsia="Times New Roman" w:hAnsi="Times New Roman"/>
          <w:sz w:val="20"/>
          <w:szCs w:val="20"/>
          <w:rtl w:val="0"/>
        </w:rPr>
        <w:t xml:space="preserve">Quebecois separatist group in this novel. The deformed Mario and Phoenix Cardinals punter Orin are members of this novel’s central family. Another member of that family included an apology delivered by Joelle van Dyne in a film known as “the Entertainment” because it obsesses anyone who views it. For 10 points, name this novel set largely at the Enfield Tennis Academy, starring many members of the Incandenza family and written by David Foster Wallace.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Infinite Jest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One of the two versions of this painting features intricately rendered Stars-of-Bethlehem’s and heartsease flowers in its background, reflecting its artist love of botany. That version of this painting was thought to be part of an altarpiece for that was flanked by a depiction of a green angel by Bernardino Luini, and a depiction of a red angel holding a lute by Ambrogio de Predis. The version of this painting in London’s National Gallery features Mary wearing a (*)</w:t>
      </w:r>
      <w:r w:rsidDel="00000000" w:rsidR="00000000" w:rsidRPr="00000000">
        <w:rPr>
          <w:rFonts w:ascii="Times New Roman" w:cs="Times New Roman" w:eastAsia="Times New Roman" w:hAnsi="Times New Roman"/>
          <w:sz w:val="20"/>
          <w:szCs w:val="20"/>
          <w:rtl w:val="0"/>
        </w:rPr>
        <w:t xml:space="preserve"> dark blue robe and references Christ’s death by being set in a grotto. Both versions of these paintings, which make use of </w:t>
      </w:r>
      <w:r w:rsidDel="00000000" w:rsidR="00000000" w:rsidRPr="00000000">
        <w:rPr>
          <w:rFonts w:ascii="Times New Roman" w:cs="Times New Roman" w:eastAsia="Times New Roman" w:hAnsi="Times New Roman"/>
          <w:i w:val="1"/>
          <w:sz w:val="20"/>
          <w:szCs w:val="20"/>
          <w:rtl w:val="0"/>
        </w:rPr>
        <w:t xml:space="preserve">sfumato</w:t>
      </w:r>
      <w:r w:rsidDel="00000000" w:rsidR="00000000" w:rsidRPr="00000000">
        <w:rPr>
          <w:rFonts w:ascii="Times New Roman" w:cs="Times New Roman" w:eastAsia="Times New Roman" w:hAnsi="Times New Roman"/>
          <w:sz w:val="20"/>
          <w:szCs w:val="20"/>
          <w:rtl w:val="0"/>
        </w:rPr>
        <w:t xml:space="preserve">, feature an angel, an infant John the Baptist, and an infant Jesus. The Louvre contains the more famous version of, for 10 points, what painting by Leonardo da Vinci, which depicts the Virgin and Child in a rocky landscape?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Madonna of the Rocks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Virgin of the Rocks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A piano piece by this composer begins in the Lydian mode of A and oscillates between two modes as it repeatedly modulates around the circle of fifths. “Hymning Slews” and “Loops and Verses” are the inner movements of a piece by this composer said to remind him of the energetic dancing of the title sect. This composer called for tape recordings of city traffic, footsteps, and a siren at the start of a piece played against the backdrop of voices reciting of a long (*) </w:t>
      </w:r>
      <w:r w:rsidDel="00000000" w:rsidR="00000000" w:rsidRPr="00000000">
        <w:rPr>
          <w:rFonts w:ascii="Times New Roman" w:cs="Times New Roman" w:eastAsia="Times New Roman" w:hAnsi="Times New Roman"/>
          <w:sz w:val="20"/>
          <w:szCs w:val="20"/>
          <w:rtl w:val="0"/>
        </w:rPr>
        <w:t xml:space="preserve">list of names. A boy’s voice repeats the word “missing” in the rhythm of a heartbeat at the start of a “memory space” by this composer that sets text from the New York Times’s “Portraits of Grief” and was commissioned after the September 11 attacks. For 10 points, name this composer of </w:t>
      </w:r>
      <w:r w:rsidDel="00000000" w:rsidR="00000000" w:rsidRPr="00000000">
        <w:rPr>
          <w:rFonts w:ascii="Times New Roman" w:cs="Times New Roman" w:eastAsia="Times New Roman" w:hAnsi="Times New Roman"/>
          <w:i w:val="1"/>
          <w:sz w:val="20"/>
          <w:szCs w:val="20"/>
          <w:rtl w:val="0"/>
        </w:rPr>
        <w:t xml:space="preserve">Phrygian Gates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Shaker Loops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On the Transmigration of Souls</w:t>
      </w:r>
      <w:r w:rsidDel="00000000" w:rsidR="00000000" w:rsidRPr="00000000">
        <w:rPr>
          <w:rFonts w:ascii="Times New Roman" w:cs="Times New Roman" w:eastAsia="Times New Roman" w:hAnsi="Times New Roman"/>
          <w:sz w:val="20"/>
          <w:szCs w:val="20"/>
          <w:rtl w:val="0"/>
        </w:rPr>
        <w:t xml:space="preserve">, and the opera </w:t>
      </w:r>
      <w:r w:rsidDel="00000000" w:rsidR="00000000" w:rsidRPr="00000000">
        <w:rPr>
          <w:rFonts w:ascii="Times New Roman" w:cs="Times New Roman" w:eastAsia="Times New Roman" w:hAnsi="Times New Roman"/>
          <w:i w:val="1"/>
          <w:sz w:val="20"/>
          <w:szCs w:val="20"/>
          <w:rtl w:val="0"/>
        </w:rPr>
        <w:t xml:space="preserve">Nixon in China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John </w:t>
      </w:r>
      <w:r w:rsidDel="00000000" w:rsidR="00000000" w:rsidRPr="00000000">
        <w:rPr>
          <w:rFonts w:ascii="Times New Roman" w:cs="Times New Roman" w:eastAsia="Times New Roman" w:hAnsi="Times New Roman"/>
          <w:b w:val="1"/>
          <w:sz w:val="20"/>
          <w:szCs w:val="20"/>
          <w:u w:val="single"/>
          <w:rtl w:val="0"/>
        </w:rPr>
        <w:t xml:space="preserve">Adams</w:t>
      </w:r>
      <w:r w:rsidDel="00000000" w:rsidR="00000000" w:rsidRPr="00000000">
        <w:rPr>
          <w:rFonts w:ascii="Times New Roman" w:cs="Times New Roman" w:eastAsia="Times New Roman" w:hAnsi="Times New Roman"/>
          <w:sz w:val="20"/>
          <w:szCs w:val="20"/>
          <w:rtl w:val="0"/>
        </w:rPr>
        <w:t xml:space="preserve"> [or John Coolidge </w:t>
      </w:r>
      <w:r w:rsidDel="00000000" w:rsidR="00000000" w:rsidRPr="00000000">
        <w:rPr>
          <w:rFonts w:ascii="Times New Roman" w:cs="Times New Roman" w:eastAsia="Times New Roman" w:hAnsi="Times New Roman"/>
          <w:b w:val="1"/>
          <w:sz w:val="20"/>
          <w:szCs w:val="20"/>
          <w:u w:val="single"/>
          <w:rtl w:val="0"/>
        </w:rPr>
        <w:t xml:space="preserve">Adams</w:t>
      </w:r>
      <w:r w:rsidDel="00000000" w:rsidR="00000000" w:rsidRPr="00000000">
        <w:rPr>
          <w:rFonts w:ascii="Times New Roman" w:cs="Times New Roman" w:eastAsia="Times New Roman" w:hAnsi="Times New Roman"/>
          <w:sz w:val="20"/>
          <w:szCs w:val="20"/>
          <w:rtl w:val="0"/>
        </w:rPr>
        <w:t xml:space="preserve">; do not accept “John Luther Adams”]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This man allegedly wanted to use a photograph of himself bare-chested standing with a pith helmet titled "STRIPPED FOR ACTION" in one campaign where he tied his opponent to "the PAC." He was caught on camera ripping up a sign in Chinese that allegedly discussed a loan Howard Hughes made to his brother and had earlier gone on a "station wagon" tour during an election where he pledged to "castrate" an opponent. A sheet comparing that opponent to Vito Marcantonio, a (*)</w:t>
      </w:r>
      <w:r w:rsidDel="00000000" w:rsidR="00000000" w:rsidRPr="00000000">
        <w:rPr>
          <w:rFonts w:ascii="Times New Roman" w:cs="Times New Roman" w:eastAsia="Times New Roman" w:hAnsi="Times New Roman"/>
          <w:sz w:val="20"/>
          <w:szCs w:val="20"/>
          <w:rtl w:val="0"/>
        </w:rPr>
        <w:t xml:space="preserve"> socialist Labor Party member, was colored in pink by his campaign manager Murray Chotiner and he responded to a New York Post story alleging that he had a secret fund by pledging that he would never give back a spotted dog in his "Checkers" speech. For 10 points, identify this California Congressman and Senator who later served as President, nicknamed "Tricky Dick."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Richard </w:t>
      </w:r>
      <w:r w:rsidDel="00000000" w:rsidR="00000000" w:rsidRPr="00000000">
        <w:rPr>
          <w:rFonts w:ascii="Times New Roman" w:cs="Times New Roman" w:eastAsia="Times New Roman" w:hAnsi="Times New Roman"/>
          <w:b w:val="1"/>
          <w:sz w:val="20"/>
          <w:szCs w:val="20"/>
          <w:u w:val="single"/>
          <w:rtl w:val="0"/>
        </w:rPr>
        <w:t xml:space="preserve">Nixon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The final leader of this polity was lured to his death with the promise of sex with Laudomia; he was instead wrapped in a carpet and buried. One account of a battle won by this polity states that the only death occurred when one man fell off his horse; that was the Battle of Anghiari. The brother of one leader of it was assassinated in a plot arranged by Archbishop Francesco Salviati; during that event in this polity, another man, (*) </w:t>
      </w:r>
      <w:r w:rsidDel="00000000" w:rsidR="00000000" w:rsidRPr="00000000">
        <w:rPr>
          <w:rFonts w:ascii="Times New Roman" w:cs="Times New Roman" w:eastAsia="Times New Roman" w:hAnsi="Times New Roman"/>
          <w:sz w:val="20"/>
          <w:szCs w:val="20"/>
          <w:rtl w:val="0"/>
        </w:rPr>
        <w:t xml:space="preserve">Jacopo, was subsequently thrown naked into the Arno River as a result of the Pazzi conspiracy. In 1497, this city was paralyzed by a Dominican priest who called for the mass destruction works like the Decameron and indoctrinated Sandro Botticelli. For 10 points, identify this city, the location of the Bonfire of the Vanities led by Savonarola, the home of the Medici.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Florence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Florentine Republic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Uteroglobin is a secretory protein exclusively found in the one set of cells in this organ. The tert-butyl group in salbutamol makes it selective for beta2-adrenergic receptors in its main role of treating disorders of this organ. During vasoconstriction, ACE converts angiotensin I to angiotensin II in this organ. A common chronic disease of this organ is often managed with leukotriene antagonists or mast cell stabilizers. People with one disease of this organ are often classified as (*)</w:t>
      </w:r>
      <w:r w:rsidDel="00000000" w:rsidR="00000000" w:rsidRPr="00000000">
        <w:rPr>
          <w:rFonts w:ascii="Times New Roman" w:cs="Times New Roman" w:eastAsia="Times New Roman" w:hAnsi="Times New Roman"/>
          <w:sz w:val="20"/>
          <w:szCs w:val="20"/>
          <w:rtl w:val="0"/>
        </w:rPr>
        <w:t xml:space="preserve"> “blue bloaters” or “pink puffers”. A cannula is inserted in an invasive procedure to relieve the inflammation in the lining of this organ, called pleurisy. Mesothelioma is a cancer that forms on that same lining of this organ, and cancers of it are often classified into small-cell or non-small-cell.  For 10 points, name this organ which has three and two lobes on each side in humans.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lungs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This man defeated one opponent after that opponent was caught on camera at a McDonalds negotiating with the mother of an underage girl who had been bribed into having an underage sexual relationship. This vanquisher of Buz Lukens won a 2014 primary over J. Winteregg, who claimed this man had “electile dysfunction.” This member of the Gang of Seven defeated Roy Blunt to replace Tom (*) </w:t>
      </w:r>
      <w:r w:rsidDel="00000000" w:rsidR="00000000" w:rsidRPr="00000000">
        <w:rPr>
          <w:rFonts w:ascii="Times New Roman" w:cs="Times New Roman" w:eastAsia="Times New Roman" w:hAnsi="Times New Roman"/>
          <w:sz w:val="20"/>
          <w:szCs w:val="20"/>
          <w:rtl w:val="0"/>
        </w:rPr>
        <w:t xml:space="preserve">Delay and this co-author of No Child Left Behind beat Daniel Webster in a January 2015 election. He faced a July 2015 motion from Mark Meadows to “vacate” his chair due to past apostasies like negotiating the 2011 debt-limit increase and discontent from the Freedom Caucus. For 10 points, identify this man, originally slated to be replaced by Kevin McCarthy, who in 2011 replaced Nancy Pelosi as Speaker of the House. </w:t>
        <w:br w:type="textWrapping"/>
        <w:t xml:space="preserve">ANSWER: John </w:t>
      </w:r>
      <w:r w:rsidDel="00000000" w:rsidR="00000000" w:rsidRPr="00000000">
        <w:rPr>
          <w:rFonts w:ascii="Times New Roman" w:cs="Times New Roman" w:eastAsia="Times New Roman" w:hAnsi="Times New Roman"/>
          <w:b w:val="1"/>
          <w:sz w:val="20"/>
          <w:szCs w:val="20"/>
          <w:u w:val="single"/>
          <w:rtl w:val="0"/>
        </w:rPr>
        <w:t xml:space="preserve">Boehner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This thinker proposed that the Wintuan and Yokutsan language families belonged to the greater language group of Penutian in a collaboration with Roland B. Dixon. This thinker analyzed the reasons that Hawaiian priests intentionally violated taboos concerning food, claiming that the Hawaiians suffered from “culture fatigue.” He coined the word “tribelet” to refer to a certain type of social organization. With Clark Wissler, this man proposed the idea of regions with (*)</w:t>
      </w:r>
      <w:r w:rsidDel="00000000" w:rsidR="00000000" w:rsidRPr="00000000">
        <w:rPr>
          <w:rFonts w:ascii="Times New Roman" w:cs="Times New Roman" w:eastAsia="Times New Roman" w:hAnsi="Times New Roman"/>
          <w:sz w:val="20"/>
          <w:szCs w:val="20"/>
          <w:rtl w:val="0"/>
        </w:rPr>
        <w:t xml:space="preserve"> shared traits or religions. This thinker developed the idea of “culture areas”. His wife Theodora wrote a biography of one of his most famous subjects, who she claimed lived “in Two Worlds.” For 10 points, name this student of Franz Boas who studied the last Yahi Indian, Ishi, and produced the </w:t>
      </w:r>
      <w:r w:rsidDel="00000000" w:rsidR="00000000" w:rsidRPr="00000000">
        <w:rPr>
          <w:rFonts w:ascii="Times New Roman" w:cs="Times New Roman" w:eastAsia="Times New Roman" w:hAnsi="Times New Roman"/>
          <w:i w:val="1"/>
          <w:sz w:val="20"/>
          <w:szCs w:val="20"/>
          <w:rtl w:val="0"/>
        </w:rPr>
        <w:t xml:space="preserve">Handbook of the Indians of California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Alfred </w:t>
      </w:r>
      <w:r w:rsidDel="00000000" w:rsidR="00000000" w:rsidRPr="00000000">
        <w:rPr>
          <w:rFonts w:ascii="Times New Roman" w:cs="Times New Roman" w:eastAsia="Times New Roman" w:hAnsi="Times New Roman"/>
          <w:b w:val="1"/>
          <w:sz w:val="20"/>
          <w:szCs w:val="20"/>
          <w:u w:val="single"/>
          <w:rtl w:val="0"/>
        </w:rPr>
        <w:t xml:space="preserve">Kroeber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Roland Dixon</w:t>
      </w:r>
      <w:r w:rsidDel="00000000" w:rsidR="00000000" w:rsidRPr="00000000">
        <w:rPr>
          <w:rFonts w:ascii="Times New Roman" w:cs="Times New Roman" w:eastAsia="Times New Roman" w:hAnsi="Times New Roman"/>
          <w:sz w:val="20"/>
          <w:szCs w:val="20"/>
          <w:rtl w:val="0"/>
        </w:rPr>
        <w:t xml:space="preserve"> until “Roland”]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One ruler of this name suffered a blistering defeat against the forces of Muhammad ibn Marwan after 20,000 Slavs defected at the Battle of Sebastopolis. That ruler of this name convoked the Quinisext Council to stamp out pagan practices and ordered Pope Sergius I arrested. One ruler of this name had his armies defeated by a force under Azarethes at the Battle of Callinicum, part of the Iberian wars. The banker Peter Barsymes was employed by that ruler of this name, who was challenged by an usurper named (*)</w:t>
      </w:r>
      <w:r w:rsidDel="00000000" w:rsidR="00000000" w:rsidRPr="00000000">
        <w:rPr>
          <w:rFonts w:ascii="Times New Roman" w:cs="Times New Roman" w:eastAsia="Times New Roman" w:hAnsi="Times New Roman"/>
          <w:sz w:val="20"/>
          <w:szCs w:val="20"/>
          <w:rtl w:val="0"/>
        </w:rPr>
        <w:t xml:space="preserve"> Hypatius in an incident where the “blue” and “green” factions united against him. That ruler of this name send the generals Mundus and Narses to quell the Nika Revolts and employed John the Cappadocian and Tribonian to compile a certain codex. For 10 points, name this name shared by the last ruler of the Heraclian Dynasty and the husband of Theodora who created a namesake Law Code as Byzantine Emperor.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Justinian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[do NOT accept “Justin” as that was a different name]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This man threw forty members of the nobility to be eaten by his dogs when he caught them practicing homosexuality. One opponent of this man was intercepted on his way to punishing him by a mob who pushed him out into the ocean; that’s how this man became governor of Veragua. This man tried to be a pig farmer in Hispaniola, but ended up in a barrel with his dog when he needed to escape his creditors. This man never met his wife, who was the daughter of his enemy (*) </w:t>
      </w:r>
      <w:r w:rsidDel="00000000" w:rsidR="00000000" w:rsidRPr="00000000">
        <w:rPr>
          <w:rFonts w:ascii="Times New Roman" w:cs="Times New Roman" w:eastAsia="Times New Roman" w:hAnsi="Times New Roman"/>
          <w:sz w:val="20"/>
          <w:szCs w:val="20"/>
          <w:rtl w:val="0"/>
        </w:rPr>
        <w:t xml:space="preserve">Pedrarias, who later had him beheaded for treason. In a possible reference to the Incas, this man was told by Panquicao of a southern land so rich that people ate off plates of gold. This man went west of the Gulf of Úraba and founded Darién, the first stable Spanish settlement in South America. For 10 points, name this first European conquistador to cross the isthmus of Panama and reach the Pacific.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Vasco Nunez de </w:t>
      </w:r>
      <w:r w:rsidDel="00000000" w:rsidR="00000000" w:rsidRPr="00000000">
        <w:rPr>
          <w:rFonts w:ascii="Times New Roman" w:cs="Times New Roman" w:eastAsia="Times New Roman" w:hAnsi="Times New Roman"/>
          <w:b w:val="1"/>
          <w:sz w:val="20"/>
          <w:szCs w:val="20"/>
          <w:u w:val="single"/>
          <w:rtl w:val="0"/>
        </w:rPr>
        <w:t xml:space="preserve">Balboa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This author wrote about Arthur Rowe,  who accidentally receives a cake at a charity event, in </w:t>
      </w:r>
      <w:r w:rsidDel="00000000" w:rsidR="00000000" w:rsidRPr="00000000">
        <w:rPr>
          <w:rFonts w:ascii="Times New Roman" w:cs="Times New Roman" w:eastAsia="Times New Roman" w:hAnsi="Times New Roman"/>
          <w:b w:val="1"/>
          <w:i w:val="1"/>
          <w:sz w:val="20"/>
          <w:szCs w:val="20"/>
          <w:rtl w:val="0"/>
        </w:rPr>
        <w:t xml:space="preserve">The Ministry of Fear</w:t>
      </w:r>
      <w:r w:rsidDel="00000000" w:rsidR="00000000" w:rsidRPr="00000000">
        <w:rPr>
          <w:rFonts w:ascii="Times New Roman" w:cs="Times New Roman" w:eastAsia="Times New Roman" w:hAnsi="Times New Roman"/>
          <w:b w:val="1"/>
          <w:sz w:val="20"/>
          <w:szCs w:val="20"/>
          <w:rtl w:val="0"/>
        </w:rPr>
        <w:t xml:space="preserve">. In one of this man’s novels, the </w:t>
      </w:r>
      <w:r w:rsidDel="00000000" w:rsidR="00000000" w:rsidRPr="00000000">
        <w:rPr>
          <w:rFonts w:ascii="Times New Roman" w:cs="Times New Roman" w:eastAsia="Times New Roman" w:hAnsi="Times New Roman"/>
          <w:b w:val="1"/>
          <w:i w:val="1"/>
          <w:sz w:val="20"/>
          <w:szCs w:val="20"/>
          <w:rtl w:val="0"/>
        </w:rPr>
        <w:t xml:space="preserve">Esperança</w:t>
      </w:r>
      <w:r w:rsidDel="00000000" w:rsidR="00000000" w:rsidRPr="00000000">
        <w:rPr>
          <w:rFonts w:ascii="Times New Roman" w:cs="Times New Roman" w:eastAsia="Times New Roman" w:hAnsi="Times New Roman"/>
          <w:b w:val="1"/>
          <w:sz w:val="20"/>
          <w:szCs w:val="20"/>
          <w:rtl w:val="0"/>
        </w:rPr>
        <w:t xml:space="preserve"> carries both a secret letter and a package of diamonds, and Ali is murdered by wharf rats. The love interest of one of his protagonists worked at the Arc-en-Ciel on Jaccareo road. Fred Hale’s presence in a certain seaside city leads to Rose’s marriage to Pinkie Brown in a novel by this man, who created a character who admires the theories of York Harding and searches for someone to provide a (*)</w:t>
      </w:r>
      <w:r w:rsidDel="00000000" w:rsidR="00000000" w:rsidRPr="00000000">
        <w:rPr>
          <w:rFonts w:ascii="Times New Roman" w:cs="Times New Roman" w:eastAsia="Times New Roman" w:hAnsi="Times New Roman"/>
          <w:sz w:val="20"/>
          <w:szCs w:val="20"/>
          <w:rtl w:val="0"/>
        </w:rPr>
        <w:t xml:space="preserve"> “Third Force.” He wrote a novel in which Louise tries to reconcile her husband Major Scobie’s suicide with his Catholicism, and another novel in which a man pretends that vacuum cleaner parts are sketches of a secret military installation. For 10 points, name this author of </w:t>
      </w:r>
      <w:r w:rsidDel="00000000" w:rsidR="00000000" w:rsidRPr="00000000">
        <w:rPr>
          <w:rFonts w:ascii="Times New Roman" w:cs="Times New Roman" w:eastAsia="Times New Roman" w:hAnsi="Times New Roman"/>
          <w:i w:val="1"/>
          <w:sz w:val="20"/>
          <w:szCs w:val="20"/>
          <w:rtl w:val="0"/>
        </w:rPr>
        <w:t xml:space="preserve">Brighton Rock, The Quiet American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Heart of the Matter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Our Man in Havana.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Graham </w:t>
      </w:r>
      <w:r w:rsidDel="00000000" w:rsidR="00000000" w:rsidRPr="00000000">
        <w:rPr>
          <w:rFonts w:ascii="Times New Roman" w:cs="Times New Roman" w:eastAsia="Times New Roman" w:hAnsi="Times New Roman"/>
          <w:b w:val="1"/>
          <w:sz w:val="20"/>
          <w:szCs w:val="20"/>
          <w:u w:val="single"/>
          <w:rtl w:val="0"/>
        </w:rPr>
        <w:t xml:space="preserve">Greene</w:t>
      </w:r>
      <w:r w:rsidDel="00000000" w:rsidR="00000000" w:rsidRPr="00000000">
        <w:rPr>
          <w:rFonts w:ascii="Times New Roman" w:cs="Times New Roman" w:eastAsia="Times New Roman" w:hAnsi="Times New Roman"/>
          <w:sz w:val="20"/>
          <w:szCs w:val="20"/>
          <w:rtl w:val="0"/>
        </w:rPr>
        <w:t xml:space="preserve"> [or Henry Graham </w:t>
      </w:r>
      <w:r w:rsidDel="00000000" w:rsidR="00000000" w:rsidRPr="00000000">
        <w:rPr>
          <w:rFonts w:ascii="Times New Roman" w:cs="Times New Roman" w:eastAsia="Times New Roman" w:hAnsi="Times New Roman"/>
          <w:b w:val="1"/>
          <w:sz w:val="20"/>
          <w:szCs w:val="20"/>
          <w:u w:val="single"/>
          <w:rtl w:val="0"/>
        </w:rPr>
        <w:t xml:space="preserve">Greene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Immanuel Bloch’s group recently observed bosonic ladders that undergo a low-dimensional version of this effect. A dual of this effect is used to explain quark confinement in the MIT bag model. A pair of equations governing this effect can be combined into one by using the Coulomb gauge, which then sets J equal to negative n sub e squared over m c times the vector potential; combining that equation with Ampere’s Law gives a characteristic (*)</w:t>
      </w:r>
      <w:r w:rsidDel="00000000" w:rsidR="00000000" w:rsidRPr="00000000">
        <w:rPr>
          <w:rFonts w:ascii="Times New Roman" w:cs="Times New Roman" w:eastAsia="Times New Roman" w:hAnsi="Times New Roman"/>
          <w:sz w:val="20"/>
          <w:szCs w:val="20"/>
          <w:rtl w:val="0"/>
        </w:rPr>
        <w:t xml:space="preserve"> length scale for this effect. This effect occurs due to vortices of supercurrent that swirl around the surface, which allows the substance undergoing this effect to have a magnetic susceptibility equal to negative one. The explanation of this effect is one of the successes of BCS theory. For 10 points, name this effect in which external magnetic fields are expelled from the inside of a superconductor.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Meissner</w:t>
      </w:r>
      <w:r w:rsidDel="00000000" w:rsidR="00000000" w:rsidRPr="00000000">
        <w:rPr>
          <w:rFonts w:ascii="Times New Roman" w:cs="Times New Roman" w:eastAsia="Times New Roman" w:hAnsi="Times New Roman"/>
          <w:sz w:val="20"/>
          <w:szCs w:val="20"/>
          <w:rtl w:val="0"/>
        </w:rPr>
        <w:t xml:space="preserve">-Ochsenfeld effect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One character in this film learns that his lover's husband died five miles away from where they are living when he was travelling on an open road. Its title character reads in a letter that his wife and his family have relocated to Paris two years after he was captured. The ending of this film is set at a hydroelectric dam and features a man exclaiming "Ah...then it's a gift" upon seeing a woman's </w:t>
      </w:r>
      <w:r w:rsidDel="00000000" w:rsidR="00000000" w:rsidRPr="00000000">
        <w:rPr>
          <w:rFonts w:ascii="Times New Roman" w:cs="Times New Roman" w:eastAsia="Times New Roman" w:hAnsi="Times New Roman"/>
          <w:b w:val="1"/>
          <w:i w:val="1"/>
          <w:sz w:val="20"/>
          <w:szCs w:val="20"/>
          <w:rtl w:val="0"/>
        </w:rPr>
        <w:t xml:space="preserve">balalaika</w:t>
      </w:r>
      <w:r w:rsidDel="00000000" w:rsidR="00000000" w:rsidRPr="00000000">
        <w:rPr>
          <w:rFonts w:ascii="Times New Roman" w:cs="Times New Roman" w:eastAsia="Times New Roman" w:hAnsi="Times New Roman"/>
          <w:b w:val="1"/>
          <w:sz w:val="20"/>
          <w:szCs w:val="20"/>
          <w:rtl w:val="0"/>
        </w:rPr>
        <w:t xml:space="preserve">. After this film's title character sees his beloved, he dies of a (*)</w:t>
      </w:r>
      <w:r w:rsidDel="00000000" w:rsidR="00000000" w:rsidRPr="00000000">
        <w:rPr>
          <w:rFonts w:ascii="Times New Roman" w:cs="Times New Roman" w:eastAsia="Times New Roman" w:hAnsi="Times New Roman"/>
          <w:sz w:val="20"/>
          <w:szCs w:val="20"/>
          <w:rtl w:val="0"/>
        </w:rPr>
        <w:t xml:space="preserve"> heart attack before they can reunite. The frame narrative of this movie opens with Alec Guinness's character, Yevgraf, asking a woman if she knew his brother. In this film, Pasha disappears during a fight against the Germans and becomes General Strelnikov, who commands the Bolshevik army. For 10 points, name this David Lean film in which Omar Sharif plays the title physician and poet, which is based off of a novel by Boris Pasternak.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Doctor Zhivago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One member of this group gives a “present” by throwing a cow’s foot at another figure. This group employed a beggar named Arnaeus, or </w:t>
      </w:r>
      <w:r w:rsidDel="00000000" w:rsidR="00000000" w:rsidRPr="00000000">
        <w:rPr>
          <w:rFonts w:ascii="Times New Roman" w:cs="Times New Roman" w:eastAsia="Times New Roman" w:hAnsi="Times New Roman"/>
          <w:b w:val="1"/>
          <w:sz w:val="20"/>
          <w:szCs w:val="20"/>
          <w:rtl w:val="0"/>
        </w:rPr>
        <w:t xml:space="preserve">Irus</w:t>
      </w:r>
      <w:r w:rsidDel="00000000" w:rsidR="00000000" w:rsidRPr="00000000">
        <w:rPr>
          <w:rFonts w:ascii="Times New Roman" w:cs="Times New Roman" w:eastAsia="Times New Roman" w:hAnsi="Times New Roman"/>
          <w:b w:val="1"/>
          <w:sz w:val="20"/>
          <w:szCs w:val="20"/>
          <w:rtl w:val="0"/>
        </w:rPr>
        <w:t xml:space="preserve"> (EAR-us), to run messages. These people, some of whom came from Cephanellia, Dulichium, and Zacynthos, forced the minstrel Phemius to work for them. Melantheus had his ears and nose cut off for siding with these people who were led by a son of Polybus and a son of Eupeithes named (*)</w:t>
      </w:r>
      <w:r w:rsidDel="00000000" w:rsidR="00000000" w:rsidRPr="00000000">
        <w:rPr>
          <w:rFonts w:ascii="Times New Roman" w:cs="Times New Roman" w:eastAsia="Times New Roman" w:hAnsi="Times New Roman"/>
          <w:sz w:val="20"/>
          <w:szCs w:val="20"/>
          <w:rtl w:val="0"/>
        </w:rPr>
        <w:t xml:space="preserve"> Antinous and Eurymachus. They were continuously fended off by the weaving and unweaving of a funeral shroud for Laertes. Several are killed by Philoteus and Eumeus after they fail to string a bow and fire an arrow through twelve axes. For 10 points, name these people who attempted to court Odysseus’ wife.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suitors of Penelope</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Proci</w:t>
      </w:r>
      <w:r w:rsidDel="00000000" w:rsidR="00000000" w:rsidRPr="00000000">
        <w:rPr>
          <w:rFonts w:ascii="Times New Roman" w:cs="Times New Roman" w:eastAsia="Times New Roman" w:hAnsi="Times New Roman"/>
          <w:sz w:val="20"/>
          <w:szCs w:val="20"/>
          <w:rtl w:val="0"/>
        </w:rPr>
        <w:t xml:space="preserve">: accept reasonable equivalents]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This author wrote about Javier and his Jewish wife Elizabeth, who travel with a Czechoslovakian who helped build Theresienstadt. This author also wrote about a house fire that begins after a woman refuses to sell her jewelry, and about how that woman’s husband then moves in with the blind Hortensia. Another one of his novels is about a French-speaking historian who is mesmerised by a green-eyed girl during a job interview to finish the memoirs of a old general; the protagonist of that novel is surprised to notice a psychic connection between his lover and her aunt Consuelo. This author of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Aura</w:t>
      </w:r>
      <w:r w:rsidDel="00000000" w:rsidR="00000000" w:rsidRPr="00000000">
        <w:rPr>
          <w:rFonts w:ascii="Times New Roman" w:cs="Times New Roman" w:eastAsia="Times New Roman" w:hAnsi="Times New Roman"/>
          <w:sz w:val="20"/>
          <w:szCs w:val="20"/>
          <w:rtl w:val="0"/>
        </w:rPr>
        <w:t xml:space="preserve"> also wrote a novel about General Arroyo and Harriet Winslow’s encounters with an elderly American author and a novel in which a dying tycoon discusses the formation of the PRI and the Mexican Revolution. For 10 points, name this Mexican author of </w:t>
      </w:r>
      <w:r w:rsidDel="00000000" w:rsidR="00000000" w:rsidRPr="00000000">
        <w:rPr>
          <w:rFonts w:ascii="Times New Roman" w:cs="Times New Roman" w:eastAsia="Times New Roman" w:hAnsi="Times New Roman"/>
          <w:i w:val="1"/>
          <w:sz w:val="20"/>
          <w:szCs w:val="20"/>
          <w:rtl w:val="0"/>
        </w:rPr>
        <w:t xml:space="preserve">The Old Gringo</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Death of Artemio Cruz</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Carlos </w:t>
      </w:r>
      <w:r w:rsidDel="00000000" w:rsidR="00000000" w:rsidRPr="00000000">
        <w:rPr>
          <w:rFonts w:ascii="Times New Roman" w:cs="Times New Roman" w:eastAsia="Times New Roman" w:hAnsi="Times New Roman"/>
          <w:b w:val="1"/>
          <w:sz w:val="20"/>
          <w:szCs w:val="20"/>
          <w:u w:val="single"/>
          <w:rtl w:val="0"/>
        </w:rPr>
        <w:t xml:space="preserve">Fuentes</w:t>
      </w:r>
      <w:r w:rsidDel="00000000" w:rsidR="00000000" w:rsidRPr="00000000">
        <w:rPr>
          <w:rFonts w:ascii="Times New Roman" w:cs="Times New Roman" w:eastAsia="Times New Roman" w:hAnsi="Times New Roman"/>
          <w:sz w:val="20"/>
          <w:szCs w:val="20"/>
          <w:rtl w:val="0"/>
        </w:rPr>
        <w:t xml:space="preserve"> [or Carlos </w:t>
      </w:r>
      <w:r w:rsidDel="00000000" w:rsidR="00000000" w:rsidRPr="00000000">
        <w:rPr>
          <w:rFonts w:ascii="Times New Roman" w:cs="Times New Roman" w:eastAsia="Times New Roman" w:hAnsi="Times New Roman"/>
          <w:b w:val="1"/>
          <w:sz w:val="20"/>
          <w:szCs w:val="20"/>
          <w:u w:val="single"/>
          <w:rtl w:val="0"/>
        </w:rPr>
        <w:t xml:space="preserve">Fuentes</w:t>
      </w:r>
      <w:r w:rsidDel="00000000" w:rsidR="00000000" w:rsidRPr="00000000">
        <w:rPr>
          <w:rFonts w:ascii="Times New Roman" w:cs="Times New Roman" w:eastAsia="Times New Roman" w:hAnsi="Times New Roman"/>
          <w:sz w:val="20"/>
          <w:szCs w:val="20"/>
          <w:rtl w:val="0"/>
        </w:rPr>
        <w:t xml:space="preserve"> Macias]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This 2012 novel was praised by James Wood, who had criticized its author’s earlier work for exemplifying “hysterical realism.”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book by Zadie Smith about Londoners Leah, Natalie, Fox, and Nathan. Its section titles include “VISITATION”, “GUEST”, and “CROSSING”.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NW</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Smith’s novel </w:t>
      </w:r>
      <w:r w:rsidDel="00000000" w:rsidR="00000000" w:rsidRPr="00000000">
        <w:rPr>
          <w:rFonts w:ascii="Times New Roman" w:cs="Times New Roman" w:eastAsia="Times New Roman" w:hAnsi="Times New Roman"/>
          <w:i w:val="1"/>
          <w:sz w:val="20"/>
          <w:szCs w:val="20"/>
          <w:rtl w:val="0"/>
        </w:rPr>
        <w:t xml:space="preserve">White Teeth, </w:t>
      </w:r>
      <w:r w:rsidDel="00000000" w:rsidR="00000000" w:rsidRPr="00000000">
        <w:rPr>
          <w:rFonts w:ascii="Times New Roman" w:cs="Times New Roman" w:eastAsia="Times New Roman" w:hAnsi="Times New Roman"/>
          <w:sz w:val="20"/>
          <w:szCs w:val="20"/>
          <w:rtl w:val="0"/>
        </w:rPr>
        <w:t xml:space="preserve">Marcus Chalfen is a geneticist whose major project involves injecting these animals with carcinogens. One of these animals is addressed in a Robert Burns poem that referred to it as a “wee, sleekit, cow’rin, tim’rous beastie.”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 </w:t>
      </w:r>
      <w:r w:rsidDel="00000000" w:rsidR="00000000" w:rsidRPr="00000000">
        <w:rPr>
          <w:rFonts w:ascii="Times New Roman" w:cs="Times New Roman" w:eastAsia="Times New Roman" w:hAnsi="Times New Roman"/>
          <w:b w:val="1"/>
          <w:sz w:val="20"/>
          <w:szCs w:val="20"/>
          <w:u w:val="single"/>
          <w:rtl w:val="0"/>
        </w:rPr>
        <w:t xml:space="preserve">mouse</w:t>
      </w:r>
      <w:r w:rsidDel="00000000" w:rsidR="00000000" w:rsidRPr="00000000">
        <w:rPr>
          <w:rFonts w:ascii="Times New Roman" w:cs="Times New Roman" w:eastAsia="Times New Roman" w:hAnsi="Times New Roman"/>
          <w:sz w:val="20"/>
          <w:szCs w:val="20"/>
          <w:rtl w:val="0"/>
        </w:rPr>
        <w:t xml:space="preserve"> [accept word forms like </w:t>
      </w:r>
      <w:r w:rsidDel="00000000" w:rsidR="00000000" w:rsidRPr="00000000">
        <w:rPr>
          <w:rFonts w:ascii="Times New Roman" w:cs="Times New Roman" w:eastAsia="Times New Roman" w:hAnsi="Times New Roman"/>
          <w:b w:val="1"/>
          <w:sz w:val="20"/>
          <w:szCs w:val="20"/>
          <w:u w:val="single"/>
          <w:rtl w:val="0"/>
        </w:rPr>
        <w:t xml:space="preserve">mice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FutureMouse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Smith’s novel </w:t>
      </w:r>
      <w:r w:rsidDel="00000000" w:rsidR="00000000" w:rsidRPr="00000000">
        <w:rPr>
          <w:rFonts w:ascii="Times New Roman" w:cs="Times New Roman" w:eastAsia="Times New Roman" w:hAnsi="Times New Roman"/>
          <w:i w:val="1"/>
          <w:sz w:val="20"/>
          <w:szCs w:val="20"/>
          <w:rtl w:val="0"/>
        </w:rPr>
        <w:t xml:space="preserve">On Beauty</w:t>
      </w:r>
      <w:r w:rsidDel="00000000" w:rsidR="00000000" w:rsidRPr="00000000">
        <w:rPr>
          <w:rFonts w:ascii="Times New Roman" w:cs="Times New Roman" w:eastAsia="Times New Roman" w:hAnsi="Times New Roman"/>
          <w:sz w:val="20"/>
          <w:szCs w:val="20"/>
          <w:rtl w:val="0"/>
        </w:rPr>
        <w:t xml:space="preserve"> is loosely based on this E.M. Forster novel, which focuses on the Wilcoxes, the Schlegels, and the Basts, who all spend some time at the title estate.</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Howards End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Name some things about ancient Greek art,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black-figure vase was sculpted by Ergotimos and painted by Kleitas. It depicts the Calydonian Boar hunt, the funeral games of Patroclus, and the wedding of Peleus and Thetis.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Francois Vase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well-known type of Greek ceramic vase was mostly used for transporting wine. These vases have long, narrow necks and two long handles; they were often frequently decorated.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Amphora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Dark Age civilization in Greece used </w:t>
      </w:r>
      <w:r w:rsidDel="00000000" w:rsidR="00000000" w:rsidRPr="00000000">
        <w:rPr>
          <w:rFonts w:ascii="Times New Roman" w:cs="Times New Roman" w:eastAsia="Times New Roman" w:hAnsi="Times New Roman"/>
          <w:i w:val="1"/>
          <w:sz w:val="20"/>
          <w:szCs w:val="20"/>
          <w:rtl w:val="0"/>
        </w:rPr>
        <w:t xml:space="preserve">rhyton</w:t>
      </w:r>
      <w:r w:rsidDel="00000000" w:rsidR="00000000" w:rsidRPr="00000000">
        <w:rPr>
          <w:rFonts w:ascii="Times New Roman" w:cs="Times New Roman" w:eastAsia="Times New Roman" w:hAnsi="Times New Roman"/>
          <w:sz w:val="20"/>
          <w:szCs w:val="20"/>
          <w:rtl w:val="0"/>
        </w:rPr>
        <w:t xml:space="preserve">, or vases from which liquids could be poured during a ceremony. This civilization on Crete painted many frescoes in a palace at Knossos.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Minoan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Solving this equation for a multinuclear system often involves approximating the nuclei as stationary, while the electrons move around.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central equation of quantum mechanics, whose simplest formulation states that the Hamiltonian of the wavefunction is equal to the total energy times the wavefunction. It has a time-independent version.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Schrodinger</w:t>
      </w:r>
      <w:r w:rsidDel="00000000" w:rsidR="00000000" w:rsidRPr="00000000">
        <w:rPr>
          <w:rFonts w:ascii="Times New Roman" w:cs="Times New Roman" w:eastAsia="Times New Roman" w:hAnsi="Times New Roman"/>
          <w:sz w:val="20"/>
          <w:szCs w:val="20"/>
          <w:rtl w:val="0"/>
        </w:rPr>
        <w:t xml:space="preserve"> equation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the Copenhagen interpretation, the Schrodinger equation applies always except for wavefunction collapse. In this interpretation by Everett, it applies all the time to every splitting of the system into different branches.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many-worlds</w:t>
      </w:r>
      <w:r w:rsidDel="00000000" w:rsidR="00000000" w:rsidRPr="00000000">
        <w:rPr>
          <w:rFonts w:ascii="Times New Roman" w:cs="Times New Roman" w:eastAsia="Times New Roman" w:hAnsi="Times New Roman"/>
          <w:sz w:val="20"/>
          <w:szCs w:val="20"/>
          <w:rtl w:val="0"/>
        </w:rPr>
        <w:t xml:space="preserve"> interpretation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Measurement and wavefunction collapse cause this quantum operator to collapse from a pure state to a reduced mixture. This operator also loses its off-diagonal elements in quantum decoherence.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density</w:t>
      </w:r>
      <w:r w:rsidDel="00000000" w:rsidR="00000000" w:rsidRPr="00000000">
        <w:rPr>
          <w:rFonts w:ascii="Times New Roman" w:cs="Times New Roman" w:eastAsia="Times New Roman" w:hAnsi="Times New Roman"/>
          <w:sz w:val="20"/>
          <w:szCs w:val="20"/>
          <w:rtl w:val="0"/>
        </w:rPr>
        <w:t xml:space="preserve"> matrix [or </w:t>
      </w:r>
      <w:r w:rsidDel="00000000" w:rsidR="00000000" w:rsidRPr="00000000">
        <w:rPr>
          <w:rFonts w:ascii="Times New Roman" w:cs="Times New Roman" w:eastAsia="Times New Roman" w:hAnsi="Times New Roman"/>
          <w:b w:val="1"/>
          <w:sz w:val="20"/>
          <w:szCs w:val="20"/>
          <w:u w:val="single"/>
          <w:rtl w:val="0"/>
        </w:rPr>
        <w:t xml:space="preserve">density</w:t>
      </w:r>
      <w:r w:rsidDel="00000000" w:rsidR="00000000" w:rsidRPr="00000000">
        <w:rPr>
          <w:rFonts w:ascii="Times New Roman" w:cs="Times New Roman" w:eastAsia="Times New Roman" w:hAnsi="Times New Roman"/>
          <w:sz w:val="20"/>
          <w:szCs w:val="20"/>
          <w:rtl w:val="0"/>
        </w:rPr>
        <w:t xml:space="preserve"> operator]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This work is framed as a manuscript subtitled “For Madmen Only.”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work in which Hermine introduces Harry Haller to the pleasures of drugs and women, and to Pablo, who takes Haller to The Magic Theatre.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Steppenwolf</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Der Steppenwolf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Steppenwolf</w:t>
      </w:r>
      <w:r w:rsidDel="00000000" w:rsidR="00000000" w:rsidRPr="00000000">
        <w:rPr>
          <w:rFonts w:ascii="Times New Roman" w:cs="Times New Roman" w:eastAsia="Times New Roman" w:hAnsi="Times New Roman"/>
          <w:sz w:val="20"/>
          <w:szCs w:val="20"/>
          <w:rtl w:val="0"/>
        </w:rPr>
        <w:t xml:space="preserve"> is by this German-Swiss author, who wrote about the title character’s search for spiritual enlightenment in his novel </w:t>
      </w:r>
      <w:r w:rsidDel="00000000" w:rsidR="00000000" w:rsidRPr="00000000">
        <w:rPr>
          <w:rFonts w:ascii="Times New Roman" w:cs="Times New Roman" w:eastAsia="Times New Roman" w:hAnsi="Times New Roman"/>
          <w:i w:val="1"/>
          <w:sz w:val="20"/>
          <w:szCs w:val="20"/>
          <w:rtl w:val="0"/>
        </w:rPr>
        <w:t xml:space="preserve">Siddhartha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Hermann </w:t>
      </w:r>
      <w:r w:rsidDel="00000000" w:rsidR="00000000" w:rsidRPr="00000000">
        <w:rPr>
          <w:rFonts w:ascii="Times New Roman" w:cs="Times New Roman" w:eastAsia="Times New Roman" w:hAnsi="Times New Roman"/>
          <w:b w:val="1"/>
          <w:sz w:val="20"/>
          <w:szCs w:val="20"/>
          <w:u w:val="single"/>
          <w:rtl w:val="0"/>
        </w:rPr>
        <w:t xml:space="preserve">Hesse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1930 novel by Hesse describes the friendship between a student and his young teacher at a monastery school. After meeting and having sex with a woman while gathering herbs, the student leaves the monastery and becomes an artist, while his friend goes on to become an abbot.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Narcissus and Goldmund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Narziß und Goldmund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Death and the Lover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Consider an argument of the form "All men are mortal. Socrates is a man. Therefore, Socrates is mortal."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That argument is an example of this type of reasoning, in which premises are used to reach a logically certain conclusion. It is often contrasted with inductive reasoning.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deductive</w:t>
      </w:r>
      <w:r w:rsidDel="00000000" w:rsidR="00000000" w:rsidRPr="00000000">
        <w:rPr>
          <w:rFonts w:ascii="Times New Roman" w:cs="Times New Roman" w:eastAsia="Times New Roman" w:hAnsi="Times New Roman"/>
          <w:sz w:val="20"/>
          <w:szCs w:val="20"/>
          <w:rtl w:val="0"/>
        </w:rPr>
        <w:t xml:space="preserve"> reasoning [or </w:t>
      </w:r>
      <w:r w:rsidDel="00000000" w:rsidR="00000000" w:rsidRPr="00000000">
        <w:rPr>
          <w:rFonts w:ascii="Times New Roman" w:cs="Times New Roman" w:eastAsia="Times New Roman" w:hAnsi="Times New Roman"/>
          <w:b w:val="1"/>
          <w:sz w:val="20"/>
          <w:szCs w:val="20"/>
          <w:u w:val="single"/>
          <w:rtl w:val="0"/>
        </w:rPr>
        <w:t xml:space="preserve">deduction</w:t>
      </w:r>
      <w:r w:rsidDel="00000000" w:rsidR="00000000" w:rsidRPr="00000000">
        <w:rPr>
          <w:rFonts w:ascii="Times New Roman" w:cs="Times New Roman" w:eastAsia="Times New Roman" w:hAnsi="Times New Roman"/>
          <w:sz w:val="20"/>
          <w:szCs w:val="20"/>
          <w:rtl w:val="0"/>
        </w:rPr>
        <w:t xml:space="preserve">; prompt on "top-down logic]</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That argument has this logical property, which differs from validity in that not only does the the conclusion follow from the premises, but the premises are also true.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sound</w:t>
      </w:r>
      <w:r w:rsidDel="00000000" w:rsidR="00000000" w:rsidRPr="00000000">
        <w:rPr>
          <w:rFonts w:ascii="Times New Roman" w:cs="Times New Roman" w:eastAsia="Times New Roman" w:hAnsi="Times New Roman"/>
          <w:sz w:val="20"/>
          <w:szCs w:val="20"/>
          <w:rtl w:val="0"/>
        </w:rPr>
        <w:t xml:space="preserve">ness [accept word forms]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Formatting the argument as “If Socrates is a man, he is mortal. Socrates is a man; therefore, he is mortal” makes it a version of this type of argument, simplified as: P implies Q; P is true; therefore, Q is true.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modus ponens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modus ponendo ponens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implication elimination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rule of detachment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This man’s “canonical five” victims include Elizabeth Stride, and Stephen Knight suggested that his acts were part of a conspiracy to cover up an illegitimate child fathered by Prince Albert Victor.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legendary serial killer responsible for the death of several prostitutes in the Whitechapel district.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Jack the Ripper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Jack the Ripper sent this document to the head of the Whitechapel Vigilance Committee, which ends “catch me when you can Mister Lusk.” Included with it was a piece of kidney.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From Hell</w:t>
      </w:r>
      <w:r w:rsidDel="00000000" w:rsidR="00000000" w:rsidRPr="00000000">
        <w:rPr>
          <w:rFonts w:ascii="Times New Roman" w:cs="Times New Roman" w:eastAsia="Times New Roman" w:hAnsi="Times New Roman"/>
          <w:sz w:val="20"/>
          <w:szCs w:val="20"/>
          <w:rtl w:val="0"/>
        </w:rPr>
        <w:t xml:space="preserve">” letter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Among the retroactive suspects in the Whitechapel murders was this avant-garde artist of “Jack the Ripper’s Bedroom.” According to Knight, he was part of a masonic conspiracy.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Walter </w:t>
      </w:r>
      <w:r w:rsidDel="00000000" w:rsidR="00000000" w:rsidRPr="00000000">
        <w:rPr>
          <w:rFonts w:ascii="Times New Roman" w:cs="Times New Roman" w:eastAsia="Times New Roman" w:hAnsi="Times New Roman"/>
          <w:b w:val="1"/>
          <w:sz w:val="20"/>
          <w:szCs w:val="20"/>
          <w:u w:val="single"/>
          <w:rtl w:val="0"/>
        </w:rPr>
        <w:t xml:space="preserve">Sickert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A composer from this family developed the da capo aria in his role as the leader of the Neapolitan school of opera.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family of composers. During his time in the Spanish royal court, another member of this family published a collection of thirty pieces titled </w:t>
      </w:r>
      <w:r w:rsidDel="00000000" w:rsidR="00000000" w:rsidRPr="00000000">
        <w:rPr>
          <w:rFonts w:ascii="Times New Roman" w:cs="Times New Roman" w:eastAsia="Times New Roman" w:hAnsi="Times New Roman"/>
          <w:i w:val="1"/>
          <w:sz w:val="20"/>
          <w:szCs w:val="20"/>
          <w:rtl w:val="0"/>
        </w:rPr>
        <w:t xml:space="preserve">Essercizi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Scarlatti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That member of the Scarlatti family was this son of Alessandro and composer of 555 harpsichord sonatas.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w:t>
      </w:r>
      <w:r w:rsidDel="00000000" w:rsidR="00000000" w:rsidRPr="00000000">
        <w:rPr>
          <w:rFonts w:ascii="Times New Roman" w:cs="Times New Roman" w:eastAsia="Times New Roman" w:hAnsi="Times New Roman"/>
          <w:sz w:val="20"/>
          <w:szCs w:val="20"/>
          <w:rtl w:val="0"/>
        </w:rPr>
        <w:t xml:space="preserve">omenico Scarlatti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One of Scarlatti’s sonatas is a G minor piece written in this form and nicknamed </w:t>
      </w:r>
      <w:r w:rsidDel="00000000" w:rsidR="00000000" w:rsidRPr="00000000">
        <w:rPr>
          <w:rFonts w:ascii="Times New Roman" w:cs="Times New Roman" w:eastAsia="Times New Roman" w:hAnsi="Times New Roman"/>
          <w:i w:val="1"/>
          <w:sz w:val="20"/>
          <w:szCs w:val="20"/>
          <w:rtl w:val="0"/>
        </w:rPr>
        <w:t xml:space="preserve">Cat</w:t>
      </w:r>
      <w:r w:rsidDel="00000000" w:rsidR="00000000" w:rsidRPr="00000000">
        <w:rPr>
          <w:rFonts w:ascii="Times New Roman" w:cs="Times New Roman" w:eastAsia="Times New Roman" w:hAnsi="Times New Roman"/>
          <w:sz w:val="20"/>
          <w:szCs w:val="20"/>
          <w:rtl w:val="0"/>
        </w:rPr>
        <w:t xml:space="preserve">. The coda of the fourth movement of the </w:t>
      </w:r>
      <w:r w:rsidDel="00000000" w:rsidR="00000000" w:rsidRPr="00000000">
        <w:rPr>
          <w:rFonts w:ascii="Times New Roman" w:cs="Times New Roman" w:eastAsia="Times New Roman" w:hAnsi="Times New Roman"/>
          <w:i w:val="1"/>
          <w:sz w:val="20"/>
          <w:szCs w:val="20"/>
          <w:rtl w:val="0"/>
        </w:rPr>
        <w:t xml:space="preserve">Jupiter</w:t>
      </w:r>
      <w:r w:rsidDel="00000000" w:rsidR="00000000" w:rsidRPr="00000000">
        <w:rPr>
          <w:rFonts w:ascii="Times New Roman" w:cs="Times New Roman" w:eastAsia="Times New Roman" w:hAnsi="Times New Roman"/>
          <w:sz w:val="20"/>
          <w:szCs w:val="20"/>
          <w:rtl w:val="0"/>
        </w:rPr>
        <w:t xml:space="preserve"> Symphony is in a two-subject version of this musical form.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fugue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fugato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double fugue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For 10 points, answer the following about Hades’ love life: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daughter of Demeter was kidnapped by Hades; she later ate six pomegranate seeds, leading her to spend half the year in the Underworld and half the year with her mother.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Persephone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cousin of Theseus once decided to kidnap Persephone and make her his own wife; Hades punished this rival in love by leaving him to sit on a bench for eternity.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Pirithous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nymph once had an affair with Hades, for which Persephone trampled her in a fit of jealousy. Hades took pity on her and, in true Greek style, turned her into a fragrant plant used in Greek funeral rites.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Menthe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Minthe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This theory is sometimes named for Gillespie and Nyholm.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theory assumes that atoms arrange themselves in ways that minimize electron repulsion and includes designations such as trigonal planar, sawhorse, T-shaped, and square planar.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VSEPR</w:t>
      </w:r>
      <w:r w:rsidDel="00000000" w:rsidR="00000000" w:rsidRPr="00000000">
        <w:rPr>
          <w:rFonts w:ascii="Times New Roman" w:cs="Times New Roman" w:eastAsia="Times New Roman" w:hAnsi="Times New Roman"/>
          <w:sz w:val="20"/>
          <w:szCs w:val="20"/>
          <w:rtl w:val="0"/>
        </w:rPr>
        <w:t xml:space="preserve"> theory [also accept </w:t>
      </w:r>
      <w:r w:rsidDel="00000000" w:rsidR="00000000" w:rsidRPr="00000000">
        <w:rPr>
          <w:rFonts w:ascii="Times New Roman" w:cs="Times New Roman" w:eastAsia="Times New Roman" w:hAnsi="Times New Roman"/>
          <w:b w:val="1"/>
          <w:sz w:val="20"/>
          <w:szCs w:val="20"/>
          <w:u w:val="single"/>
          <w:rtl w:val="0"/>
        </w:rPr>
        <w:t xml:space="preserve">Valence Shell Electron Pair Repulsion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Another method of describing molecular shapes is to assign point groups, which describe these elements of a molecule. They include mirror planes, proper and improper axes of rotation, and inversion centers.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symmetry</w:t>
      </w:r>
      <w:r w:rsidDel="00000000" w:rsidR="00000000" w:rsidRPr="00000000">
        <w:rPr>
          <w:rFonts w:ascii="Times New Roman" w:cs="Times New Roman" w:eastAsia="Times New Roman" w:hAnsi="Times New Roman"/>
          <w:sz w:val="20"/>
          <w:szCs w:val="20"/>
          <w:rtl w:val="0"/>
        </w:rPr>
        <w:t xml:space="preserve"> elements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Determine the point group of the planar molecule BF3, which contains a C3 axis, three perpendicular C2 axes, and a horizontal mirror plane.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D3h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Wakamiya </w:t>
      </w:r>
      <w:r w:rsidDel="00000000" w:rsidR="00000000" w:rsidRPr="00000000">
        <w:rPr>
          <w:rFonts w:ascii="Times New Roman" w:cs="Times New Roman" w:eastAsia="Times New Roman" w:hAnsi="Times New Roman"/>
          <w:sz w:val="20"/>
          <w:szCs w:val="20"/>
          <w:rtl w:val="0"/>
        </w:rPr>
        <w:t xml:space="preserve">was the first Japanese aircraft carrier commissioned for this war.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war that ended in 1918 during which Japan allied with the Entente Powers. As part of this war, Japan seized Shandong province, rights to which were transferred to Japan by the treaty of Versailles.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WWI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When this nation refused to withdraw the </w:t>
      </w:r>
      <w:r w:rsidDel="00000000" w:rsidR="00000000" w:rsidRPr="00000000">
        <w:rPr>
          <w:rFonts w:ascii="Times New Roman" w:cs="Times New Roman" w:eastAsia="Times New Roman" w:hAnsi="Times New Roman"/>
          <w:i w:val="1"/>
          <w:sz w:val="20"/>
          <w:szCs w:val="20"/>
          <w:rtl w:val="0"/>
        </w:rPr>
        <w:t xml:space="preserve">SMS Kaiserin Elisabeth</w:t>
      </w:r>
      <w:r w:rsidDel="00000000" w:rsidR="00000000" w:rsidRPr="00000000">
        <w:rPr>
          <w:rFonts w:ascii="Times New Roman" w:cs="Times New Roman" w:eastAsia="Times New Roman" w:hAnsi="Times New Roman"/>
          <w:sz w:val="20"/>
          <w:szCs w:val="20"/>
          <w:rtl w:val="0"/>
        </w:rPr>
        <w:t xml:space="preserve">, Japan declared war on this nation after already declaring war on Germany.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Austria-Hungary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Mitsuomi Kamio was ordered to take this Chinese city from German control following the entry of Japan in WWI. The siege of this city laid the groundwork for the Japanese expanding their influence in China.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Qingdao</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Tsingtao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This recursive algorithm iteratively revises the lengths of paths until an accurate value is found for every pair of points it operates on.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algorithm, which is often used to find the transitive closure of a directed graph.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Floyd-Warshall</w:t>
      </w:r>
      <w:r w:rsidDel="00000000" w:rsidR="00000000" w:rsidRPr="00000000">
        <w:rPr>
          <w:rFonts w:ascii="Times New Roman" w:cs="Times New Roman" w:eastAsia="Times New Roman" w:hAnsi="Times New Roman"/>
          <w:sz w:val="20"/>
          <w:szCs w:val="20"/>
          <w:rtl w:val="0"/>
        </w:rPr>
        <w:t xml:space="preserve"> algorithm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Floyd</w:t>
      </w:r>
      <w:r w:rsidDel="00000000" w:rsidR="00000000" w:rsidRPr="00000000">
        <w:rPr>
          <w:rFonts w:ascii="Times New Roman" w:cs="Times New Roman" w:eastAsia="Times New Roman" w:hAnsi="Times New Roman"/>
          <w:color w:val="252525"/>
          <w:sz w:val="20"/>
          <w:szCs w:val="20"/>
          <w:highlight w:val="white"/>
          <w:rtl w:val="0"/>
        </w:rPr>
        <w:t xml:space="preserve">'s</w:t>
      </w:r>
      <w:r w:rsidDel="00000000" w:rsidR="00000000" w:rsidRPr="00000000">
        <w:rPr>
          <w:rFonts w:ascii="Times New Roman" w:cs="Times New Roman" w:eastAsia="Times New Roman" w:hAnsi="Times New Roman"/>
          <w:b w:val="1"/>
          <w:color w:val="252525"/>
          <w:sz w:val="20"/>
          <w:szCs w:val="20"/>
          <w:highlight w:val="white"/>
          <w:rtl w:val="0"/>
        </w:rPr>
        <w:t xml:space="preserve"> </w:t>
      </w:r>
      <w:r w:rsidDel="00000000" w:rsidR="00000000" w:rsidRPr="00000000">
        <w:rPr>
          <w:rFonts w:ascii="Times New Roman" w:cs="Times New Roman" w:eastAsia="Times New Roman" w:hAnsi="Times New Roman"/>
          <w:color w:val="252525"/>
          <w:sz w:val="20"/>
          <w:szCs w:val="20"/>
          <w:highlight w:val="white"/>
          <w:rtl w:val="0"/>
        </w:rPr>
        <w:t xml:space="preserve">algorithm, the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Roy–Warshall</w:t>
      </w:r>
      <w:r w:rsidDel="00000000" w:rsidR="00000000" w:rsidRPr="00000000">
        <w:rPr>
          <w:rFonts w:ascii="Times New Roman" w:cs="Times New Roman" w:eastAsia="Times New Roman" w:hAnsi="Times New Roman"/>
          <w:color w:val="252525"/>
          <w:sz w:val="20"/>
          <w:szCs w:val="20"/>
          <w:highlight w:val="white"/>
          <w:rtl w:val="0"/>
        </w:rPr>
        <w:t xml:space="preserve"> algorithm, the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Roy–Floyd</w:t>
      </w:r>
      <w:r w:rsidDel="00000000" w:rsidR="00000000" w:rsidRPr="00000000">
        <w:rPr>
          <w:rFonts w:ascii="Times New Roman" w:cs="Times New Roman" w:eastAsia="Times New Roman" w:hAnsi="Times New Roman"/>
          <w:b w:val="1"/>
          <w:color w:val="252525"/>
          <w:sz w:val="20"/>
          <w:szCs w:val="20"/>
          <w:highlight w:val="white"/>
          <w:rtl w:val="0"/>
        </w:rPr>
        <w:t xml:space="preserve"> </w:t>
      </w:r>
      <w:r w:rsidDel="00000000" w:rsidR="00000000" w:rsidRPr="00000000">
        <w:rPr>
          <w:rFonts w:ascii="Times New Roman" w:cs="Times New Roman" w:eastAsia="Times New Roman" w:hAnsi="Times New Roman"/>
          <w:color w:val="252525"/>
          <w:sz w:val="20"/>
          <w:szCs w:val="20"/>
          <w:highlight w:val="white"/>
          <w:rtl w:val="0"/>
        </w:rPr>
        <w:t xml:space="preserve">algorithm, or the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WFI</w:t>
      </w:r>
      <w:r w:rsidDel="00000000" w:rsidR="00000000" w:rsidRPr="00000000">
        <w:rPr>
          <w:rFonts w:ascii="Times New Roman" w:cs="Times New Roman" w:eastAsia="Times New Roman" w:hAnsi="Times New Roman"/>
          <w:color w:val="252525"/>
          <w:sz w:val="20"/>
          <w:szCs w:val="20"/>
          <w:highlight w:val="white"/>
          <w:rtl w:val="0"/>
        </w:rPr>
        <w:t xml:space="preserve"> algorithm.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Floyd-Warshall algorithm is also used to calculate the path length of this quantity for all pairs of points on a graph. Dijkstra's algorithm will also find this for a single starting point.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shortest path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Floyd-Warshall algorithm makes use of this technique, in which problems are broken down into subproblems and results are memo-ized.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dynamic programming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This art form requires “Four Treasures” to create, and the “three perfections” were an effort to integrate it with poetry and another art form.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art form, which was used by Wang Xishi to preface the poetry collection </w:t>
      </w:r>
      <w:r w:rsidDel="00000000" w:rsidR="00000000" w:rsidRPr="00000000">
        <w:rPr>
          <w:rFonts w:ascii="Times New Roman" w:cs="Times New Roman" w:eastAsia="Times New Roman" w:hAnsi="Times New Roman"/>
          <w:i w:val="1"/>
          <w:sz w:val="20"/>
          <w:szCs w:val="20"/>
          <w:rtl w:val="0"/>
        </w:rPr>
        <w:t xml:space="preserve">Poems Gathered at the Orchid Pavilion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calligraphy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w:t>
      </w:r>
      <w:r w:rsidDel="00000000" w:rsidR="00000000" w:rsidRPr="00000000">
        <w:rPr>
          <w:rFonts w:ascii="Times New Roman" w:cs="Times New Roman" w:eastAsia="Times New Roman" w:hAnsi="Times New Roman"/>
          <w:i w:val="1"/>
          <w:sz w:val="20"/>
          <w:szCs w:val="20"/>
          <w:rtl w:val="0"/>
        </w:rPr>
        <w:t xml:space="preserve">kaishu </w:t>
      </w:r>
      <w:r w:rsidDel="00000000" w:rsidR="00000000" w:rsidRPr="00000000">
        <w:rPr>
          <w:rFonts w:ascii="Times New Roman" w:cs="Times New Roman" w:eastAsia="Times New Roman" w:hAnsi="Times New Roman"/>
          <w:sz w:val="20"/>
          <w:szCs w:val="20"/>
          <w:rtl w:val="0"/>
        </w:rPr>
        <w:t xml:space="preserve">style of calligraphy was developed in this Asian country, whose painters include the water colorist Gao Xinjian.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artist's study of calligraphy inspired the thick black strokes of his painting </w:t>
      </w:r>
      <w:r w:rsidDel="00000000" w:rsidR="00000000" w:rsidRPr="00000000">
        <w:rPr>
          <w:rFonts w:ascii="Times New Roman" w:cs="Times New Roman" w:eastAsia="Times New Roman" w:hAnsi="Times New Roman"/>
          <w:i w:val="1"/>
          <w:sz w:val="20"/>
          <w:szCs w:val="20"/>
          <w:rtl w:val="0"/>
        </w:rPr>
        <w:t xml:space="preserve">Minnie Mouse</w:t>
      </w:r>
      <w:r w:rsidDel="00000000" w:rsidR="00000000" w:rsidRPr="00000000">
        <w:rPr>
          <w:rFonts w:ascii="Times New Roman" w:cs="Times New Roman" w:eastAsia="Times New Roman" w:hAnsi="Times New Roman"/>
          <w:sz w:val="20"/>
          <w:szCs w:val="20"/>
          <w:rtl w:val="0"/>
        </w:rPr>
        <w:t xml:space="preserve">. This painter, who taught at Black Mountain College, made a series inspired by the statue </w:t>
      </w:r>
      <w:r w:rsidDel="00000000" w:rsidR="00000000" w:rsidRPr="00000000">
        <w:rPr>
          <w:rFonts w:ascii="Times New Roman" w:cs="Times New Roman" w:eastAsia="Times New Roman" w:hAnsi="Times New Roman"/>
          <w:i w:val="1"/>
          <w:sz w:val="20"/>
          <w:szCs w:val="20"/>
          <w:rtl w:val="0"/>
        </w:rPr>
        <w:t xml:space="preserve">Venus de Willendorf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Willem de </w:t>
      </w:r>
      <w:r w:rsidDel="00000000" w:rsidR="00000000" w:rsidRPr="00000000">
        <w:rPr>
          <w:rFonts w:ascii="Times New Roman" w:cs="Times New Roman" w:eastAsia="Times New Roman" w:hAnsi="Times New Roman"/>
          <w:b w:val="1"/>
          <w:sz w:val="20"/>
          <w:szCs w:val="20"/>
          <w:u w:val="single"/>
          <w:rtl w:val="0"/>
        </w:rPr>
        <w:t xml:space="preserve">Kooning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One of these people lent his name to the Bing variety of cherries. For 10 points each:</w:t>
        <w:br w:type="textWrapping"/>
        <w:t xml:space="preserve">[10] Identify this group of people opposed by the Workingmen's Party in California. One of them was the the plaintiff in </w:t>
      </w:r>
      <w:r w:rsidDel="00000000" w:rsidR="00000000" w:rsidRPr="00000000">
        <w:rPr>
          <w:rFonts w:ascii="Times New Roman" w:cs="Times New Roman" w:eastAsia="Times New Roman" w:hAnsi="Times New Roman"/>
          <w:i w:val="1"/>
          <w:sz w:val="20"/>
          <w:szCs w:val="20"/>
          <w:rtl w:val="0"/>
        </w:rPr>
        <w:t xml:space="preserve">Wong Kim Ark vs. US</w:t>
      </w:r>
      <w:r w:rsidDel="00000000" w:rsidR="00000000" w:rsidRPr="00000000">
        <w:rPr>
          <w:rFonts w:ascii="Times New Roman" w:cs="Times New Roman" w:eastAsia="Times New Roman" w:hAnsi="Times New Roman"/>
          <w:sz w:val="20"/>
          <w:szCs w:val="20"/>
          <w:rtl w:val="0"/>
        </w:rPr>
        <w:t xml:space="preserve">, which clarified the doctrine of birthright citizenship.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Chinese</w:t>
      </w:r>
      <w:r w:rsidDel="00000000" w:rsidR="00000000" w:rsidRPr="00000000">
        <w:rPr>
          <w:rFonts w:ascii="Times New Roman" w:cs="Times New Roman" w:eastAsia="Times New Roman" w:hAnsi="Times New Roman"/>
          <w:sz w:val="20"/>
          <w:szCs w:val="20"/>
          <w:rtl w:val="0"/>
        </w:rPr>
        <w:t xml:space="preserve">-Americans [or </w:t>
      </w:r>
      <w:r w:rsidDel="00000000" w:rsidR="00000000" w:rsidRPr="00000000">
        <w:rPr>
          <w:rFonts w:ascii="Times New Roman" w:cs="Times New Roman" w:eastAsia="Times New Roman" w:hAnsi="Times New Roman"/>
          <w:b w:val="1"/>
          <w:sz w:val="20"/>
          <w:szCs w:val="20"/>
          <w:u w:val="single"/>
          <w:rtl w:val="0"/>
        </w:rPr>
        <w:t xml:space="preserve">Chinese</w:t>
      </w:r>
      <w:r w:rsidDel="00000000" w:rsidR="00000000" w:rsidRPr="00000000">
        <w:rPr>
          <w:rFonts w:ascii="Times New Roman" w:cs="Times New Roman" w:eastAsia="Times New Roman" w:hAnsi="Times New Roman"/>
          <w:sz w:val="20"/>
          <w:szCs w:val="20"/>
          <w:rtl w:val="0"/>
        </w:rPr>
        <w:t xml:space="preserve"> Laborers]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Chinese-Americans working for Union Pacific Coal were targeted by white laborers in this September 1885 "massacre," which led President Cleveland to dispatch federal troops to restore order.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Rock Springs</w:t>
      </w:r>
      <w:r w:rsidDel="00000000" w:rsidR="00000000" w:rsidRPr="00000000">
        <w:rPr>
          <w:rFonts w:ascii="Times New Roman" w:cs="Times New Roman" w:eastAsia="Times New Roman" w:hAnsi="Times New Roman"/>
          <w:sz w:val="20"/>
          <w:szCs w:val="20"/>
          <w:rtl w:val="0"/>
        </w:rPr>
        <w:t xml:space="preserve"> Massacre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1871, the posting of a large bail by Sam Yuen let to the lynching of 17 Chinese-Americans by a drunken mob in this city, whose Chinatown near Arcadia Street was burned.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Los Angeles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This book was initially banned in South Africa, but was unbanned three months later.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novel in which Rosa deals with the legacy of her father, Lionel, and with the anti-white militant activism of her childhood friend Baasie.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Burger’s Daughter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Burger’s Daughter</w:t>
      </w:r>
      <w:r w:rsidDel="00000000" w:rsidR="00000000" w:rsidRPr="00000000">
        <w:rPr>
          <w:rFonts w:ascii="Times New Roman" w:cs="Times New Roman" w:eastAsia="Times New Roman" w:hAnsi="Times New Roman"/>
          <w:sz w:val="20"/>
          <w:szCs w:val="20"/>
          <w:rtl w:val="0"/>
        </w:rPr>
        <w:t xml:space="preserve"> was written by this female South African of </w:t>
      </w:r>
      <w:r w:rsidDel="00000000" w:rsidR="00000000" w:rsidRPr="00000000">
        <w:rPr>
          <w:rFonts w:ascii="Times New Roman" w:cs="Times New Roman" w:eastAsia="Times New Roman" w:hAnsi="Times New Roman"/>
          <w:i w:val="1"/>
          <w:sz w:val="20"/>
          <w:szCs w:val="20"/>
          <w:rtl w:val="0"/>
        </w:rPr>
        <w:t xml:space="preserve">The Conservationist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July’s People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Nadine </w:t>
      </w:r>
      <w:r w:rsidDel="00000000" w:rsidR="00000000" w:rsidRPr="00000000">
        <w:rPr>
          <w:rFonts w:ascii="Times New Roman" w:cs="Times New Roman" w:eastAsia="Times New Roman" w:hAnsi="Times New Roman"/>
          <w:b w:val="1"/>
          <w:sz w:val="20"/>
          <w:szCs w:val="20"/>
          <w:u w:val="single"/>
          <w:rtl w:val="0"/>
        </w:rPr>
        <w:t xml:space="preserve">Gordimer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Burger family was based loosely on the family of this South African anti-apartheid activist, who led the defense at the Rivonia Trial. Gordimer also wrote a 1961 essay entitled “Why Did [this man] Choose To Go to Jail?”.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Bram </w:t>
      </w:r>
      <w:r w:rsidDel="00000000" w:rsidR="00000000" w:rsidRPr="00000000">
        <w:rPr>
          <w:rFonts w:ascii="Times New Roman" w:cs="Times New Roman" w:eastAsia="Times New Roman" w:hAnsi="Times New Roman"/>
          <w:b w:val="1"/>
          <w:sz w:val="20"/>
          <w:szCs w:val="20"/>
          <w:u w:val="single"/>
          <w:rtl w:val="0"/>
        </w:rPr>
        <w:t xml:space="preserve">Fischer</w:t>
      </w:r>
      <w:r w:rsidDel="00000000" w:rsidR="00000000" w:rsidRPr="00000000">
        <w:rPr>
          <w:rFonts w:ascii="Times New Roman" w:cs="Times New Roman" w:eastAsia="Times New Roman" w:hAnsi="Times New Roman"/>
          <w:sz w:val="20"/>
          <w:szCs w:val="20"/>
          <w:rtl w:val="0"/>
        </w:rPr>
        <w:t xml:space="preserve"> [or Abram Louis </w:t>
      </w:r>
      <w:r w:rsidDel="00000000" w:rsidR="00000000" w:rsidRPr="00000000">
        <w:rPr>
          <w:rFonts w:ascii="Times New Roman" w:cs="Times New Roman" w:eastAsia="Times New Roman" w:hAnsi="Times New Roman"/>
          <w:b w:val="1"/>
          <w:sz w:val="20"/>
          <w:szCs w:val="20"/>
          <w:u w:val="single"/>
          <w:rtl w:val="0"/>
        </w:rPr>
        <w:t xml:space="preserve">Fischer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Asymmetric information, commitment problems, and issue indivisibilities are the three “rationalist” explanations proposed by James Fearon to explain the occurrence this phenomenon.  For 10 points each:</w:t>
        <w:br w:type="textWrapping"/>
        <w:t xml:space="preserve">[10] Identify this phenomenon that may be the outcome of escalation from a crisis. The “Correlates of [this phenomenon]” project has a 1,000 battle-death threshold for defining the “interstate” variety of them.</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war</w:t>
      </w:r>
      <w:r w:rsidDel="00000000" w:rsidR="00000000" w:rsidRPr="00000000">
        <w:rPr>
          <w:rFonts w:ascii="Times New Roman" w:cs="Times New Roman" w:eastAsia="Times New Roman" w:hAnsi="Times New Roman"/>
          <w:sz w:val="20"/>
          <w:szCs w:val="20"/>
          <w:rtl w:val="0"/>
        </w:rPr>
        <w:br w:type="textWrapping"/>
        <w:t xml:space="preserve">[10] This type of war occurs when a state declining in relative power chooses to challenge a state rising in power before the rising state gets more powerful. The Japanese attack on Pearl Harbor followed this type of logic. </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preventive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preventative </w:t>
      </w:r>
      <w:r w:rsidDel="00000000" w:rsidR="00000000" w:rsidRPr="00000000">
        <w:rPr>
          <w:rFonts w:ascii="Times New Roman" w:cs="Times New Roman" w:eastAsia="Times New Roman" w:hAnsi="Times New Roman"/>
          <w:sz w:val="20"/>
          <w:szCs w:val="20"/>
          <w:rtl w:val="0"/>
        </w:rPr>
        <w:t xml:space="preserve">war </w:t>
        <w:br w:type="textWrapping"/>
        <w:t xml:space="preserve">[10] In contrast to a preventive war, this type of war is initiated to spoil an attack thought to be imminent rather than a long-term future threat. The 6-Day War is often cited as an example of this type of war. </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pre-emptive</w:t>
      </w:r>
      <w:r w:rsidDel="00000000" w:rsidR="00000000" w:rsidRPr="00000000">
        <w:rPr>
          <w:rFonts w:ascii="Times New Roman" w:cs="Times New Roman" w:eastAsia="Times New Roman" w:hAnsi="Times New Roman"/>
          <w:sz w:val="20"/>
          <w:szCs w:val="20"/>
          <w:rtl w:val="0"/>
        </w:rPr>
        <w:t xml:space="preserve"> war [accept word forms like </w:t>
      </w:r>
      <w:r w:rsidDel="00000000" w:rsidR="00000000" w:rsidRPr="00000000">
        <w:rPr>
          <w:rFonts w:ascii="Times New Roman" w:cs="Times New Roman" w:eastAsia="Times New Roman" w:hAnsi="Times New Roman"/>
          <w:b w:val="1"/>
          <w:sz w:val="20"/>
          <w:szCs w:val="20"/>
          <w:u w:val="single"/>
          <w:rtl w:val="0"/>
        </w:rPr>
        <w:t xml:space="preserve">pre-emption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This war’s battle of Gisikon was the first time in history in which ambulances were used on the battlefield.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1848 civil war in which a league of seven Catholic states including Zug and Lucerne formed an alliance against the central government.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Sonderbund</w:t>
      </w:r>
      <w:r w:rsidDel="00000000" w:rsidR="00000000" w:rsidRPr="00000000">
        <w:rPr>
          <w:rFonts w:ascii="Times New Roman" w:cs="Times New Roman" w:eastAsia="Times New Roman" w:hAnsi="Times New Roman"/>
          <w:sz w:val="20"/>
          <w:szCs w:val="20"/>
          <w:rtl w:val="0"/>
        </w:rPr>
        <w:t xml:space="preserve"> war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Sonderbund War took place in this nation, which since that time has been famous for its staunch neutrality. The Helvetic republic was a client state set up in this modern day nation.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Switzerland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Guillaume-Henri Dufour, the general who led the victorious forces in the Sonderbund War, was one of the founders of this organization which was established by the First Geneva Convention.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International </w:t>
      </w:r>
      <w:r w:rsidDel="00000000" w:rsidR="00000000" w:rsidRPr="00000000">
        <w:rPr>
          <w:rFonts w:ascii="Times New Roman" w:cs="Times New Roman" w:eastAsia="Times New Roman" w:hAnsi="Times New Roman"/>
          <w:b w:val="1"/>
          <w:sz w:val="20"/>
          <w:szCs w:val="20"/>
          <w:u w:val="single"/>
          <w:rtl w:val="0"/>
        </w:rPr>
        <w:t xml:space="preserve">Red Cross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Kate Hudson recently endorsed this product through an Instagram hashtag, pointing out its benefits for skin.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recently trendy substance with high levels of lauric acid which is extracted from </w:t>
      </w:r>
      <w:r w:rsidDel="00000000" w:rsidR="00000000" w:rsidRPr="00000000">
        <w:rPr>
          <w:rFonts w:ascii="Times New Roman" w:cs="Times New Roman" w:eastAsia="Times New Roman" w:hAnsi="Times New Roman"/>
          <w:i w:val="1"/>
          <w:sz w:val="20"/>
          <w:szCs w:val="20"/>
          <w:rtl w:val="0"/>
        </w:rPr>
        <w:t xml:space="preserve">C. nucifera</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coconut oil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The oil’s pungency is due to allyl isothiocyanate and is made from a namesake seed and used in South Asian cuisine.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mustard</w:t>
      </w:r>
      <w:r w:rsidDel="00000000" w:rsidR="00000000" w:rsidRPr="00000000">
        <w:rPr>
          <w:rFonts w:ascii="Times New Roman" w:cs="Times New Roman" w:eastAsia="Times New Roman" w:hAnsi="Times New Roman"/>
          <w:sz w:val="20"/>
          <w:szCs w:val="20"/>
          <w:rtl w:val="0"/>
        </w:rPr>
        <w:t xml:space="preserve"> oil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Penn Quiz Bowl’s favorite regional food is often prepared with chili oil infused with this spice, which gives Chinese food its characteristic </w:t>
      </w:r>
      <w:r w:rsidDel="00000000" w:rsidR="00000000" w:rsidRPr="00000000">
        <w:rPr>
          <w:rFonts w:ascii="Times New Roman" w:cs="Times New Roman" w:eastAsia="Times New Roman" w:hAnsi="Times New Roman"/>
          <w:i w:val="1"/>
          <w:sz w:val="20"/>
          <w:szCs w:val="20"/>
          <w:rtl w:val="0"/>
        </w:rPr>
        <w:t xml:space="preserve">ma-la</w:t>
      </w:r>
      <w:r w:rsidDel="00000000" w:rsidR="00000000" w:rsidRPr="00000000">
        <w:rPr>
          <w:rFonts w:ascii="Times New Roman" w:cs="Times New Roman" w:eastAsia="Times New Roman" w:hAnsi="Times New Roman"/>
          <w:sz w:val="20"/>
          <w:szCs w:val="20"/>
          <w:rtl w:val="0"/>
        </w:rPr>
        <w:t xml:space="preserve">, or numbing and spicy, flavor.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sichuan pepper</w:t>
      </w:r>
      <w:r w:rsidDel="00000000" w:rsidR="00000000" w:rsidRPr="00000000">
        <w:rPr>
          <w:rFonts w:ascii="Times New Roman" w:cs="Times New Roman" w:eastAsia="Times New Roman" w:hAnsi="Times New Roman"/>
          <w:sz w:val="20"/>
          <w:szCs w:val="20"/>
          <w:rtl w:val="0"/>
        </w:rPr>
        <w:t xml:space="preserve">corn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Name the following Pulitzer-Prize winning American plays,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David Mamet penned this winner of the 1984 Pulitzer, in which Shelley Levene confesses to robbing manager John Williamson’s office and Ricky Roma continues to be the most successful salesman in the office.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Glengarry Glen Ross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2012’s prize went to this play by Ayad Akhtar, in which the Muslim lawyer Amir is convinced by his nephew, Abe, to appear in court supporting an imam who Abe believes has been arrested due to Islamophobia.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Disgraced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Joe Versus the Volcano</w:t>
      </w:r>
      <w:r w:rsidDel="00000000" w:rsidR="00000000" w:rsidRPr="00000000">
        <w:rPr>
          <w:rFonts w:ascii="Times New Roman" w:cs="Times New Roman" w:eastAsia="Times New Roman" w:hAnsi="Times New Roman"/>
          <w:sz w:val="20"/>
          <w:szCs w:val="20"/>
          <w:rtl w:val="0"/>
        </w:rPr>
        <w:t xml:space="preserve"> director John Patrick Shanley won a Pulitzer and a Best Play Tony for this 2004 play, in which the conservative nun Sister Aloysius accuses the progressive Father Flynn of sexual impropriety with a young student.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Doubt</w:t>
      </w:r>
      <w:r w:rsidDel="00000000" w:rsidR="00000000" w:rsidRPr="00000000">
        <w:rPr>
          <w:rFonts w:ascii="Times New Roman" w:cs="Times New Roman" w:eastAsia="Times New Roman" w:hAnsi="Times New Roman"/>
          <w:i w:val="1"/>
          <w:sz w:val="20"/>
          <w:szCs w:val="20"/>
          <w:rtl w:val="0"/>
        </w:rPr>
        <w:t xml:space="preserve">: A Parable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This quantity is theorized to be about ten billions for the human population.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ecological quantity which is the maximum population size for a species that the environment can sustain indefinitely.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carrying capacity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Early twentieth century ecologists modeled the self-limiting growth of bacteria with this curve shape, used in the Verhulst-Pearl equation or law of population growth.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sigmoid</w:t>
      </w:r>
      <w:r w:rsidDel="00000000" w:rsidR="00000000" w:rsidRPr="00000000">
        <w:rPr>
          <w:rFonts w:ascii="Times New Roman" w:cs="Times New Roman" w:eastAsia="Times New Roman" w:hAnsi="Times New Roman"/>
          <w:sz w:val="20"/>
          <w:szCs w:val="20"/>
          <w:rtl w:val="0"/>
        </w:rPr>
        <w:t xml:space="preserve"> growth curve [or </w:t>
      </w:r>
      <w:r w:rsidDel="00000000" w:rsidR="00000000" w:rsidRPr="00000000">
        <w:rPr>
          <w:rFonts w:ascii="Times New Roman" w:cs="Times New Roman" w:eastAsia="Times New Roman" w:hAnsi="Times New Roman"/>
          <w:b w:val="1"/>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 shaped growth curve or </w:t>
      </w:r>
      <w:r w:rsidDel="00000000" w:rsidR="00000000" w:rsidRPr="00000000">
        <w:rPr>
          <w:rFonts w:ascii="Times New Roman" w:cs="Times New Roman" w:eastAsia="Times New Roman" w:hAnsi="Times New Roman"/>
          <w:b w:val="1"/>
          <w:sz w:val="20"/>
          <w:szCs w:val="20"/>
          <w:u w:val="single"/>
          <w:rtl w:val="0"/>
        </w:rPr>
        <w:t xml:space="preserve">logistic</w:t>
      </w:r>
      <w:r w:rsidDel="00000000" w:rsidR="00000000" w:rsidRPr="00000000">
        <w:rPr>
          <w:rFonts w:ascii="Times New Roman" w:cs="Times New Roman" w:eastAsia="Times New Roman" w:hAnsi="Times New Roman"/>
          <w:sz w:val="20"/>
          <w:szCs w:val="20"/>
          <w:rtl w:val="0"/>
        </w:rPr>
        <w:t xml:space="preserve"> curve]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These factors which limit the size of a population include natural disasters and do not depend on the population size.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density-independent</w:t>
      </w:r>
      <w:r w:rsidDel="00000000" w:rsidR="00000000" w:rsidRPr="00000000">
        <w:rPr>
          <w:rFonts w:ascii="Times New Roman" w:cs="Times New Roman" w:eastAsia="Times New Roman" w:hAnsi="Times New Roman"/>
          <w:sz w:val="20"/>
          <w:szCs w:val="20"/>
          <w:rtl w:val="0"/>
        </w:rPr>
        <w:t xml:space="preserve"> factors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In one incident, the sea calms after this man is thrown overboard, and before he dies God briefly orders a plant to give him shade from the sun.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prophet who spent three days and three nights in the belly of a large fish.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Jonah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Yunus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Jonah preached to the inhabitants of this city. After its inhabitants finally listened to him, they put on sackcloth, fasted, and prayed, leading god to spare the city.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Nineveh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text says the whale died when he swallowed Jonah and was resurrected when it spat him out. This text was published by Moses de Leon, who said it was compiled by Simon bar Yohai while hiding in a cave.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Zohar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080" w:top="1080" w:left="1152" w:right="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