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p>
    <w:p w:rsidR="00000000" w:rsidDel="00000000" w:rsidP="00000000" w:rsidRDefault="00000000" w:rsidRPr="00000000">
      <w:pPr>
        <w:spacing w:line="276" w:lineRule="auto"/>
        <w:contextualSpacing w:val="0"/>
      </w:pPr>
      <w:r w:rsidDel="00000000" w:rsidR="00000000" w:rsidRPr="00000000">
        <w:rPr>
          <w:rtl w:val="0"/>
        </w:rPr>
        <w:t xml:space="preserve">Packet by Chicago A and MIT B</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A leader of this institution argued that universities underwent “fractionalization,” leading to the development of the “multiversity” in his book </w:t>
      </w:r>
      <w:r w:rsidDel="00000000" w:rsidR="00000000" w:rsidRPr="00000000">
        <w:rPr>
          <w:b w:val="1"/>
          <w:i w:val="1"/>
          <w:rtl w:val="0"/>
        </w:rPr>
        <w:t xml:space="preserve">The Uses of the University</w:t>
      </w:r>
      <w:r w:rsidDel="00000000" w:rsidR="00000000" w:rsidRPr="00000000">
        <w:rPr>
          <w:b w:val="1"/>
          <w:rtl w:val="0"/>
        </w:rPr>
        <w:t xml:space="preserve">. The Ford Foundation financed a group of economists from Indonesia who became known as this institution’s “Mafia.” Police nicknamed “Blue Meanies” clashed with protesters during “Bloody Thursday” at this institution’s People’s Park. At this university, a speech urging listeners to “put your bodies upon the gears” was given by</w:t>
      </w:r>
      <w:r w:rsidDel="00000000" w:rsidR="00000000" w:rsidRPr="00000000">
        <w:rPr>
          <w:rtl w:val="0"/>
        </w:rPr>
        <w:t xml:space="preserve"> (*) Mario Savio, a leader of its Free Speech Movement. A president of this campus’ parent institution, Clark Kerr, was targeted in the gubernatorial campaign of Ronald Reagan. J. Robert Oppenheimer worked at this university. For 10 points, identify this university located in the San Francisco Bay area.</w:t>
      </w:r>
    </w:p>
    <w:p w:rsidR="00000000" w:rsidDel="00000000" w:rsidP="00000000" w:rsidRDefault="00000000" w:rsidRPr="00000000">
      <w:pPr>
        <w:contextualSpacing w:val="0"/>
      </w:pPr>
      <w:r w:rsidDel="00000000" w:rsidR="00000000" w:rsidRPr="00000000">
        <w:rPr>
          <w:rtl w:val="0"/>
        </w:rPr>
        <w:t xml:space="preserve">ANSWER: University of California, </w:t>
      </w:r>
      <w:r w:rsidDel="00000000" w:rsidR="00000000" w:rsidRPr="00000000">
        <w:rPr>
          <w:b w:val="1"/>
          <w:u w:val="single"/>
          <w:rtl w:val="0"/>
        </w:rPr>
        <w:t xml:space="preserve">Berkeley</w:t>
      </w:r>
      <w:r w:rsidDel="00000000" w:rsidR="00000000" w:rsidRPr="00000000">
        <w:rPr>
          <w:rtl w:val="0"/>
        </w:rPr>
        <w:t xml:space="preserve"> [or </w:t>
      </w:r>
      <w:r w:rsidDel="00000000" w:rsidR="00000000" w:rsidRPr="00000000">
        <w:rPr>
          <w:b w:val="1"/>
          <w:u w:val="single"/>
          <w:rtl w:val="0"/>
        </w:rPr>
        <w:t xml:space="preserve">Cal</w:t>
      </w:r>
      <w:r w:rsidDel="00000000" w:rsidR="00000000" w:rsidRPr="00000000">
        <w:rPr>
          <w:rtl w:val="0"/>
        </w:rPr>
        <w:t xml:space="preserve">; prompt on “University of California,” “California,” “UC,” or “UCB”]</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In one painting from this country, various figures have the tops of their heads replaced with an inverted tea cup, a charging war-horse, and a steaming pile of shit. That painting from this country, </w:t>
      </w:r>
      <w:r w:rsidDel="00000000" w:rsidR="00000000" w:rsidRPr="00000000">
        <w:rPr>
          <w:b w:val="1"/>
          <w:i w:val="1"/>
          <w:rtl w:val="0"/>
        </w:rPr>
        <w:t xml:space="preserve">The Pillars of Society</w:t>
      </w:r>
      <w:r w:rsidDel="00000000" w:rsidR="00000000" w:rsidRPr="00000000">
        <w:rPr>
          <w:b w:val="1"/>
          <w:rtl w:val="0"/>
        </w:rPr>
        <w:t xml:space="preserve">, was created by an artist who dedicated </w:t>
      </w:r>
      <w:r w:rsidDel="00000000" w:rsidR="00000000" w:rsidRPr="00000000">
        <w:rPr>
          <w:b w:val="1"/>
          <w:i w:val="1"/>
          <w:rtl w:val="0"/>
        </w:rPr>
        <w:t xml:space="preserve">The Funeral</w:t>
      </w:r>
      <w:r w:rsidDel="00000000" w:rsidR="00000000" w:rsidRPr="00000000">
        <w:rPr>
          <w:b w:val="1"/>
          <w:rtl w:val="0"/>
        </w:rPr>
        <w:t xml:space="preserve"> to Oskar Panizza. Bound, semi-nude women and torturously mangled men feature in triptychs like </w:t>
      </w:r>
      <w:r w:rsidDel="00000000" w:rsidR="00000000" w:rsidRPr="00000000">
        <w:rPr>
          <w:b w:val="1"/>
          <w:i w:val="1"/>
          <w:rtl w:val="0"/>
        </w:rPr>
        <w:t xml:space="preserve">Departure</w:t>
      </w:r>
      <w:r w:rsidDel="00000000" w:rsidR="00000000" w:rsidRPr="00000000">
        <w:rPr>
          <w:b w:val="1"/>
          <w:rtl w:val="0"/>
        </w:rPr>
        <w:t xml:space="preserve"> and works like</w:t>
      </w:r>
      <w:r w:rsidDel="00000000" w:rsidR="00000000" w:rsidRPr="00000000">
        <w:rPr>
          <w:rtl w:val="0"/>
        </w:rPr>
        <w:t xml:space="preserve"> (*) </w:t>
      </w:r>
      <w:r w:rsidDel="00000000" w:rsidR="00000000" w:rsidRPr="00000000">
        <w:rPr>
          <w:i w:val="1"/>
          <w:rtl w:val="0"/>
        </w:rPr>
        <w:t xml:space="preserve">The Night </w:t>
      </w:r>
      <w:r w:rsidDel="00000000" w:rsidR="00000000" w:rsidRPr="00000000">
        <w:rPr>
          <w:rtl w:val="0"/>
        </w:rPr>
        <w:t xml:space="preserve">by another painter from this country. An artist from this country did impasto works featuring straw and burned clothing, such as </w:t>
      </w:r>
      <w:r w:rsidDel="00000000" w:rsidR="00000000" w:rsidRPr="00000000">
        <w:rPr>
          <w:i w:val="1"/>
          <w:rtl w:val="0"/>
        </w:rPr>
        <w:t xml:space="preserve">Margarethe, Your Golden Hair</w:t>
      </w:r>
      <w:r w:rsidDel="00000000" w:rsidR="00000000" w:rsidRPr="00000000">
        <w:rPr>
          <w:rtl w:val="0"/>
        </w:rPr>
        <w:t xml:space="preserve"> and</w:t>
      </w:r>
      <w:r w:rsidDel="00000000" w:rsidR="00000000" w:rsidRPr="00000000">
        <w:rPr>
          <w:i w:val="1"/>
          <w:rtl w:val="0"/>
        </w:rPr>
        <w:t xml:space="preserve"> Zim Zum</w:t>
      </w:r>
      <w:r w:rsidDel="00000000" w:rsidR="00000000" w:rsidRPr="00000000">
        <w:rPr>
          <w:rtl w:val="0"/>
        </w:rPr>
        <w:t xml:space="preserve">. This home of George Grosz and Max Beckmann gave birth to New Objectivity, as well as a group led by Emil Nolde and Ernst Kirchner, Die Brücke. For 10 points, name this country that had a major center of the Dada movement at Berlin.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Germany</w:t>
      </w:r>
      <w:r w:rsidDel="00000000" w:rsidR="00000000" w:rsidRPr="00000000">
        <w:rPr>
          <w:rtl w:val="0"/>
        </w:rPr>
        <w:t xml:space="preserve"> [or </w:t>
      </w:r>
      <w:r w:rsidDel="00000000" w:rsidR="00000000" w:rsidRPr="00000000">
        <w:rPr>
          <w:b w:val="1"/>
          <w:u w:val="single"/>
          <w:rtl w:val="0"/>
        </w:rPr>
        <w:t xml:space="preserve">Deutschland</w:t>
      </w:r>
      <w:r w:rsidDel="00000000" w:rsidR="00000000" w:rsidRPr="00000000">
        <w:rPr>
          <w:rtl w:val="0"/>
        </w:rPr>
        <w:t xml:space="preserve">; accept the </w:t>
      </w:r>
      <w:r w:rsidDel="00000000" w:rsidR="00000000" w:rsidRPr="00000000">
        <w:rPr>
          <w:b w:val="1"/>
          <w:u w:val="single"/>
          <w:rtl w:val="0"/>
        </w:rPr>
        <w:t xml:space="preserve">Weimar Republic</w:t>
      </w:r>
      <w:r w:rsidDel="00000000" w:rsidR="00000000" w:rsidRPr="00000000">
        <w:rPr>
          <w:rtl w:val="0"/>
        </w:rPr>
        <w:t xml:space="preserve">; accept </w:t>
      </w:r>
      <w:r w:rsidDel="00000000" w:rsidR="00000000" w:rsidRPr="00000000">
        <w:rPr>
          <w:b w:val="1"/>
          <w:u w:val="single"/>
          <w:rtl w:val="0"/>
        </w:rPr>
        <w:t xml:space="preserve">German Empire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In a story by this author, a character who drinks eagles’ blood is bound to a tree with two rotting corpses at his feet, after a failed attempt to rescue his pet timber wolf. In another story by this author, a man says “Olives and wax. I never go anyplace without ’em,” and is accused of looking at the feet of a woman in an elevator. The title character of a story by this author lives on the Chinese-Paris border, and is a</w:t>
      </w:r>
      <w:r w:rsidDel="00000000" w:rsidR="00000000" w:rsidRPr="00000000">
        <w:rPr>
          <w:rtl w:val="0"/>
        </w:rPr>
        <w:t xml:space="preserve"> (*) masked criminal described to the Comanche Club by the Chief. Another story by this author describes a conversation on the beach between a child named Sybil, and </w:t>
      </w:r>
      <w:r w:rsidDel="00000000" w:rsidR="00000000" w:rsidRPr="00000000">
        <w:rPr>
          <w:rtl w:val="0"/>
        </w:rPr>
        <w:t xml:space="preserve">Seymour</w:t>
      </w:r>
      <w:r w:rsidDel="00000000" w:rsidR="00000000" w:rsidRPr="00000000">
        <w:rPr>
          <w:rtl w:val="0"/>
        </w:rPr>
        <w:t xml:space="preserve">, who then shoots himself in his hotel room. For 10 points, name this author of “The Laughing Man” and “A Perfect Day for Bananafish” who also wrote about Holden Caulfield in </w:t>
      </w:r>
      <w:r w:rsidDel="00000000" w:rsidR="00000000" w:rsidRPr="00000000">
        <w:rPr>
          <w:i w:val="1"/>
          <w:rtl w:val="0"/>
        </w:rPr>
        <w:t xml:space="preserve">Catcher in the Rye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Jerome David </w:t>
      </w:r>
      <w:r w:rsidDel="00000000" w:rsidR="00000000" w:rsidRPr="00000000">
        <w:rPr>
          <w:b w:val="1"/>
          <w:u w:val="single"/>
          <w:rtl w:val="0"/>
        </w:rPr>
        <w:t xml:space="preserve">Salinger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This thinker suggested that “No factual state… is capable by itself of motivating any act whatsoever,” because action requires intention, rather than mere motion. That chapter by him declares that action requires the nihilation of a given, which he gave as the definition of “freedom.” An essay by him claims that a certain race lives only in the present, unlike the “democrats” who live in the future, by attempting to deny the true existence of that race. That work by him divides the title race into</w:t>
      </w:r>
      <w:r w:rsidDel="00000000" w:rsidR="00000000" w:rsidRPr="00000000">
        <w:rPr>
          <w:rtl w:val="0"/>
        </w:rPr>
        <w:t xml:space="preserve"> (*) “authentic” and “inauthentic” forms, and examines prejudice against them. This author of </w:t>
      </w:r>
      <w:r w:rsidDel="00000000" w:rsidR="00000000" w:rsidRPr="00000000">
        <w:rPr>
          <w:i w:val="1"/>
          <w:rtl w:val="0"/>
        </w:rPr>
        <w:t xml:space="preserve">Anti-Semite and Jew</w:t>
      </w:r>
      <w:r w:rsidDel="00000000" w:rsidR="00000000" w:rsidRPr="00000000">
        <w:rPr>
          <w:rtl w:val="0"/>
        </w:rPr>
        <w:t xml:space="preserve"> discussed transcending facticity to transform “being-in-itself” into “being-for-itself” in another book. For 10 points, name this French existentialist who introduced the concept of “bad faith” in </w:t>
      </w:r>
      <w:r w:rsidDel="00000000" w:rsidR="00000000" w:rsidRPr="00000000">
        <w:rPr>
          <w:i w:val="1"/>
          <w:rtl w:val="0"/>
        </w:rPr>
        <w:t xml:space="preserve">Being and Nothingness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Jean-Paul </w:t>
      </w:r>
      <w:r w:rsidDel="00000000" w:rsidR="00000000" w:rsidRPr="00000000">
        <w:rPr>
          <w:b w:val="1"/>
          <w:u w:val="single"/>
          <w:rtl w:val="0"/>
        </w:rPr>
        <w:t xml:space="preserve">Sartre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The spatial derivative of this quantity is multiplied by the inductance in the telegrapher’s equations. In a bipolar junction transistor, the ratio of this quantity in the collector and in the base is symbolized beta. One of its types in semiconductors was demonstrated by the Haynes-Shockley experiment; that’s the diffusion type of it, and the exponential decrease of</w:t>
      </w:r>
      <w:r w:rsidDel="00000000" w:rsidR="00000000" w:rsidRPr="00000000">
        <w:rPr>
          <w:rtl w:val="0"/>
        </w:rPr>
        <w:t xml:space="preserve"> (*) electromagnetic fields in conductors causes this quantity’s density to decrease in the skin effect. This quantity’s density can be approximated as the product of the conductivity and the electric field, and is also proportional to charge density and drift velocity. Diodes only permit this to flow in one direction in a circuit. For 10 points, identify this quantity that is the rate of flow of charge and is measured in amperes.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current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A pamphlet on the “True Cause” of this event was authored by the Italian priest Gabriel Malagrida. News of this event led some vagabonds to launch the Tippler’s revolt against the monopoly of the Douro Company. This event helped break the power of the English Factory. The advice “bury the dead and feed the living” was given after this event. After this event, an incident in which three masked horsemen shot at the king’s carriage prompted the execution of the entire Tavora family. The Commerce</w:t>
      </w:r>
      <w:r w:rsidDel="00000000" w:rsidR="00000000" w:rsidRPr="00000000">
        <w:rPr>
          <w:rtl w:val="0"/>
        </w:rPr>
        <w:t xml:space="preserve"> (*) Square and the Baixa district were constructed after this event under the direction of the Marquess of Pombal. This event occurred on All Saint’s Day during the reign of of Joseph I, and it resulted in the flooding of the Tagus river. For 10 points, name this 1755 natural disaster that destroyed most of Portugal’s capital.</w:t>
      </w:r>
    </w:p>
    <w:p w:rsidR="00000000" w:rsidDel="00000000" w:rsidP="00000000" w:rsidRDefault="00000000" w:rsidRPr="00000000">
      <w:pPr>
        <w:contextualSpacing w:val="0"/>
      </w:pPr>
      <w:r w:rsidDel="00000000" w:rsidR="00000000" w:rsidRPr="00000000">
        <w:rPr>
          <w:rtl w:val="0"/>
        </w:rPr>
        <w:t xml:space="preserve">ANSWER: 1755 </w:t>
      </w:r>
      <w:r w:rsidDel="00000000" w:rsidR="00000000" w:rsidRPr="00000000">
        <w:rPr>
          <w:b w:val="1"/>
          <w:u w:val="single"/>
          <w:rtl w:val="0"/>
        </w:rPr>
        <w:t xml:space="preserve">Lisbon earthquake</w:t>
      </w:r>
      <w:r w:rsidDel="00000000" w:rsidR="00000000" w:rsidRPr="00000000">
        <w:rPr>
          <w:rtl w:val="0"/>
        </w:rPr>
        <w:t xml:space="preserve"> [or obvious equivalents indicating an earthquake in Lisbon]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This term names phenomena like “Rapo” and “Now I’ve Got You, You Son of a Bitch” that partially title Eric Berne’s 1964 book introducing Transactional Analysis to psychology. W. Brian Arthur invented one of these phenomena that concerns the crowdedness of a New Mexico bar. John Maynard Smith invented the term “evolutionarily stable strategy” in a book applying these phenomena to biology. The use of fixed-point theorems to analyze these phenomena was advanced in a book by</w:t>
      </w:r>
      <w:r w:rsidDel="00000000" w:rsidR="00000000" w:rsidRPr="00000000">
        <w:rPr>
          <w:rtl w:val="0"/>
        </w:rPr>
        <w:t xml:space="preserve"> (*) Oskar Morgenstern and John von Neumann. The minimax theorem was formulated to explain a type of these phenomena in which one side’s gains imply another side’s losses, their zero-sum variety. For 10 points, identify these situations that can be governed by the Nash equilibrium in their namesake “theory,” examples of which include the stag hunt, chicken, and the prisoner’s dilemma.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game</w:t>
      </w:r>
      <w:r w:rsidDel="00000000" w:rsidR="00000000" w:rsidRPr="00000000">
        <w:rPr>
          <w:rtl w:val="0"/>
        </w:rPr>
        <w:t xml:space="preserve">s [or </w:t>
      </w:r>
      <w:r w:rsidDel="00000000" w:rsidR="00000000" w:rsidRPr="00000000">
        <w:rPr>
          <w:b w:val="1"/>
          <w:u w:val="single"/>
          <w:rtl w:val="0"/>
        </w:rPr>
        <w:t xml:space="preserve">game</w:t>
      </w:r>
      <w:r w:rsidDel="00000000" w:rsidR="00000000" w:rsidRPr="00000000">
        <w:rPr>
          <w:rtl w:val="0"/>
        </w:rPr>
        <w:t xml:space="preserve"> 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Temples to this figure featured a recurring and creepy ear motif on the walls. This figure supplanted the primordial hill Tatenen and his works are recounted in the Shabaka Stone. This god was linked with the lord of the imhet, a harsh region of the underworld, and with a more famous god through his adoption of a spine-like pillar called the Djed. The Serapeum of Saqqara was the burial site for beings sacred to this god. This father of the lion-headed god Maahes and the blue lotus flower,</w:t>
      </w:r>
      <w:r w:rsidDel="00000000" w:rsidR="00000000" w:rsidRPr="00000000">
        <w:rPr>
          <w:rtl w:val="0"/>
        </w:rPr>
        <w:t xml:space="preserve"> (*) Nefertem, became syncretized with both the falcon god Seker and Osiris. This husband of either Bast or Sekhmet would periodically appear on earth as the distinctly-marked Apis Bull. He was often depicted as a mummified man with a trademark blue skullcap. For 10 points, name this decidedly green-skinned Egyptian god of craftsmen, the chief god of Memphis.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Ptah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A book influential among this man’s advisors, </w:t>
      </w:r>
      <w:r w:rsidDel="00000000" w:rsidR="00000000" w:rsidRPr="00000000">
        <w:rPr>
          <w:b w:val="1"/>
          <w:i w:val="1"/>
          <w:rtl w:val="0"/>
        </w:rPr>
        <w:t xml:space="preserve">The Foundations of Geopolitics</w:t>
      </w:r>
      <w:r w:rsidDel="00000000" w:rsidR="00000000" w:rsidRPr="00000000">
        <w:rPr>
          <w:b w:val="1"/>
          <w:rtl w:val="0"/>
        </w:rPr>
        <w:t xml:space="preserve">, was written by Alexander Dugin. </w:t>
      </w:r>
      <w:r w:rsidDel="00000000" w:rsidR="00000000" w:rsidRPr="00000000">
        <w:rPr>
          <w:b w:val="1"/>
          <w:rtl w:val="0"/>
        </w:rPr>
        <w:t xml:space="preserve">A song which is popular in this man’s country describes him as “full of strength,” and declares that, instead of their current boyfriends, the singers want “one like” him.</w:t>
      </w:r>
      <w:r w:rsidDel="00000000" w:rsidR="00000000" w:rsidRPr="00000000">
        <w:rPr>
          <w:b w:val="1"/>
          <w:rtl w:val="0"/>
        </w:rPr>
        <w:t xml:space="preserve"> This man outlined his current foreign policy in a 2014 speech at the Valdai Club. The term</w:t>
      </w:r>
      <w:r w:rsidDel="00000000" w:rsidR="00000000" w:rsidRPr="00000000">
        <w:rPr>
          <w:rtl w:val="0"/>
        </w:rPr>
        <w:t xml:space="preserve"> (*) </w:t>
      </w:r>
      <w:r w:rsidDel="00000000" w:rsidR="00000000" w:rsidRPr="00000000">
        <w:rPr>
          <w:i w:val="1"/>
          <w:rtl w:val="0"/>
        </w:rPr>
        <w:t xml:space="preserve">siloviki</w:t>
      </w:r>
      <w:r w:rsidDel="00000000" w:rsidR="00000000" w:rsidRPr="00000000">
        <w:rPr>
          <w:rtl w:val="0"/>
        </w:rPr>
        <w:t xml:space="preserve"> is used to describe the security and business elite of this man’s country, which includes many veterans of the FSB, an intelligence agency which this man once directed. Alexei Navalny is a fierce opponent of this man, who was conjectured to have Asperger’s syndrome in a 2008 Pentagon report. For 10 points, identify this world leader who recently annexed Crimea, the current President of Russia.</w:t>
      </w:r>
    </w:p>
    <w:p w:rsidR="00000000" w:rsidDel="00000000" w:rsidP="00000000" w:rsidRDefault="00000000" w:rsidRPr="00000000">
      <w:pPr>
        <w:contextualSpacing w:val="0"/>
      </w:pPr>
      <w:r w:rsidDel="00000000" w:rsidR="00000000" w:rsidRPr="00000000">
        <w:rPr>
          <w:rtl w:val="0"/>
        </w:rPr>
        <w:t xml:space="preserve">ANSWER: Vladimir </w:t>
      </w:r>
      <w:r w:rsidDel="00000000" w:rsidR="00000000" w:rsidRPr="00000000">
        <w:rPr>
          <w:b w:val="1"/>
          <w:u w:val="single"/>
          <w:rtl w:val="0"/>
        </w:rPr>
        <w:t xml:space="preserve">Putin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The speaker of this poem reflects how he, “presageful,” would watch a “stranger” described in italics in the third stanza. This poem, ostensibly addressed to a young Hartley, describes its subject as a “companionable form” that “makes a toy of Thought.” This poem calls God “Great universal Teacher” and describes a “thin blue flame” of a “low-burnt fire.” Its speaker notes that his “cradled infant slumbers peacefully,” and declares that “all seasons shall be sweet to thee” before closing by observing objects</w:t>
      </w:r>
      <w:r w:rsidDel="00000000" w:rsidR="00000000" w:rsidRPr="00000000">
        <w:rPr>
          <w:rtl w:val="0"/>
        </w:rPr>
        <w:t xml:space="preserve"> (*) “quietly shining to the quiet moon.” The speaker of this poem contrasts his own urban childhood with the predicted rural upbringing he longs to give his own son, as symbolized by the title phenomenon which occurs “unhelped by any wind.” For 10 points, name this poem about the “secret ministry” of the title cold-weather phenomenon, written by Coleridge.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Frost at Midnight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In CSS 3, this word refers to the data type returned by four functions, two of which are prefixed “repeating.” Bootstrap 3 removed backgrounds defined with that data type to make buttons less skeuomorphic. Prewitt and Sobel operators compute a 2D quantity of this name for an image that is applied after a Gaussian filter in Canny edge detection. The Levenberg–Marquardt algorithm combines Gauss–Newton with a method that may zigzag using</w:t>
      </w:r>
      <w:r w:rsidDel="00000000" w:rsidR="00000000" w:rsidRPr="00000000">
        <w:rPr>
          <w:rtl w:val="0"/>
        </w:rPr>
        <w:t xml:space="preserve"> (*) </w:t>
      </w:r>
      <w:r w:rsidDel="00000000" w:rsidR="00000000" w:rsidRPr="00000000">
        <w:rPr>
          <w:rtl w:val="0"/>
        </w:rPr>
        <w:t xml:space="preserve">vectors of this name. Gouraud shading</w:t>
      </w:r>
      <w:r w:rsidDel="00000000" w:rsidR="00000000" w:rsidRPr="00000000">
        <w:rPr>
          <w:rtl w:val="0"/>
        </w:rPr>
        <w:t xml:space="preserve"> uses</w:t>
      </w:r>
      <w:r w:rsidDel="00000000" w:rsidR="00000000" w:rsidRPr="00000000">
        <w:rPr>
          <w:rtl w:val="0"/>
        </w:rPr>
        <w:t xml:space="preserve"> multilinear interpolation of values at vertices of a polygon to fill it with a texture of this name. Dithering may reduce banding in these patterns at low bit depth. Stops, or positions from 0 to 1 associated with a color, define a linear pattern of this name, or, in the simplest case, just a start and end color. For 10 points, what word describes a smooth transition between colors and the vector derivative symbolized del?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gradient</w:t>
      </w:r>
      <w:r w:rsidDel="00000000" w:rsidR="00000000" w:rsidRPr="00000000">
        <w:rPr>
          <w:rtl w:val="0"/>
        </w:rPr>
        <w:t xml:space="preserve"> [accept color </w:t>
      </w:r>
      <w:r w:rsidDel="00000000" w:rsidR="00000000" w:rsidRPr="00000000">
        <w:rPr>
          <w:b w:val="1"/>
          <w:u w:val="single"/>
          <w:rtl w:val="0"/>
        </w:rPr>
        <w:t xml:space="preserve">gradient</w:t>
      </w:r>
      <w:r w:rsidDel="00000000" w:rsidR="00000000" w:rsidRPr="00000000">
        <w:rPr>
          <w:rtl w:val="0"/>
        </w:rPr>
        <w:t xml:space="preserve">, image </w:t>
      </w:r>
      <w:r w:rsidDel="00000000" w:rsidR="00000000" w:rsidRPr="00000000">
        <w:rPr>
          <w:b w:val="1"/>
          <w:u w:val="single"/>
          <w:rtl w:val="0"/>
        </w:rPr>
        <w:t xml:space="preserve">gradient</w:t>
      </w:r>
      <w:r w:rsidDel="00000000" w:rsidR="00000000" w:rsidRPr="00000000">
        <w:rPr>
          <w:rtl w:val="0"/>
        </w:rPr>
        <w:t xml:space="preserve">, or </w:t>
      </w:r>
      <w:r w:rsidDel="00000000" w:rsidR="00000000" w:rsidRPr="00000000">
        <w:rPr>
          <w:b w:val="1"/>
          <w:u w:val="single"/>
          <w:rtl w:val="0"/>
        </w:rPr>
        <w:t xml:space="preserve">gradient</w:t>
      </w:r>
      <w:r w:rsidDel="00000000" w:rsidR="00000000" w:rsidRPr="00000000">
        <w:rPr>
          <w:rtl w:val="0"/>
        </w:rPr>
        <w:t xml:space="preserve"> descent]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A symbol and barbed wire is the logo for </w:t>
      </w:r>
      <w:r w:rsidDel="00000000" w:rsidR="00000000" w:rsidRPr="00000000">
        <w:rPr>
          <w:b w:val="1"/>
          <w:rtl w:val="0"/>
        </w:rPr>
        <w:t xml:space="preserve">yellow versions of these objects created by FJMC. Participants look at their fingernails after blessings on a spice box, cup of wine, and this item, before it is dipped in the wine when three stars appear in the sky to end the weekly Havdalah ritual, which uses a braided version of this item. After placing one of these items at a different height from the</w:t>
      </w:r>
      <w:r w:rsidDel="00000000" w:rsidR="00000000" w:rsidRPr="00000000">
        <w:rPr>
          <w:rtl w:val="0"/>
        </w:rPr>
        <w:t xml:space="preserve"> (*) others into a larger object near a window, Ma‘oz tzur is often sung following two prayers. Women wave over these objects, cover their eyes, and say “Lehadlik ner” Fridays at sundown. During the </w:t>
      </w:r>
      <w:r w:rsidDel="00000000" w:rsidR="00000000" w:rsidRPr="00000000">
        <w:rPr>
          <w:i w:val="1"/>
          <w:rtl w:val="0"/>
        </w:rPr>
        <w:t xml:space="preserve">shiva</w:t>
      </w:r>
      <w:r w:rsidDel="00000000" w:rsidR="00000000" w:rsidRPr="00000000">
        <w:rPr>
          <w:rtl w:val="0"/>
        </w:rPr>
        <w:t xml:space="preserve"> mourning period, this object lasts for 7 days, and on the anniversary of a person’s death, the Yahrzeit (“yort-site”) version lasts 24 hours. One called </w:t>
      </w:r>
      <w:r w:rsidDel="00000000" w:rsidR="00000000" w:rsidRPr="00000000">
        <w:rPr>
          <w:i w:val="1"/>
          <w:rtl w:val="0"/>
        </w:rPr>
        <w:t xml:space="preserve">shamash</w:t>
      </w:r>
      <w:r w:rsidDel="00000000" w:rsidR="00000000" w:rsidRPr="00000000">
        <w:rPr>
          <w:rtl w:val="0"/>
        </w:rPr>
        <w:t xml:space="preserve"> is used with eight others in an eight-day festival. For 10 points, name these items added to a menorah each day of Hanukkah and kindled.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candle</w:t>
      </w:r>
      <w:r w:rsidDel="00000000" w:rsidR="00000000" w:rsidRPr="00000000">
        <w:rPr>
          <w:rtl w:val="0"/>
        </w:rPr>
        <w:t xml:space="preserve">s [accept </w:t>
      </w:r>
      <w:r w:rsidDel="00000000" w:rsidR="00000000" w:rsidRPr="00000000">
        <w:rPr>
          <w:b w:val="1"/>
          <w:i w:val="1"/>
          <w:u w:val="single"/>
          <w:rtl w:val="0"/>
        </w:rPr>
        <w:t xml:space="preserve">ner</w:t>
      </w:r>
      <w:r w:rsidDel="00000000" w:rsidR="00000000" w:rsidRPr="00000000">
        <w:rPr>
          <w:i w:val="1"/>
          <w:rtl w:val="0"/>
        </w:rPr>
        <w:t xml:space="preserve">ot</w:t>
      </w:r>
      <w:r w:rsidDel="00000000" w:rsidR="00000000" w:rsidRPr="00000000">
        <w:rPr>
          <w:rtl w:val="0"/>
        </w:rPr>
        <w:t xml:space="preserve">; prompt on “fire” or “flame”; do not accept “menorah” or “hanukkiyah”]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A ruler of this region lived with a forester’s daughter named Gonnor in a</w:t>
      </w:r>
      <w:r w:rsidDel="00000000" w:rsidR="00000000" w:rsidRPr="00000000">
        <w:rPr>
          <w:b w:val="1"/>
          <w:i w:val="1"/>
          <w:rtl w:val="0"/>
        </w:rPr>
        <w:t xml:space="preserve"> more danico</w:t>
      </w:r>
      <w:r w:rsidDel="00000000" w:rsidR="00000000" w:rsidRPr="00000000">
        <w:rPr>
          <w:b w:val="1"/>
          <w:rtl w:val="0"/>
        </w:rPr>
        <w:t xml:space="preserve"> marriage. A leader of this region once pretended to kiss a king’s foot before throwing him to the ground, shortly after signing the Treaty of Saint-Clair-sur-Epte with that king. A man from this region won land in the Concordat of Melfi after defeating Pope Leo IX at the Battle of Civitate. William Iron-Arm and </w:t>
      </w:r>
      <w:r w:rsidDel="00000000" w:rsidR="00000000" w:rsidRPr="00000000">
        <w:rPr>
          <w:rtl w:val="0"/>
        </w:rPr>
        <w:t xml:space="preserve">(*) Drogo were half-brothers of an adventurer from this region who fathered Bohemond of Taranto. The Hauteville family, which included Robert Guiscard, hailed from this region, as did a man who put down the Revolt of the Earls, carried out the Harrowing of the North, and commissioned the Domesday Book. For 10 points, name this French region which was settled by Rollo and was home to William the Conqueror.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Normandy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One piece by this jazz musician begins with the ascending sixteenth notes B-flat, E-flat, F, B-flat, followed by a dotted quarter note on G-flat. He used the chord progression from “Blue Skies” in a song tribute to the “Amazing” creator of “Tempus Fugue-It” and “Un Poco Loco.” His improvisations often included very high, quick, descending whole-tone scales. Wilbur Ware was this musician’s bassist during his six-month residency at the Five Spot Café in</w:t>
      </w:r>
      <w:r w:rsidDel="00000000" w:rsidR="00000000" w:rsidRPr="00000000">
        <w:rPr>
          <w:rtl w:val="0"/>
        </w:rPr>
        <w:t xml:space="preserve"> (*) 1957, which led to a performance with John Coltrane at Carnegie Hall that included “Nutty” and “Crepuscule with Nellie.” This pianist’s compositions “In Walked Bud,” “Epistrophy” and “Well You Needn’t” appear on the first volume of his compilation album, </w:t>
      </w:r>
      <w:r w:rsidDel="00000000" w:rsidR="00000000" w:rsidRPr="00000000">
        <w:rPr>
          <w:i w:val="1"/>
          <w:rtl w:val="0"/>
        </w:rPr>
        <w:t xml:space="preserve">Genius of Modern Music</w:t>
      </w:r>
      <w:r w:rsidDel="00000000" w:rsidR="00000000" w:rsidRPr="00000000">
        <w:rPr>
          <w:rtl w:val="0"/>
        </w:rPr>
        <w:t xml:space="preserve">. For 10 points, name this percussive bop pianist, who wrote the standard “’Round Midnight.”</w:t>
      </w:r>
    </w:p>
    <w:p w:rsidR="00000000" w:rsidDel="00000000" w:rsidP="00000000" w:rsidRDefault="00000000" w:rsidRPr="00000000">
      <w:pPr>
        <w:contextualSpacing w:val="0"/>
      </w:pPr>
      <w:r w:rsidDel="00000000" w:rsidR="00000000" w:rsidRPr="00000000">
        <w:rPr>
          <w:rtl w:val="0"/>
        </w:rPr>
        <w:t xml:space="preserve">ANSWER: Thelonious </w:t>
      </w:r>
      <w:r w:rsidDel="00000000" w:rsidR="00000000" w:rsidRPr="00000000">
        <w:rPr>
          <w:b w:val="1"/>
          <w:u w:val="single"/>
          <w:rtl w:val="0"/>
        </w:rPr>
        <w:t xml:space="preserve">Monk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This character yells “Hooray for the hardness of walls!” after being ordered to sing. This character discusses “the King of the Gods” with a weeping old man, while standing in a circle of statues and pretending to be the “Great Destroyer.” At the end of a novel, this character tells some watching animals that he’s “had an accident” and wishes “so may you all.” This character discusses a blind singer called</w:t>
      </w:r>
      <w:r w:rsidDel="00000000" w:rsidR="00000000" w:rsidRPr="00000000">
        <w:rPr>
          <w:rtl w:val="0"/>
        </w:rPr>
        <w:t xml:space="preserve"> (*) the Shaper with a gold-hoarding dragon. This character lives with a “sea witch” at the bottom of a firesnake-filled lake. This character, who is descended from “Cain’s clan,” has his arm torn off by a man who catches him killing Hrothgar’s men in Heorot Hall. For 10 points, name this title character of a John Gardner novel, who is the first monster slain by Beowulf.</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Grendel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In non-mammals, this process includes the creation of lampbrush chromosomes. Danilchik and Gerhart studied this process in </w:t>
      </w:r>
      <w:r w:rsidDel="00000000" w:rsidR="00000000" w:rsidRPr="00000000">
        <w:rPr>
          <w:b w:val="1"/>
          <w:i w:val="1"/>
          <w:rtl w:val="0"/>
        </w:rPr>
        <w:t xml:space="preserve">Xenopus</w:t>
      </w:r>
      <w:r w:rsidDel="00000000" w:rsidR="00000000" w:rsidRPr="00000000">
        <w:rPr>
          <w:b w:val="1"/>
          <w:rtl w:val="0"/>
        </w:rPr>
        <w:t xml:space="preserve">, discovering that it results in asymmetrical distribution of vitellin with respect to the animal-vegetal pole. This process is preceded by one in which a cell is surrounded by granulosa cells and multiple fluid filled vesicles form a single antrum; that process is</w:t>
      </w:r>
      <w:r w:rsidDel="00000000" w:rsidR="00000000" w:rsidRPr="00000000">
        <w:rPr>
          <w:rtl w:val="0"/>
        </w:rPr>
        <w:t xml:space="preserve"> (*) folliculogenesis and involves formation of the zona pellucida. This process may be distinguished from a similar one by the asymmetrical nature of its cytokinesis phases. Because this process has two divisions but only produces one functional cell, the other two or three polar bodies must be disposed of. For 10 points, identify this female process of gametogenesis, which produces egg cells.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oogenesis</w:t>
      </w:r>
      <w:r w:rsidDel="00000000" w:rsidR="00000000" w:rsidRPr="00000000">
        <w:rPr>
          <w:rtl w:val="0"/>
        </w:rPr>
        <w:t xml:space="preserve"> [accept </w:t>
      </w:r>
      <w:r w:rsidDel="00000000" w:rsidR="00000000" w:rsidRPr="00000000">
        <w:rPr>
          <w:b w:val="1"/>
          <w:u w:val="single"/>
          <w:rtl w:val="0"/>
        </w:rPr>
        <w:t xml:space="preserve">oocytogenesis</w:t>
      </w:r>
      <w:r w:rsidDel="00000000" w:rsidR="00000000" w:rsidRPr="00000000">
        <w:rPr>
          <w:rtl w:val="0"/>
        </w:rPr>
        <w:t xml:space="preserve">; prompt on “meiosis”]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A famous one of these people established the School of Youth for Social Service, or SYSS. While covering a protest led by people in this position, journalist Peter Arnett was assaulted. As part of their “Five-Point Manifesto,” these people demanded a revision to Decree Number 10, as well as compensation for a massacre of nine people holding multi-colored flags in Huế. Malcolm Browne won a Pulitzer Prize for a</w:t>
      </w:r>
      <w:r w:rsidDel="00000000" w:rsidR="00000000" w:rsidRPr="00000000">
        <w:rPr>
          <w:rtl w:val="0"/>
        </w:rPr>
        <w:t xml:space="preserve"> (*) photo of one of these people to the right of a car with an open hood; that photo caused John F. Kennedy to cry out “Jesus Christ!” when he saw it, and features a tipped over gas can and a man in a lotus position on fire. For 10 points, name this religious position, holders of which frequently protested Ngô Đình Diệm’s regime in South Vietnam through self-immolation.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Buddhist monk</w:t>
      </w:r>
      <w:r w:rsidDel="00000000" w:rsidR="00000000" w:rsidRPr="00000000">
        <w:rPr>
          <w:rtl w:val="0"/>
        </w:rPr>
        <w:t xml:space="preserve">s [or </w:t>
      </w:r>
      <w:r w:rsidDel="00000000" w:rsidR="00000000" w:rsidRPr="00000000">
        <w:rPr>
          <w:b w:val="1"/>
          <w:u w:val="single"/>
          <w:rtl w:val="0"/>
        </w:rPr>
        <w:t xml:space="preserve">Buddhist priests</w:t>
      </w:r>
      <w:r w:rsidDel="00000000" w:rsidR="00000000" w:rsidRPr="00000000">
        <w:rPr>
          <w:rtl w:val="0"/>
        </w:rPr>
        <w:t xml:space="preserve">; prompt on “monks,” “priests,” or “Buddhists”; prompt on “Vietnamese” until “holding this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A character in this novel tells an anecdote about viewing deep-sea creatures during a descent in a diving bell, even though he only read about it. In this novel, an actress’s plans to marry into an Alsatian family are ruined when her ex-lover mails that family a letter detailing their affair, causing her to take cyanide in an episode modeled on the real-life suicide of the author’s sister. The narrator of this novel declares that aestheticism prepares the soul for barbarism, in a chapter contemplating a work of his called</w:t>
      </w:r>
      <w:r w:rsidDel="00000000" w:rsidR="00000000" w:rsidRPr="00000000">
        <w:rPr>
          <w:rtl w:val="0"/>
        </w:rPr>
        <w:t xml:space="preserve"> (*) </w:t>
      </w:r>
      <w:r w:rsidDel="00000000" w:rsidR="00000000" w:rsidRPr="00000000">
        <w:rPr>
          <w:i w:val="1"/>
          <w:rtl w:val="0"/>
        </w:rPr>
        <w:t xml:space="preserve">Apocalypse</w:t>
      </w:r>
      <w:r w:rsidDel="00000000" w:rsidR="00000000" w:rsidRPr="00000000">
        <w:rPr>
          <w:rtl w:val="0"/>
        </w:rPr>
        <w:t xml:space="preserve">. The protagonist of this novel is taught by Wendell Kretzschmar and knowingly contracts syphilis from the prostitute Esmeralda. For 10 points, Serenus Zeitblom narrates the tale of Adrian Leverkühn, a composer who makes a pact with the devil, in what novel by Thomas Mann?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Doktor Faustus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One of this opera’s leitmotifs consists of the short-long descending fourths C G, then F C, then the tritone A D-sharp</w:t>
      </w:r>
      <w:r w:rsidDel="00000000" w:rsidR="00000000" w:rsidRPr="00000000">
        <w:rPr>
          <w:b w:val="1"/>
          <w:rtl w:val="0"/>
        </w:rPr>
        <w:t xml:space="preserve">.</w:t>
      </w:r>
      <w:r w:rsidDel="00000000" w:rsidR="00000000" w:rsidRPr="00000000">
        <w:rPr>
          <w:b w:val="1"/>
          <w:rtl w:val="0"/>
        </w:rPr>
        <w:t xml:space="preserve"> At the beginning of this opera, a girl promises to throw a tiny green flower to the man who takes her to the cistern. That girl praises another man whose body “was like an ivory column.” It later features a quintet of arguing Jews, and ends with the instruction, “kill the woman!” A dissonant chord played sforzando near the end of this work has been called “the most</w:t>
      </w:r>
      <w:r w:rsidDel="00000000" w:rsidR="00000000" w:rsidRPr="00000000">
        <w:rPr>
          <w:rtl w:val="0"/>
        </w:rPr>
        <w:t xml:space="preserve"> (*) sickening chord in all opera.” That chord is played just after the title soprano says, “I have now kissed thy mouth,” to the severed head of Jochanaan. A body double is sometimes used when that soprano gains the favor of her stepfather, Herod, by performing the Dance of the Seven Veils. For 10 points, name this opera with a libretto based on a play by Oscar Wilde with music by Richard Strauss.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Salome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The mechanism of action of these compounds was deduced by John Vane. </w:t>
      </w:r>
      <w:r w:rsidDel="00000000" w:rsidR="00000000" w:rsidRPr="00000000">
        <w:rPr>
          <w:b w:val="1"/>
          <w:rtl w:val="0"/>
        </w:rPr>
        <w:t xml:space="preserve">One of these compounds causes an imbalance of prostacyclins and thromboxanes; that is called Rofecoxib</w:t>
      </w:r>
      <w:r w:rsidDel="00000000" w:rsidR="00000000" w:rsidRPr="00000000">
        <w:rPr>
          <w:b w:val="1"/>
          <w:rtl w:val="0"/>
        </w:rPr>
        <w:t xml:space="preserve">. These drugs, classes of which include fenamates and oxicams, work by inhibiting cyclooxygenases, and,</w:t>
      </w:r>
      <w:r w:rsidDel="00000000" w:rsidR="00000000" w:rsidRPr="00000000">
        <w:rPr>
          <w:b w:val="1"/>
          <w:rtl w:val="0"/>
        </w:rPr>
        <w:t xml:space="preserve"> like similar compounds that inhibit phospholipase A2</w:t>
      </w:r>
      <w:r w:rsidDel="00000000" w:rsidR="00000000" w:rsidRPr="00000000">
        <w:rPr>
          <w:b w:val="1"/>
          <w:rtl w:val="0"/>
        </w:rPr>
        <w:t xml:space="preserve">, they downregulate production of</w:t>
      </w:r>
      <w:r w:rsidDel="00000000" w:rsidR="00000000" w:rsidRPr="00000000">
        <w:rPr>
          <w:rtl w:val="0"/>
        </w:rPr>
        <w:t xml:space="preserve"> (*) prostaglandins. These compounds, which include naproxen, have the same effect as synthetic corticosteroids. Patients are told to chew one of these drugs when having a heart attack. They are the second most common cause of gastrointestinal bleeding and ulcers, so many patients take acetaminophen instead. For 10 points, name this class of painkillers that reduce fever and inflammation, and include aspirin and ibuprofen.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NSAID</w:t>
      </w:r>
      <w:r w:rsidDel="00000000" w:rsidR="00000000" w:rsidRPr="00000000">
        <w:rPr>
          <w:rtl w:val="0"/>
        </w:rPr>
        <w:t xml:space="preserve">s </w:t>
      </w:r>
      <w:r w:rsidDel="00000000" w:rsidR="00000000" w:rsidRPr="00000000">
        <w:rPr>
          <w:rtl w:val="0"/>
        </w:rPr>
        <w:t xml:space="preserve">[or </w:t>
      </w:r>
      <w:r w:rsidDel="00000000" w:rsidR="00000000" w:rsidRPr="00000000">
        <w:rPr>
          <w:b w:val="1"/>
          <w:u w:val="single"/>
          <w:rtl w:val="0"/>
        </w:rPr>
        <w:t xml:space="preserve">nonsteroidal anti-inflammatory drug</w:t>
      </w:r>
      <w:r w:rsidDel="00000000" w:rsidR="00000000" w:rsidRPr="00000000">
        <w:rPr>
          <w:rtl w:val="0"/>
        </w:rPr>
        <w:t xml:space="preserve">s; also accept </w:t>
      </w:r>
      <w:r w:rsidDel="00000000" w:rsidR="00000000" w:rsidRPr="00000000">
        <w:rPr>
          <w:b w:val="1"/>
          <w:u w:val="single"/>
          <w:rtl w:val="0"/>
        </w:rPr>
        <w:t xml:space="preserve">agents</w:t>
      </w:r>
      <w:r w:rsidDel="00000000" w:rsidR="00000000" w:rsidRPr="00000000">
        <w:rPr>
          <w:rtl w:val="0"/>
        </w:rPr>
        <w:t xml:space="preserve">, </w:t>
      </w:r>
      <w:r w:rsidDel="00000000" w:rsidR="00000000" w:rsidRPr="00000000">
        <w:rPr>
          <w:b w:val="1"/>
          <w:u w:val="single"/>
          <w:rtl w:val="0"/>
        </w:rPr>
        <w:t xml:space="preserve">analgesics</w:t>
      </w:r>
      <w:r w:rsidDel="00000000" w:rsidR="00000000" w:rsidRPr="00000000">
        <w:rPr>
          <w:rtl w:val="0"/>
        </w:rPr>
        <w:t xml:space="preserve">, or </w:t>
      </w:r>
      <w:r w:rsidDel="00000000" w:rsidR="00000000" w:rsidRPr="00000000">
        <w:rPr>
          <w:b w:val="1"/>
          <w:u w:val="single"/>
          <w:rtl w:val="0"/>
        </w:rPr>
        <w:t xml:space="preserve">medicines</w:t>
      </w:r>
      <w:r w:rsidDel="00000000" w:rsidR="00000000" w:rsidRPr="00000000">
        <w:rPr>
          <w:rtl w:val="0"/>
        </w:rPr>
        <w:t xml:space="preserve"> in place of “drugs”; prompt on “painkillers,” “analgesics,” or any answer about relieving pain before mentioned; prompt on “anti-inflammatory drugs” or any answer about reducing inflammation before mentioned; anti-prompt on “ibuprofen,” “aspirin,” “salicylates,” or any other drug listed in the tossup, before mentioned]</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Bonuses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 connection between classical mechanics and quantum mechanics can be seen by using Dirac’s rule of replacing this operation with the commutator. For 10 points each:</w:t>
      </w:r>
    </w:p>
    <w:p w:rsidR="00000000" w:rsidDel="00000000" w:rsidP="00000000" w:rsidRDefault="00000000" w:rsidRPr="00000000">
      <w:pPr>
        <w:contextualSpacing w:val="0"/>
      </w:pPr>
      <w:r w:rsidDel="00000000" w:rsidR="00000000" w:rsidRPr="00000000">
        <w:rPr>
          <w:rtl w:val="0"/>
        </w:rPr>
        <w:t xml:space="preserve">[10] Name this operation which, for </w:t>
      </w:r>
      <w:r w:rsidDel="00000000" w:rsidR="00000000" w:rsidRPr="00000000">
        <w:rPr>
          <w:i w:val="1"/>
          <w:rtl w:val="0"/>
        </w:rPr>
        <w:t xml:space="preserve">f</w:t>
      </w:r>
      <w:r w:rsidDel="00000000" w:rsidR="00000000" w:rsidRPr="00000000">
        <w:rPr>
          <w:rtl w:val="0"/>
        </w:rPr>
        <w:t xml:space="preserve"> and </w:t>
      </w:r>
      <w:r w:rsidDel="00000000" w:rsidR="00000000" w:rsidRPr="00000000">
        <w:rPr>
          <w:i w:val="1"/>
          <w:rtl w:val="0"/>
        </w:rPr>
        <w:t xml:space="preserve">g</w:t>
      </w:r>
      <w:r w:rsidDel="00000000" w:rsidR="00000000" w:rsidRPr="00000000">
        <w:rPr>
          <w:rtl w:val="0"/>
        </w:rPr>
        <w:t xml:space="preserve"> in one dimension, is given by the partial of </w:t>
      </w:r>
      <w:r w:rsidDel="00000000" w:rsidR="00000000" w:rsidRPr="00000000">
        <w:rPr>
          <w:i w:val="1"/>
          <w:rtl w:val="0"/>
        </w:rPr>
        <w:t xml:space="preserve">f</w:t>
      </w:r>
      <w:r w:rsidDel="00000000" w:rsidR="00000000" w:rsidRPr="00000000">
        <w:rPr>
          <w:rtl w:val="0"/>
        </w:rPr>
        <w:t xml:space="preserve"> with respect to </w:t>
      </w:r>
      <w:r w:rsidDel="00000000" w:rsidR="00000000" w:rsidRPr="00000000">
        <w:rPr>
          <w:i w:val="1"/>
          <w:rtl w:val="0"/>
        </w:rPr>
        <w:t xml:space="preserve">q</w:t>
      </w:r>
      <w:r w:rsidDel="00000000" w:rsidR="00000000" w:rsidRPr="00000000">
        <w:rPr>
          <w:rtl w:val="0"/>
        </w:rPr>
        <w:t xml:space="preserve"> times the partial of </w:t>
      </w:r>
      <w:r w:rsidDel="00000000" w:rsidR="00000000" w:rsidRPr="00000000">
        <w:rPr>
          <w:i w:val="1"/>
          <w:rtl w:val="0"/>
        </w:rPr>
        <w:t xml:space="preserve">g</w:t>
      </w:r>
      <w:r w:rsidDel="00000000" w:rsidR="00000000" w:rsidRPr="00000000">
        <w:rPr>
          <w:rtl w:val="0"/>
        </w:rPr>
        <w:t xml:space="preserve"> with respect to </w:t>
      </w:r>
      <w:r w:rsidDel="00000000" w:rsidR="00000000" w:rsidRPr="00000000">
        <w:rPr>
          <w:i w:val="1"/>
          <w:rtl w:val="0"/>
        </w:rPr>
        <w:t xml:space="preserve">p</w:t>
      </w:r>
      <w:r w:rsidDel="00000000" w:rsidR="00000000" w:rsidRPr="00000000">
        <w:rPr>
          <w:rtl w:val="0"/>
        </w:rPr>
        <w:t xml:space="preserve"> minus the partial of </w:t>
      </w:r>
      <w:r w:rsidDel="00000000" w:rsidR="00000000" w:rsidRPr="00000000">
        <w:rPr>
          <w:i w:val="1"/>
          <w:rtl w:val="0"/>
        </w:rPr>
        <w:t xml:space="preserve">f</w:t>
      </w:r>
      <w:r w:rsidDel="00000000" w:rsidR="00000000" w:rsidRPr="00000000">
        <w:rPr>
          <w:rtl w:val="0"/>
        </w:rPr>
        <w:t xml:space="preserve"> with respect to </w:t>
      </w:r>
      <w:r w:rsidDel="00000000" w:rsidR="00000000" w:rsidRPr="00000000">
        <w:rPr>
          <w:i w:val="1"/>
          <w:rtl w:val="0"/>
        </w:rPr>
        <w:t xml:space="preserve">p</w:t>
      </w:r>
      <w:r w:rsidDel="00000000" w:rsidR="00000000" w:rsidRPr="00000000">
        <w:rPr>
          <w:rtl w:val="0"/>
        </w:rPr>
        <w:t xml:space="preserve"> times the partial of </w:t>
      </w:r>
      <w:r w:rsidDel="00000000" w:rsidR="00000000" w:rsidRPr="00000000">
        <w:rPr>
          <w:i w:val="1"/>
          <w:rtl w:val="0"/>
        </w:rPr>
        <w:t xml:space="preserve">g</w:t>
      </w:r>
      <w:r w:rsidDel="00000000" w:rsidR="00000000" w:rsidRPr="00000000">
        <w:rPr>
          <w:rtl w:val="0"/>
        </w:rPr>
        <w:t xml:space="preserve"> with respect to </w:t>
      </w:r>
      <w:r w:rsidDel="00000000" w:rsidR="00000000" w:rsidRPr="00000000">
        <w:rPr>
          <w:i w:val="1"/>
          <w:rtl w:val="0"/>
        </w:rPr>
        <w:t xml:space="preserve">q</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Poisson bracket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central equations of Hamiltonian mechanics can be written elegantly using the Poisson bracket, where the Hamiltonian represents this quantity for a system. The kinetic type of this quantity is given by one-half </w:t>
      </w:r>
      <w:r w:rsidDel="00000000" w:rsidR="00000000" w:rsidRPr="00000000">
        <w:rPr>
          <w:i w:val="1"/>
          <w:rtl w:val="0"/>
        </w:rPr>
        <w:t xml:space="preserve">m</w:t>
      </w:r>
      <w:r w:rsidDel="00000000" w:rsidR="00000000" w:rsidRPr="00000000">
        <w:rPr>
          <w:rtl w:val="0"/>
        </w:rPr>
        <w:t xml:space="preserve"> </w:t>
      </w:r>
      <w:r w:rsidDel="00000000" w:rsidR="00000000" w:rsidRPr="00000000">
        <w:rPr>
          <w:i w:val="1"/>
          <w:rtl w:val="0"/>
        </w:rPr>
        <w:t xml:space="preserve">v</w:t>
      </w:r>
      <w:r w:rsidDel="00000000" w:rsidR="00000000" w:rsidRPr="00000000">
        <w:rPr>
          <w:rtl w:val="0"/>
        </w:rPr>
        <w:t xml:space="preserve"> squared.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energy</w:t>
      </w:r>
      <w:r w:rsidDel="00000000" w:rsidR="00000000" w:rsidRPr="00000000">
        <w:rPr>
          <w:rtl w:val="0"/>
        </w:rPr>
        <w:t xml:space="preserve"> [accept total </w:t>
      </w:r>
      <w:r w:rsidDel="00000000" w:rsidR="00000000" w:rsidRPr="00000000">
        <w:rPr>
          <w:b w:val="1"/>
          <w:u w:val="single"/>
          <w:rtl w:val="0"/>
        </w:rPr>
        <w:t xml:space="preserve">energy</w:t>
      </w:r>
      <w:r w:rsidDel="00000000" w:rsidR="00000000" w:rsidRPr="00000000">
        <w:rPr>
          <w:rtl w:val="0"/>
        </w:rPr>
        <w:t xml:space="preserve">, I guess]</w:t>
      </w:r>
    </w:p>
    <w:p w:rsidR="00000000" w:rsidDel="00000000" w:rsidP="00000000" w:rsidRDefault="00000000" w:rsidRPr="00000000">
      <w:pPr>
        <w:contextualSpacing w:val="0"/>
      </w:pPr>
      <w:r w:rsidDel="00000000" w:rsidR="00000000" w:rsidRPr="00000000">
        <w:rPr>
          <w:rtl w:val="0"/>
        </w:rPr>
        <w:t xml:space="preserve">[10] Another link between classical and quantum mechanics is this theorem, which states that the expectation values of the position and momentum operators obey Newton’s classical laws of motion.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Ehrenfest</w:t>
      </w:r>
      <w:r w:rsidDel="00000000" w:rsidR="00000000" w:rsidRPr="00000000">
        <w:rPr>
          <w:rtl w:val="0"/>
        </w:rPr>
        <w:t xml:space="preserve"> theorem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He wrote about Edmund Talbot’s journey to Australia in </w:t>
      </w:r>
      <w:r w:rsidDel="00000000" w:rsidR="00000000" w:rsidRPr="00000000">
        <w:rPr>
          <w:i w:val="1"/>
          <w:rtl w:val="0"/>
        </w:rPr>
        <w:t xml:space="preserve">Rites of Passage</w:t>
      </w:r>
      <w:r w:rsidDel="00000000" w:rsidR="00000000" w:rsidRPr="00000000">
        <w:rPr>
          <w:rtl w:val="0"/>
        </w:rPr>
        <w:t xml:space="preserve">, the first novel in his trilogy, </w:t>
      </w:r>
      <w:r w:rsidDel="00000000" w:rsidR="00000000" w:rsidRPr="00000000">
        <w:rPr>
          <w:i w:val="1"/>
          <w:rtl w:val="0"/>
        </w:rPr>
        <w:t xml:space="preserve">To the Ends of the Earth</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English author, who also wrote about some schoolboys who become violent when stranded on an island, in </w:t>
      </w:r>
      <w:r w:rsidDel="00000000" w:rsidR="00000000" w:rsidRPr="00000000">
        <w:rPr>
          <w:i w:val="1"/>
          <w:rtl w:val="0"/>
        </w:rPr>
        <w:t xml:space="preserve">The Lord of the Flies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William </w:t>
      </w:r>
      <w:r w:rsidDel="00000000" w:rsidR="00000000" w:rsidRPr="00000000">
        <w:rPr>
          <w:b w:val="1"/>
          <w:u w:val="single"/>
          <w:rtl w:val="0"/>
        </w:rPr>
        <w:t xml:space="preserve">Golding</w:t>
      </w:r>
    </w:p>
    <w:p w:rsidR="00000000" w:rsidDel="00000000" w:rsidP="00000000" w:rsidRDefault="00000000" w:rsidRPr="00000000">
      <w:pPr>
        <w:contextualSpacing w:val="0"/>
      </w:pPr>
      <w:r w:rsidDel="00000000" w:rsidR="00000000" w:rsidRPr="00000000">
        <w:rPr>
          <w:rtl w:val="0"/>
        </w:rPr>
        <w:t xml:space="preserve">[10] In </w:t>
      </w:r>
      <w:r w:rsidDel="00000000" w:rsidR="00000000" w:rsidRPr="00000000">
        <w:rPr>
          <w:i w:val="1"/>
          <w:rtl w:val="0"/>
        </w:rPr>
        <w:t xml:space="preserve">The Lord of the Flies</w:t>
      </w:r>
      <w:r w:rsidDel="00000000" w:rsidR="00000000" w:rsidRPr="00000000">
        <w:rPr>
          <w:rtl w:val="0"/>
        </w:rPr>
        <w:t xml:space="preserve">, after Simon dies, Jack’s crew raids Ralph’s camp to steal this object, which is the boys’ only means of making fire on the island.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Piggy’s glasses</w:t>
      </w:r>
      <w:r w:rsidDel="00000000" w:rsidR="00000000" w:rsidRPr="00000000">
        <w:rPr>
          <w:rtl w:val="0"/>
        </w:rPr>
        <w:t xml:space="preserve"> [accept obvious equivalents for “glasses,” like “spectacles” or “specs”; prompt for the owner on just “glasses” or equivalents]</w:t>
      </w:r>
    </w:p>
    <w:p w:rsidR="00000000" w:rsidDel="00000000" w:rsidP="00000000" w:rsidRDefault="00000000" w:rsidRPr="00000000">
      <w:pPr>
        <w:contextualSpacing w:val="0"/>
      </w:pPr>
      <w:r w:rsidDel="00000000" w:rsidR="00000000" w:rsidRPr="00000000">
        <w:rPr>
          <w:rtl w:val="0"/>
        </w:rPr>
        <w:t xml:space="preserve">[10] In this other novel by Golding, Dean Jocelin struggles with his lust for Goody Pangall as he supervises the construction of a structurally unsound addition to his cathedral.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Spire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This sculpture stands outside Clemons Library on the campus of the University of Virginia. For 10 points each:</w:t>
      </w:r>
    </w:p>
    <w:p w:rsidR="00000000" w:rsidDel="00000000" w:rsidP="00000000" w:rsidRDefault="00000000" w:rsidRPr="00000000">
      <w:pPr>
        <w:contextualSpacing w:val="0"/>
      </w:pPr>
      <w:r w:rsidDel="00000000" w:rsidR="00000000" w:rsidRPr="00000000">
        <w:rPr>
          <w:rtl w:val="0"/>
        </w:rPr>
        <w:t xml:space="preserve">[10] Name this sculpture of a winged nude male who wears a sheathed dagger around his torso.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Aviator</w:t>
      </w:r>
    </w:p>
    <w:p w:rsidR="00000000" w:rsidDel="00000000" w:rsidP="00000000" w:rsidRDefault="00000000" w:rsidRPr="00000000">
      <w:pPr>
        <w:contextualSpacing w:val="0"/>
      </w:pPr>
      <w:r w:rsidDel="00000000" w:rsidR="00000000" w:rsidRPr="00000000">
        <w:rPr>
          <w:rtl w:val="0"/>
        </w:rPr>
        <w:t xml:space="preserve">[10]</w:t>
      </w:r>
      <w:r w:rsidDel="00000000" w:rsidR="00000000" w:rsidRPr="00000000">
        <w:rPr>
          <w:i w:val="1"/>
          <w:rtl w:val="0"/>
        </w:rPr>
        <w:t xml:space="preserve"> The Aviator</w:t>
      </w:r>
      <w:r w:rsidDel="00000000" w:rsidR="00000000" w:rsidRPr="00000000">
        <w:rPr>
          <w:rtl w:val="0"/>
        </w:rPr>
        <w:t xml:space="preserve"> is by Gutzon Borglum, who is better known for this sculpture of four American presidents’ heads, carved into the namesake mountain in South Dakota.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Mount Rushmore</w:t>
      </w:r>
      <w:r w:rsidDel="00000000" w:rsidR="00000000" w:rsidRPr="00000000">
        <w:rPr>
          <w:rtl w:val="0"/>
        </w:rPr>
        <w:t xml:space="preserve"> National Memorial</w:t>
      </w:r>
    </w:p>
    <w:p w:rsidR="00000000" w:rsidDel="00000000" w:rsidP="00000000" w:rsidRDefault="00000000" w:rsidRPr="00000000">
      <w:pPr>
        <w:contextualSpacing w:val="0"/>
      </w:pPr>
      <w:r w:rsidDel="00000000" w:rsidR="00000000" w:rsidRPr="00000000">
        <w:rPr>
          <w:rtl w:val="0"/>
        </w:rPr>
        <w:t xml:space="preserve">[10] Borglum’s sculpture of General Philip Sheridan is located in a namesake circle in this American city, which is also home to Vinnie Ream’s statue of David G. Farragut.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Washington</w:t>
      </w:r>
      <w:r w:rsidDel="00000000" w:rsidR="00000000" w:rsidRPr="00000000">
        <w:rPr>
          <w:rtl w:val="0"/>
        </w:rPr>
        <w:t xml:space="preserve">, 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Secretary of War Russell Alger sent thousands of diseased troops from this country to New York after the embarrassing publication of a Round-Robin letter. For 10 points each:</w:t>
      </w:r>
    </w:p>
    <w:p w:rsidR="00000000" w:rsidDel="00000000" w:rsidP="00000000" w:rsidRDefault="00000000" w:rsidRPr="00000000">
      <w:pPr>
        <w:contextualSpacing w:val="0"/>
      </w:pPr>
      <w:r w:rsidDel="00000000" w:rsidR="00000000" w:rsidRPr="00000000">
        <w:rPr>
          <w:rtl w:val="0"/>
        </w:rPr>
        <w:t xml:space="preserve">[10] Name this modern-day country in the Caribbean where the</w:t>
      </w:r>
      <w:r w:rsidDel="00000000" w:rsidR="00000000" w:rsidRPr="00000000">
        <w:rPr>
          <w:i w:val="1"/>
          <w:rtl w:val="0"/>
        </w:rPr>
        <w:t xml:space="preserve"> USS Maine</w:t>
      </w:r>
      <w:r w:rsidDel="00000000" w:rsidR="00000000" w:rsidRPr="00000000">
        <w:rPr>
          <w:rtl w:val="0"/>
        </w:rPr>
        <w:t xml:space="preserve"> was destroyed and where Teddy Roosevelt’s Rough Riders won the Battle of San Juan Hill during the Spanish-American War.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Cuba</w:t>
      </w:r>
    </w:p>
    <w:p w:rsidR="00000000" w:rsidDel="00000000" w:rsidP="00000000" w:rsidRDefault="00000000" w:rsidRPr="00000000">
      <w:pPr>
        <w:contextualSpacing w:val="0"/>
      </w:pPr>
      <w:r w:rsidDel="00000000" w:rsidR="00000000" w:rsidRPr="00000000">
        <w:rPr>
          <w:rtl w:val="0"/>
        </w:rPr>
        <w:t xml:space="preserve">[10] Passed after the Spanish-American war to replace the Teller Amendment, this 1901 amendment allowed US intervention in Cuba and the leasing of Guantanamo Bay.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Platt</w:t>
      </w:r>
      <w:r w:rsidDel="00000000" w:rsidR="00000000" w:rsidRPr="00000000">
        <w:rPr>
          <w:rtl w:val="0"/>
        </w:rPr>
        <w:t xml:space="preserve"> Amendment</w:t>
      </w:r>
    </w:p>
    <w:p w:rsidR="00000000" w:rsidDel="00000000" w:rsidP="00000000" w:rsidRDefault="00000000" w:rsidRPr="00000000">
      <w:pPr>
        <w:contextualSpacing w:val="0"/>
      </w:pPr>
      <w:r w:rsidDel="00000000" w:rsidR="00000000" w:rsidRPr="00000000">
        <w:rPr>
          <w:rtl w:val="0"/>
        </w:rPr>
        <w:t xml:space="preserve">[10] This naval commander had a feud with Winfield Scott Schley over who should get credit for the victory in the Battle of Santiago de Cuba. He had earlier headed the board which investigated the explosion of the Maine.</w:t>
      </w:r>
    </w:p>
    <w:p w:rsidR="00000000" w:rsidDel="00000000" w:rsidP="00000000" w:rsidRDefault="00000000" w:rsidRPr="00000000">
      <w:pPr>
        <w:contextualSpacing w:val="0"/>
      </w:pPr>
      <w:r w:rsidDel="00000000" w:rsidR="00000000" w:rsidRPr="00000000">
        <w:rPr>
          <w:rtl w:val="0"/>
        </w:rPr>
        <w:t xml:space="preserve">ANSWER: William Thomas </w:t>
      </w:r>
      <w:r w:rsidDel="00000000" w:rsidR="00000000" w:rsidRPr="00000000">
        <w:rPr>
          <w:b w:val="1"/>
          <w:u w:val="single"/>
          <w:rtl w:val="0"/>
        </w:rPr>
        <w:t xml:space="preserve">Sampson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This autoimmune disorder causes a distinctive butterfly rash and occurs nine times more frequently in females than in males. For 10 points each:</w:t>
      </w:r>
    </w:p>
    <w:p w:rsidR="00000000" w:rsidDel="00000000" w:rsidP="00000000" w:rsidRDefault="00000000" w:rsidRPr="00000000">
      <w:pPr>
        <w:contextualSpacing w:val="0"/>
      </w:pPr>
      <w:r w:rsidDel="00000000" w:rsidR="00000000" w:rsidRPr="00000000">
        <w:rPr>
          <w:rtl w:val="0"/>
        </w:rPr>
        <w:t xml:space="preserve">[10] Name this disorder that causes inflammation, arthritis, rashes, and fever.</w:t>
      </w:r>
    </w:p>
    <w:p w:rsidR="00000000" w:rsidDel="00000000" w:rsidP="00000000" w:rsidRDefault="00000000" w:rsidRPr="00000000">
      <w:pPr>
        <w:contextualSpacing w:val="0"/>
      </w:pPr>
      <w:r w:rsidDel="00000000" w:rsidR="00000000" w:rsidRPr="00000000">
        <w:rPr>
          <w:rtl w:val="0"/>
        </w:rPr>
        <w:t xml:space="preserve">ANSWER: systemic </w:t>
      </w:r>
      <w:r w:rsidDel="00000000" w:rsidR="00000000" w:rsidRPr="00000000">
        <w:rPr>
          <w:b w:val="1"/>
          <w:u w:val="single"/>
          <w:rtl w:val="0"/>
        </w:rPr>
        <w:t xml:space="preserve">lupus</w:t>
      </w:r>
      <w:r w:rsidDel="00000000" w:rsidR="00000000" w:rsidRPr="00000000">
        <w:rPr>
          <w:rtl w:val="0"/>
        </w:rPr>
        <w:t xml:space="preserve"> erythematosus</w:t>
      </w:r>
    </w:p>
    <w:p w:rsidR="00000000" w:rsidDel="00000000" w:rsidP="00000000" w:rsidRDefault="00000000" w:rsidRPr="00000000">
      <w:pPr>
        <w:contextualSpacing w:val="0"/>
      </w:pPr>
      <w:r w:rsidDel="00000000" w:rsidR="00000000" w:rsidRPr="00000000">
        <w:rPr>
          <w:rtl w:val="0"/>
        </w:rPr>
        <w:t xml:space="preserve">[10] The symptoms of this other autoimmune disorder imitates another disease that is caused by the buildup of uric acid crystals. It causes buildup of crystals of calcium pyrophosphate dihydrate.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pseudogout</w:t>
      </w:r>
      <w:r w:rsidDel="00000000" w:rsidR="00000000" w:rsidRPr="00000000">
        <w:rPr>
          <w:rtl w:val="0"/>
        </w:rPr>
        <w:t xml:space="preserve"> [or </w:t>
      </w:r>
      <w:r w:rsidDel="00000000" w:rsidR="00000000" w:rsidRPr="00000000">
        <w:rPr>
          <w:b w:val="1"/>
          <w:u w:val="single"/>
          <w:rtl w:val="0"/>
        </w:rPr>
        <w:t xml:space="preserve">calcium pyrophosphate deposition</w:t>
      </w:r>
      <w:r w:rsidDel="00000000" w:rsidR="00000000" w:rsidRPr="00000000">
        <w:rPr>
          <w:rtl w:val="0"/>
        </w:rPr>
        <w:t xml:space="preserve">; or </w:t>
      </w:r>
      <w:r w:rsidDel="00000000" w:rsidR="00000000" w:rsidRPr="00000000">
        <w:rPr>
          <w:b w:val="1"/>
          <w:u w:val="single"/>
          <w:rtl w:val="0"/>
        </w:rPr>
        <w:t xml:space="preserve">CPPD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Both pseudogout and gout can cause pain in these articulations between bones. Arthritis can cause pain and inflammation in these.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joint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 this play, the protagonist is declared to be a </w:t>
      </w:r>
      <w:r w:rsidDel="00000000" w:rsidR="00000000" w:rsidRPr="00000000">
        <w:rPr>
          <w:i w:val="1"/>
          <w:rtl w:val="0"/>
        </w:rPr>
        <w:t xml:space="preserve">Bourgeoisius vulgaris</w:t>
      </w:r>
      <w:r w:rsidDel="00000000" w:rsidR="00000000" w:rsidRPr="00000000">
        <w:rPr>
          <w:rtl w:val="0"/>
        </w:rPr>
        <w:t xml:space="preserve">, a close relative of the title parasite. For 10 points each:</w:t>
      </w:r>
    </w:p>
    <w:p w:rsidR="00000000" w:rsidDel="00000000" w:rsidP="00000000" w:rsidRDefault="00000000" w:rsidRPr="00000000">
      <w:pPr>
        <w:contextualSpacing w:val="0"/>
      </w:pPr>
      <w:r w:rsidDel="00000000" w:rsidR="00000000" w:rsidRPr="00000000">
        <w:rPr>
          <w:rtl w:val="0"/>
        </w:rPr>
        <w:t xml:space="preserve">[10] Name this play, in which Ivan Prisypkin is displayed in a zoo after his frozen corpse is revived fifty years in the future. He had previously died during a fire at his wedding.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Bedbug</w:t>
      </w:r>
      <w:r w:rsidDel="00000000" w:rsidR="00000000" w:rsidRPr="00000000">
        <w:rPr>
          <w:rtl w:val="0"/>
        </w:rPr>
        <w:t xml:space="preserve"> [or </w:t>
      </w:r>
      <w:r w:rsidDel="00000000" w:rsidR="00000000" w:rsidRPr="00000000">
        <w:rPr>
          <w:b w:val="1"/>
          <w:i w:val="1"/>
          <w:u w:val="single"/>
          <w:rtl w:val="0"/>
        </w:rPr>
        <w:t xml:space="preserve">Klop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The Bedbug</w:t>
      </w:r>
      <w:r w:rsidDel="00000000" w:rsidR="00000000" w:rsidRPr="00000000">
        <w:rPr>
          <w:rtl w:val="0"/>
        </w:rPr>
        <w:t xml:space="preserve"> is by Vladimir Mayakovsky, an author from this country,</w:t>
      </w:r>
      <w:r w:rsidDel="00000000" w:rsidR="00000000" w:rsidRPr="00000000">
        <w:rPr>
          <w:rtl w:val="0"/>
        </w:rPr>
        <w:t xml:space="preserve"> which arose after the fall of Tsarist Russia.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Soviet Union</w:t>
      </w:r>
      <w:r w:rsidDel="00000000" w:rsidR="00000000" w:rsidRPr="00000000">
        <w:rPr>
          <w:rtl w:val="0"/>
        </w:rPr>
        <w:t xml:space="preserve"> [or </w:t>
      </w:r>
      <w:r w:rsidDel="00000000" w:rsidR="00000000" w:rsidRPr="00000000">
        <w:rPr>
          <w:b w:val="1"/>
          <w:u w:val="single"/>
          <w:rtl w:val="0"/>
        </w:rPr>
        <w:t xml:space="preserve">USSR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Nobel Prize-winning Italian playwright took the title of his </w:t>
      </w:r>
      <w:r w:rsidDel="00000000" w:rsidR="00000000" w:rsidRPr="00000000">
        <w:rPr>
          <w:i w:val="1"/>
          <w:rtl w:val="0"/>
        </w:rPr>
        <w:t xml:space="preserve">Mistero Buffo</w:t>
      </w:r>
      <w:r w:rsidDel="00000000" w:rsidR="00000000" w:rsidRPr="00000000">
        <w:rPr>
          <w:rtl w:val="0"/>
        </w:rPr>
        <w:t xml:space="preserve"> from Mayakovsky’s play </w:t>
      </w:r>
      <w:r w:rsidDel="00000000" w:rsidR="00000000" w:rsidRPr="00000000">
        <w:rPr>
          <w:i w:val="1"/>
          <w:rtl w:val="0"/>
        </w:rPr>
        <w:t xml:space="preserve">Mystery-Bouffe</w:t>
      </w:r>
      <w:r w:rsidDel="00000000" w:rsidR="00000000" w:rsidRPr="00000000">
        <w:rPr>
          <w:rtl w:val="0"/>
        </w:rPr>
        <w:t xml:space="preserve">. He’s best known for the play </w:t>
      </w:r>
      <w:r w:rsidDel="00000000" w:rsidR="00000000" w:rsidRPr="00000000">
        <w:rPr>
          <w:i w:val="1"/>
          <w:rtl w:val="0"/>
        </w:rPr>
        <w:t xml:space="preserve">Accidental Death of an Anarchist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w:t>
      </w:r>
      <w:r w:rsidDel="00000000" w:rsidR="00000000" w:rsidRPr="00000000">
        <w:rPr>
          <w:rtl w:val="0"/>
        </w:rPr>
        <w:t xml:space="preserve"> Dario </w:t>
      </w:r>
      <w:r w:rsidDel="00000000" w:rsidR="00000000" w:rsidRPr="00000000">
        <w:rPr>
          <w:b w:val="1"/>
          <w:u w:val="single"/>
          <w:rtl w:val="0"/>
        </w:rPr>
        <w:t xml:space="preserve">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This city is home to the supertall CITIC plaza. For 10 points each:</w:t>
      </w:r>
    </w:p>
    <w:p w:rsidR="00000000" w:rsidDel="00000000" w:rsidP="00000000" w:rsidRDefault="00000000" w:rsidRPr="00000000">
      <w:pPr>
        <w:contextualSpacing w:val="0"/>
      </w:pPr>
      <w:r w:rsidDel="00000000" w:rsidR="00000000" w:rsidRPr="00000000">
        <w:rPr>
          <w:rtl w:val="0"/>
        </w:rPr>
        <w:t xml:space="preserve">[10] Name this city, also home to a Joseph di Pasquale-designed giant “circle,” the headquarter of its plastic exchange. An opera house in this city was built using a “twin-pebble design.”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Guangzhou</w:t>
      </w:r>
      <w:r w:rsidDel="00000000" w:rsidR="00000000" w:rsidRPr="00000000">
        <w:rPr>
          <w:rtl w:val="0"/>
        </w:rPr>
        <w:t xml:space="preserve"> [or </w:t>
      </w:r>
      <w:r w:rsidDel="00000000" w:rsidR="00000000" w:rsidRPr="00000000">
        <w:rPr>
          <w:b w:val="1"/>
          <w:u w:val="single"/>
          <w:rtl w:val="0"/>
        </w:rPr>
        <w:t xml:space="preserve">Canton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Guangzhou is in this country, also home to older architectural marvels like the Great Wall and the Forbidden City.</w:t>
      </w:r>
    </w:p>
    <w:p w:rsidR="00000000" w:rsidDel="00000000" w:rsidP="00000000" w:rsidRDefault="00000000" w:rsidRPr="00000000">
      <w:pPr>
        <w:contextualSpacing w:val="0"/>
      </w:pPr>
      <w:r w:rsidDel="00000000" w:rsidR="00000000" w:rsidRPr="00000000">
        <w:rPr>
          <w:rtl w:val="0"/>
        </w:rPr>
        <w:t xml:space="preserve">ANSWER: People’s Republic of </w:t>
      </w:r>
      <w:r w:rsidDel="00000000" w:rsidR="00000000" w:rsidRPr="00000000">
        <w:rPr>
          <w:b w:val="1"/>
          <w:u w:val="single"/>
          <w:rtl w:val="0"/>
        </w:rPr>
        <w:t xml:space="preserve">China</w:t>
      </w:r>
      <w:r w:rsidDel="00000000" w:rsidR="00000000" w:rsidRPr="00000000">
        <w:rPr>
          <w:rtl w:val="0"/>
        </w:rPr>
        <w:t xml:space="preserve"> [or </w:t>
      </w:r>
      <w:r w:rsidDel="00000000" w:rsidR="00000000" w:rsidRPr="00000000">
        <w:rPr>
          <w:b w:val="1"/>
          <w:u w:val="single"/>
          <w:rtl w:val="0"/>
        </w:rPr>
        <w:t xml:space="preserve">PRC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Guangzhou Opera House was designed by this Iraqi architect. She has designed the 2022 Qatar World Cup Stadium and the 2020 Tokyo Olympic Stadium, which has been criticized for looking like a giant bike helmet.</w:t>
      </w:r>
    </w:p>
    <w:p w:rsidR="00000000" w:rsidDel="00000000" w:rsidP="00000000" w:rsidRDefault="00000000" w:rsidRPr="00000000">
      <w:pPr>
        <w:contextualSpacing w:val="0"/>
      </w:pPr>
      <w:r w:rsidDel="00000000" w:rsidR="00000000" w:rsidRPr="00000000">
        <w:rPr>
          <w:rtl w:val="0"/>
        </w:rPr>
        <w:t xml:space="preserve">ANSWER: Zaha </w:t>
      </w:r>
      <w:r w:rsidDel="00000000" w:rsidR="00000000" w:rsidRPr="00000000">
        <w:rPr>
          <w:b w:val="1"/>
          <w:u w:val="single"/>
          <w:rtl w:val="0"/>
        </w:rPr>
        <w:t xml:space="preserve">Hadid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Answer the following about appearances of the adjective “black” in British history. For 10 points each:</w:t>
      </w:r>
    </w:p>
    <w:p w:rsidR="00000000" w:rsidDel="00000000" w:rsidP="00000000" w:rsidRDefault="00000000" w:rsidRPr="00000000">
      <w:pPr>
        <w:contextualSpacing w:val="0"/>
      </w:pPr>
      <w:r w:rsidDel="00000000" w:rsidR="00000000" w:rsidRPr="00000000">
        <w:rPr>
          <w:rtl w:val="0"/>
        </w:rPr>
        <w:t xml:space="preserve">[10] A royal regiment from this region was known as the “Black Watch.” This mountainous region of Scotland was home to many clans.</w:t>
      </w:r>
    </w:p>
    <w:p w:rsidR="00000000" w:rsidDel="00000000" w:rsidP="00000000" w:rsidRDefault="00000000" w:rsidRPr="00000000">
      <w:pPr>
        <w:contextualSpacing w:val="0"/>
      </w:pPr>
      <w:r w:rsidDel="00000000" w:rsidR="00000000" w:rsidRPr="00000000">
        <w:rPr>
          <w:rtl w:val="0"/>
        </w:rPr>
        <w:t xml:space="preserve">ANSWER: Scottish </w:t>
      </w:r>
      <w:r w:rsidDel="00000000" w:rsidR="00000000" w:rsidRPr="00000000">
        <w:rPr>
          <w:b w:val="1"/>
          <w:u w:val="single"/>
          <w:rtl w:val="0"/>
        </w:rPr>
        <w:t xml:space="preserve">Highlands</w:t>
      </w:r>
    </w:p>
    <w:p w:rsidR="00000000" w:rsidDel="00000000" w:rsidP="00000000" w:rsidRDefault="00000000" w:rsidRPr="00000000">
      <w:pPr>
        <w:contextualSpacing w:val="0"/>
      </w:pPr>
      <w:r w:rsidDel="00000000" w:rsidR="00000000" w:rsidRPr="00000000">
        <w:rPr>
          <w:rtl w:val="0"/>
        </w:rPr>
        <w:t xml:space="preserve">[10] One of these events at Oxford was known as “black” after many spectators died of the plague. The “bloody” one of these events was led by George Jeffrey in the aftermath of the Monmouth rebellion.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Assize</w:t>
      </w:r>
      <w:r w:rsidDel="00000000" w:rsidR="00000000" w:rsidRPr="00000000">
        <w:rPr>
          <w:rtl w:val="0"/>
        </w:rPr>
        <w:t xml:space="preserve">s [prompt on “trials” or related answers]</w:t>
      </w:r>
    </w:p>
    <w:p w:rsidR="00000000" w:rsidDel="00000000" w:rsidP="00000000" w:rsidRDefault="00000000" w:rsidRPr="00000000">
      <w:pPr>
        <w:contextualSpacing w:val="0"/>
      </w:pPr>
      <w:r w:rsidDel="00000000" w:rsidR="00000000" w:rsidRPr="00000000">
        <w:rPr>
          <w:rtl w:val="0"/>
        </w:rPr>
        <w:t xml:space="preserve">[10] Following the South Sea Bubble, the Black Act was passed to punish criminal activities in these places. A charter named for this sort of place affirmed the right of pannage and was signed in 1217 by Henry III.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forest</w:t>
      </w:r>
      <w:r w:rsidDel="00000000" w:rsidR="00000000" w:rsidRPr="00000000">
        <w:rPr>
          <w:rtl w:val="0"/>
        </w:rPr>
        <w:t xml:space="preserve">s [or obvious equivalents like </w:t>
      </w:r>
      <w:r w:rsidDel="00000000" w:rsidR="00000000" w:rsidRPr="00000000">
        <w:rPr>
          <w:b w:val="1"/>
          <w:u w:val="single"/>
          <w:rtl w:val="0"/>
        </w:rPr>
        <w:t xml:space="preserve">wood</w:t>
      </w:r>
      <w:r w:rsidDel="00000000" w:rsidR="00000000" w:rsidRPr="00000000">
        <w:rPr>
          <w:rtl w:val="0"/>
        </w:rPr>
        <w:t xml:space="preserve">lands]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In the 1990s, people flocked to a supposed image of Mary in the windows of the Shepherds of Christ Ministries church in this city. For 10 points each:</w:t>
      </w:r>
    </w:p>
    <w:p w:rsidR="00000000" w:rsidDel="00000000" w:rsidP="00000000" w:rsidRDefault="00000000" w:rsidRPr="00000000">
      <w:pPr>
        <w:contextualSpacing w:val="0"/>
      </w:pPr>
      <w:r w:rsidDel="00000000" w:rsidR="00000000" w:rsidRPr="00000000">
        <w:rPr>
          <w:rtl w:val="0"/>
        </w:rPr>
        <w:t xml:space="preserve">[10] Name this city. That appearance led to the development of an “Our Lady of” this city and other religious buildings in this city include its largest building the long gestating Flag Building, which delivers the Super Power Rundown.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Clearwater</w:t>
      </w:r>
      <w:r w:rsidDel="00000000" w:rsidR="00000000" w:rsidRPr="00000000">
        <w:rPr>
          <w:rtl w:val="0"/>
        </w:rPr>
        <w:t xml:space="preserve">, Florida</w:t>
      </w:r>
    </w:p>
    <w:p w:rsidR="00000000" w:rsidDel="00000000" w:rsidP="00000000" w:rsidRDefault="00000000" w:rsidRPr="00000000">
      <w:pPr>
        <w:contextualSpacing w:val="0"/>
      </w:pPr>
      <w:r w:rsidDel="00000000" w:rsidR="00000000" w:rsidRPr="00000000">
        <w:rPr>
          <w:rtl w:val="0"/>
        </w:rPr>
        <w:t xml:space="preserve">[10] Clearwater is the base of operations for this religion, which follows the teachings of L. Ron Hubbard. Whether this religion believes that Emporer Xenu exists has never been revealed by Church officials.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Scientology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Church of Scientology echoes Thomas Szasz’s criticism of this field, including building a museum calling this field “An Industry of Death.”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psychiatry</w:t>
      </w:r>
      <w:r w:rsidDel="00000000" w:rsidR="00000000" w:rsidRPr="00000000">
        <w:rPr>
          <w:rtl w:val="0"/>
        </w:rPr>
        <w:t xml:space="preserve"> [or </w:t>
      </w:r>
      <w:r w:rsidDel="00000000" w:rsidR="00000000" w:rsidRPr="00000000">
        <w:rPr>
          <w:b w:val="1"/>
          <w:u w:val="single"/>
          <w:rtl w:val="0"/>
        </w:rPr>
        <w:t xml:space="preserve">psychology</w:t>
      </w:r>
      <w:r w:rsidDel="00000000" w:rsidR="00000000" w:rsidRPr="00000000">
        <w:rPr>
          <w:rtl w:val="0"/>
        </w:rPr>
        <w:t xml:space="preserve">; or </w:t>
      </w:r>
      <w:r w:rsidDel="00000000" w:rsidR="00000000" w:rsidRPr="00000000">
        <w:rPr>
          <w:b w:val="1"/>
          <w:u w:val="single"/>
          <w:rtl w:val="0"/>
        </w:rPr>
        <w:t xml:space="preserve">psychiatrist</w:t>
      </w:r>
      <w:r w:rsidDel="00000000" w:rsidR="00000000" w:rsidRPr="00000000">
        <w:rPr>
          <w:rtl w:val="0"/>
        </w:rPr>
        <w:t xml:space="preserve">s; or </w:t>
      </w:r>
      <w:r w:rsidDel="00000000" w:rsidR="00000000" w:rsidRPr="00000000">
        <w:rPr>
          <w:b w:val="1"/>
          <w:u w:val="single"/>
          <w:rtl w:val="0"/>
        </w:rPr>
        <w:t xml:space="preserve">psychologist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rtl w:val="0"/>
        </w:rPr>
        <w:t xml:space="preserve">This technique </w:t>
      </w:r>
      <w:r w:rsidDel="00000000" w:rsidR="00000000" w:rsidRPr="00000000">
        <w:rPr>
          <w:rtl w:val="0"/>
        </w:rPr>
        <w:t xml:space="preserve">produces a function</w:t>
      </w:r>
      <w:r w:rsidDel="00000000" w:rsidR="00000000" w:rsidRPr="00000000">
        <w:rPr>
          <w:rtl w:val="0"/>
        </w:rPr>
        <w:t xml:space="preserve"> whose output is a function whose output is a function and so on. For 10 points each:</w:t>
      </w:r>
    </w:p>
    <w:p w:rsidR="00000000" w:rsidDel="00000000" w:rsidP="00000000" w:rsidRDefault="00000000" w:rsidRPr="00000000">
      <w:pPr>
        <w:contextualSpacing w:val="0"/>
      </w:pPr>
      <w:r w:rsidDel="00000000" w:rsidR="00000000" w:rsidRPr="00000000">
        <w:rPr>
          <w:rtl w:val="0"/>
        </w:rPr>
        <w:t xml:space="preserve">[10] Identify this programming technique named after an American logician that transforms a multivariate function into a series of intermediate unary functions, ultimately yielding the same result as the original function.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curry</w:t>
      </w:r>
      <w:r w:rsidDel="00000000" w:rsidR="00000000" w:rsidRPr="00000000">
        <w:rPr>
          <w:rtl w:val="0"/>
        </w:rPr>
        <w:t xml:space="preserve">ing [do not accept “partial function application”]</w:t>
      </w:r>
    </w:p>
    <w:p w:rsidR="00000000" w:rsidDel="00000000" w:rsidP="00000000" w:rsidRDefault="00000000" w:rsidRPr="00000000">
      <w:pPr>
        <w:contextualSpacing w:val="0"/>
      </w:pPr>
      <w:r w:rsidDel="00000000" w:rsidR="00000000" w:rsidRPr="00000000">
        <w:rPr>
          <w:rtl w:val="0"/>
        </w:rPr>
        <w:t xml:space="preserve">[10] Currying is important to the functional paradigm, which, in its purest form, also does not include these actions, in which calling a function also modifies some other state. Haskell confines all of these things to the IO monad.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side effect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Functional programming has its origins in the logical calculus named for this Greek letter. In many languages, anonymous functions are referred to by this letter.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lambda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The speaker of a poem by this man repeatedly states the parenthetical “with up so floating many bells down.” For 10 points each:</w:t>
      </w:r>
    </w:p>
    <w:p w:rsidR="00000000" w:rsidDel="00000000" w:rsidP="00000000" w:rsidRDefault="00000000" w:rsidRPr="00000000">
      <w:pPr>
        <w:contextualSpacing w:val="0"/>
      </w:pPr>
      <w:r w:rsidDel="00000000" w:rsidR="00000000" w:rsidRPr="00000000">
        <w:rPr>
          <w:rtl w:val="0"/>
        </w:rPr>
        <w:t xml:space="preserve">[10] Name this capitalization-hating American poet, who wrote “anyone lived in a pretty how town.”</w:t>
      </w:r>
    </w:p>
    <w:p w:rsidR="00000000" w:rsidDel="00000000" w:rsidP="00000000" w:rsidRDefault="00000000" w:rsidRPr="00000000">
      <w:pPr>
        <w:contextualSpacing w:val="0"/>
      </w:pPr>
      <w:r w:rsidDel="00000000" w:rsidR="00000000" w:rsidRPr="00000000">
        <w:rPr>
          <w:rtl w:val="0"/>
        </w:rPr>
        <w:t xml:space="preserve">ANSWER: e e </w:t>
      </w:r>
      <w:r w:rsidDel="00000000" w:rsidR="00000000" w:rsidRPr="00000000">
        <w:rPr>
          <w:b w:val="1"/>
          <w:u w:val="single"/>
          <w:rtl w:val="0"/>
        </w:rPr>
        <w:t xml:space="preserve">cummings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poem by Cummings describes a person who repeats the phrase “there is some shit I will not eat.” He is also described as more “brave than me:more blond than you” and “a conscientious object-or.”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 sing of olaf glad and big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Cummings’ poem “somewhere I have never traveled, gladly beyond,” closes by stating that “nobody,not even [this thing],has such small hands.”</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rain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Answer some questions about the hottest topic in internet-related current events, Gamergate. For 10 points each:</w:t>
      </w:r>
    </w:p>
    <w:p w:rsidR="00000000" w:rsidDel="00000000" w:rsidP="00000000" w:rsidRDefault="00000000" w:rsidRPr="00000000">
      <w:pPr>
        <w:contextualSpacing w:val="0"/>
      </w:pPr>
      <w:r w:rsidDel="00000000" w:rsidR="00000000" w:rsidRPr="00000000">
        <w:rPr>
          <w:rtl w:val="0"/>
        </w:rPr>
        <w:t xml:space="preserve">[10] Gamergate supporters have frequently attacked this woman, a Canadian feminist cultural critic and creator of the YouTube series </w:t>
      </w:r>
      <w:r w:rsidDel="00000000" w:rsidR="00000000" w:rsidRPr="00000000">
        <w:rPr>
          <w:i w:val="1"/>
          <w:rtl w:val="0"/>
        </w:rPr>
        <w:t xml:space="preserve">Tropes vs. Women in Video Games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Anita </w:t>
      </w:r>
      <w:r w:rsidDel="00000000" w:rsidR="00000000" w:rsidRPr="00000000">
        <w:rPr>
          <w:b w:val="1"/>
          <w:u w:val="single"/>
          <w:rtl w:val="0"/>
        </w:rPr>
        <w:t xml:space="preserve">Sarkeesian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Gamergate controversy initially sprung up over this game created by Zoe Quinn. Several people alleged that she had an affair with a Kotaku journalist who in turn gave this game a positive review.</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Depression Quest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Kotaku itself is a subsidiary of this large internet media company and blog network founded by Nick Denton. It is also the parent company for Jezebel and Deadspin.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Gawker</w:t>
      </w:r>
      <w:r w:rsidDel="00000000" w:rsidR="00000000" w:rsidRPr="00000000">
        <w:rPr>
          <w:rtl w:val="0"/>
        </w:rPr>
        <w:t xml:space="preserve">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The mythology of these people includes green humanoid creatures called </w:t>
      </w:r>
      <w:r w:rsidDel="00000000" w:rsidR="00000000" w:rsidRPr="00000000">
        <w:rPr>
          <w:i w:val="1"/>
          <w:rtl w:val="0"/>
        </w:rPr>
        <w:t xml:space="preserve">qalupalik</w:t>
      </w:r>
      <w:r w:rsidDel="00000000" w:rsidR="00000000" w:rsidRPr="00000000">
        <w:rPr>
          <w:rtl w:val="0"/>
        </w:rPr>
        <w:t xml:space="preserve">, which abduct unruly children and raise them under the sea. For 10 points each:</w:t>
      </w:r>
    </w:p>
    <w:p w:rsidR="00000000" w:rsidDel="00000000" w:rsidP="00000000" w:rsidRDefault="00000000" w:rsidRPr="00000000">
      <w:pPr>
        <w:contextualSpacing w:val="0"/>
      </w:pPr>
      <w:r w:rsidDel="00000000" w:rsidR="00000000" w:rsidRPr="00000000">
        <w:rPr>
          <w:rtl w:val="0"/>
        </w:rPr>
        <w:t xml:space="preserve">[10] Name these people who believe in a life force or soul called </w:t>
      </w:r>
      <w:r w:rsidDel="00000000" w:rsidR="00000000" w:rsidRPr="00000000">
        <w:rPr>
          <w:i w:val="1"/>
          <w:rtl w:val="0"/>
        </w:rPr>
        <w:t xml:space="preserve">anirniq</w:t>
      </w:r>
      <w:r w:rsidDel="00000000" w:rsidR="00000000" w:rsidRPr="00000000">
        <w:rPr>
          <w:rtl w:val="0"/>
        </w:rPr>
        <w:t xml:space="preserve"> exists within all people and animals.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Inuit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Perhaps the most well known of Inuit mythology is this goddess of the sea. When her father Anguta attempted to dump her into the middle of the sea, she clung onto the side of the boat. He then cut off her fingers, which became seals, whales, and walruses.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Sedna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Inuit god Igaluk rules over this domain. Another god of this object named Tsukuyomi was born from the right eye of Izanagi, and Selene was the Greek goddess of this object.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One chapter of this work critiques the novels of Mayotte Capetia, whose romantic idealization of a certain figure illustrate the status pursuit of “lactification.” For 10 points each:</w:t>
      </w:r>
    </w:p>
    <w:p w:rsidR="00000000" w:rsidDel="00000000" w:rsidP="00000000" w:rsidRDefault="00000000" w:rsidRPr="00000000">
      <w:pPr>
        <w:contextualSpacing w:val="0"/>
      </w:pPr>
      <w:r w:rsidDel="00000000" w:rsidR="00000000" w:rsidRPr="00000000">
        <w:rPr>
          <w:rtl w:val="0"/>
        </w:rPr>
        <w:t xml:space="preserve">[10] Identify this book that also explains the process of epidermalization and begins by considering the problem of language as expressed differentially in Martinique and the Antilles.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Black Skin, White Masks</w:t>
      </w:r>
      <w:r w:rsidDel="00000000" w:rsidR="00000000" w:rsidRPr="00000000">
        <w:rPr>
          <w:rtl w:val="0"/>
        </w:rPr>
        <w:t xml:space="preserve"> [or </w:t>
      </w:r>
      <w:r w:rsidDel="00000000" w:rsidR="00000000" w:rsidRPr="00000000">
        <w:rPr>
          <w:b w:val="1"/>
          <w:i w:val="1"/>
          <w:u w:val="single"/>
          <w:rtl w:val="0"/>
        </w:rPr>
        <w:t xml:space="preserve">Peau noire, masques blancs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Black Skin, White Masks</w:t>
      </w:r>
      <w:r w:rsidDel="00000000" w:rsidR="00000000" w:rsidRPr="00000000">
        <w:rPr>
          <w:rtl w:val="0"/>
        </w:rPr>
        <w:t xml:space="preserve"> is by this Martinican-Algerian author, whose other works on the effects of colonialism include </w:t>
      </w:r>
      <w:r w:rsidDel="00000000" w:rsidR="00000000" w:rsidRPr="00000000">
        <w:rPr>
          <w:i w:val="1"/>
          <w:rtl w:val="0"/>
        </w:rPr>
        <w:t xml:space="preserve">The Wretched of the Earth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Frantz </w:t>
      </w:r>
      <w:r w:rsidDel="00000000" w:rsidR="00000000" w:rsidRPr="00000000">
        <w:rPr>
          <w:b w:val="1"/>
          <w:u w:val="single"/>
          <w:rtl w:val="0"/>
        </w:rPr>
        <w:t xml:space="preserve">Fanon</w:t>
      </w:r>
    </w:p>
    <w:p w:rsidR="00000000" w:rsidDel="00000000" w:rsidP="00000000" w:rsidRDefault="00000000" w:rsidRPr="00000000">
      <w:pPr>
        <w:contextualSpacing w:val="0"/>
      </w:pPr>
      <w:r w:rsidDel="00000000" w:rsidR="00000000" w:rsidRPr="00000000">
        <w:rPr>
          <w:rtl w:val="0"/>
        </w:rPr>
        <w:t xml:space="preserve">[10] Sartre drew particular attention to Fanon’s chapter “concerning” this practice, explained as the only means of escaping colonialism. Johan Galtung wrote about the “structural” form of this practice, whose decline is discussed by Steven Pinker’s </w:t>
      </w:r>
      <w:r w:rsidDel="00000000" w:rsidR="00000000" w:rsidRPr="00000000">
        <w:rPr>
          <w:i w:val="1"/>
          <w:rtl w:val="0"/>
        </w:rPr>
        <w:t xml:space="preserve">The Better Angels of Our Nature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violence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man founded the Independent Labour Party and, along with Mahatma Gandhi, signed the Poona Pact. For 10 points each:</w:t>
      </w:r>
    </w:p>
    <w:p w:rsidR="00000000" w:rsidDel="00000000" w:rsidP="00000000" w:rsidRDefault="00000000" w:rsidRPr="00000000">
      <w:pPr>
        <w:contextualSpacing w:val="0"/>
      </w:pPr>
      <w:r w:rsidDel="00000000" w:rsidR="00000000" w:rsidRPr="00000000">
        <w:rPr>
          <w:rtl w:val="0"/>
        </w:rPr>
        <w:t xml:space="preserve">[10] Name this man who led thousands of the “depressed class” in converting to Buddhism during the 1950s.</w:t>
      </w:r>
    </w:p>
    <w:p w:rsidR="00000000" w:rsidDel="00000000" w:rsidP="00000000" w:rsidRDefault="00000000" w:rsidRPr="00000000">
      <w:pPr>
        <w:contextualSpacing w:val="0"/>
      </w:pPr>
      <w:r w:rsidDel="00000000" w:rsidR="00000000" w:rsidRPr="00000000">
        <w:rPr>
          <w:rtl w:val="0"/>
        </w:rPr>
        <w:t xml:space="preserve">ANSWER: Bhimrao Ramji </w:t>
      </w:r>
      <w:r w:rsidDel="00000000" w:rsidR="00000000" w:rsidRPr="00000000">
        <w:rPr>
          <w:b w:val="1"/>
          <w:u w:val="single"/>
          <w:rtl w:val="0"/>
        </w:rPr>
        <w:t xml:space="preserve">Ambedkar</w:t>
      </w:r>
    </w:p>
    <w:p w:rsidR="00000000" w:rsidDel="00000000" w:rsidP="00000000" w:rsidRDefault="00000000" w:rsidRPr="00000000">
      <w:pPr>
        <w:contextualSpacing w:val="0"/>
      </w:pPr>
      <w:r w:rsidDel="00000000" w:rsidR="00000000" w:rsidRPr="00000000">
        <w:rPr>
          <w:rtl w:val="0"/>
        </w:rPr>
        <w:t xml:space="preserve">[10] Ambedkar led thousands of people in this class to convert to Buddhism. The lowest class of the caste system in India, Guru Ravidas also attempted to help this class of people.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untouchable</w:t>
      </w:r>
      <w:r w:rsidDel="00000000" w:rsidR="00000000" w:rsidRPr="00000000">
        <w:rPr>
          <w:rtl w:val="0"/>
        </w:rPr>
        <w:t xml:space="preserve">s [or </w:t>
      </w:r>
      <w:r w:rsidDel="00000000" w:rsidR="00000000" w:rsidRPr="00000000">
        <w:rPr>
          <w:b w:val="1"/>
          <w:u w:val="single"/>
          <w:rtl w:val="0"/>
        </w:rPr>
        <w:t xml:space="preserve">Dalit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Ambedkar sometimes worked together with this supporter of Germany in World War II and organizer of the Free India Legion. This man led a breakaway faction of the Congress Party known as the Forward Bloc.</w:t>
      </w:r>
    </w:p>
    <w:p w:rsidR="00000000" w:rsidDel="00000000" w:rsidP="00000000" w:rsidRDefault="00000000" w:rsidRPr="00000000">
      <w:pPr>
        <w:contextualSpacing w:val="0"/>
      </w:pPr>
      <w:r w:rsidDel="00000000" w:rsidR="00000000" w:rsidRPr="00000000">
        <w:rPr>
          <w:rtl w:val="0"/>
        </w:rPr>
        <w:t xml:space="preserve">ANSWER: Subhas Chandra </w:t>
      </w:r>
      <w:r w:rsidDel="00000000" w:rsidR="00000000" w:rsidRPr="00000000">
        <w:rPr>
          <w:b w:val="1"/>
          <w:u w:val="single"/>
          <w:rtl w:val="0"/>
        </w:rPr>
        <w:t xml:space="preserve">Bose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When his namesake reaction is acid-catalyzed, it is called the Meyer–Schuster rearrangement. For 10 points each:</w:t>
      </w:r>
    </w:p>
    <w:p w:rsidR="00000000" w:rsidDel="00000000" w:rsidP="00000000" w:rsidRDefault="00000000" w:rsidRPr="00000000">
      <w:pPr>
        <w:contextualSpacing w:val="0"/>
      </w:pPr>
      <w:r w:rsidDel="00000000" w:rsidR="00000000" w:rsidRPr="00000000">
        <w:rPr>
          <w:rtl w:val="0"/>
        </w:rPr>
        <w:t xml:space="preserve">[10] Identify this chemist who also names a rearrangement which contracts the rings of cyclopropanones and creates carboxylic acids.</w:t>
      </w:r>
    </w:p>
    <w:p w:rsidR="00000000" w:rsidDel="00000000" w:rsidP="00000000" w:rsidRDefault="00000000" w:rsidRPr="00000000">
      <w:pPr>
        <w:contextualSpacing w:val="0"/>
      </w:pPr>
      <w:r w:rsidDel="00000000" w:rsidR="00000000" w:rsidRPr="00000000">
        <w:rPr>
          <w:rtl w:val="0"/>
        </w:rPr>
        <w:t xml:space="preserve">ANSWER: Alexei </w:t>
      </w:r>
      <w:r w:rsidDel="00000000" w:rsidR="00000000" w:rsidRPr="00000000">
        <w:rPr>
          <w:b w:val="1"/>
          <w:u w:val="single"/>
          <w:rtl w:val="0"/>
        </w:rPr>
        <w:t xml:space="preserve">Favorskii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strong base may provide a hydroxyl group in the Favorskii rearrangement. Putting it in solution with hydrochloric acid produces table salt, and it’s useful for cleaning things.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sodium hydroxide</w:t>
      </w:r>
      <w:r w:rsidDel="00000000" w:rsidR="00000000" w:rsidRPr="00000000">
        <w:rPr>
          <w:rtl w:val="0"/>
        </w:rPr>
        <w:t xml:space="preserve"> [or </w:t>
      </w:r>
      <w:r w:rsidDel="00000000" w:rsidR="00000000" w:rsidRPr="00000000">
        <w:rPr>
          <w:b w:val="1"/>
          <w:u w:val="single"/>
          <w:rtl w:val="0"/>
        </w:rPr>
        <w:t xml:space="preserve">lye</w:t>
      </w:r>
      <w:r w:rsidDel="00000000" w:rsidR="00000000" w:rsidRPr="00000000">
        <w:rPr>
          <w:rtl w:val="0"/>
        </w:rPr>
        <w:t xml:space="preserve"> or </w:t>
      </w:r>
      <w:r w:rsidDel="00000000" w:rsidR="00000000" w:rsidRPr="00000000">
        <w:rPr>
          <w:b w:val="1"/>
          <w:u w:val="single"/>
          <w:rtl w:val="0"/>
        </w:rPr>
        <w:t xml:space="preserv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Favorskii reaction involves the nucleophilic attack of one of these functional groups. The Seyferth–Gilbert homologation can use the Bestmann–Ohira reagent to make them.</w:t>
      </w:r>
    </w:p>
    <w:p w:rsidR="00000000" w:rsidDel="00000000" w:rsidP="00000000" w:rsidRDefault="00000000" w:rsidRPr="00000000">
      <w:pPr>
        <w:contextualSpacing w:val="0"/>
      </w:pPr>
      <w:r w:rsidDel="00000000" w:rsidR="00000000" w:rsidRPr="00000000">
        <w:rPr>
          <w:rtl w:val="0"/>
        </w:rPr>
        <w:t xml:space="preserve">ANSWER: terminal </w:t>
      </w:r>
      <w:r w:rsidDel="00000000" w:rsidR="00000000" w:rsidRPr="00000000">
        <w:rPr>
          <w:b w:val="1"/>
          <w:u w:val="single"/>
          <w:rtl w:val="0"/>
        </w:rPr>
        <w:t xml:space="preserve">alkyne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This essay argues that it is impossible to know the inherent nature of the two sexes, because the conditions imposed by society make equality impossible. For 10 points each:</w:t>
      </w:r>
    </w:p>
    <w:p w:rsidR="00000000" w:rsidDel="00000000" w:rsidP="00000000" w:rsidRDefault="00000000" w:rsidRPr="00000000">
      <w:pPr>
        <w:contextualSpacing w:val="0"/>
      </w:pPr>
      <w:r w:rsidDel="00000000" w:rsidR="00000000" w:rsidRPr="00000000">
        <w:rPr>
          <w:rtl w:val="0"/>
        </w:rPr>
        <w:t xml:space="preserve">[10] Name this 1869 essay that argues for female education and suffrage, as a positive step towards advancing the good of society. It was influenced by the ideas of its author’s wife, Harriet Taylor.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Subjection of Women</w:t>
      </w:r>
      <w:r w:rsidDel="00000000" w:rsidR="00000000" w:rsidRPr="00000000">
        <w:rPr>
          <w:rtl w:val="0"/>
        </w:rPr>
        <w:t xml:space="preserve"> [do not accept or prompt on answers with the word “subjugation”]</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The Subjection of Women</w:t>
      </w:r>
      <w:r w:rsidDel="00000000" w:rsidR="00000000" w:rsidRPr="00000000">
        <w:rPr>
          <w:rtl w:val="0"/>
        </w:rPr>
        <w:t xml:space="preserve"> is by this English utilitarian philosopher, who discussed his “harm principle” in the essay “On Liberty.”</w:t>
      </w:r>
    </w:p>
    <w:p w:rsidR="00000000" w:rsidDel="00000000" w:rsidP="00000000" w:rsidRDefault="00000000" w:rsidRPr="00000000">
      <w:pPr>
        <w:contextualSpacing w:val="0"/>
      </w:pPr>
      <w:r w:rsidDel="00000000" w:rsidR="00000000" w:rsidRPr="00000000">
        <w:rPr>
          <w:rtl w:val="0"/>
        </w:rPr>
        <w:t xml:space="preserve">ANSWER: John Stuart </w:t>
      </w:r>
      <w:r w:rsidDel="00000000" w:rsidR="00000000" w:rsidRPr="00000000">
        <w:rPr>
          <w:b w:val="1"/>
          <w:u w:val="single"/>
          <w:rtl w:val="0"/>
        </w:rPr>
        <w:t xml:space="preserve">Mill</w:t>
      </w:r>
    </w:p>
    <w:p w:rsidR="00000000" w:rsidDel="00000000" w:rsidP="00000000" w:rsidRDefault="00000000" w:rsidRPr="00000000">
      <w:pPr>
        <w:contextualSpacing w:val="0"/>
      </w:pPr>
      <w:r w:rsidDel="00000000" w:rsidR="00000000" w:rsidRPr="00000000">
        <w:rPr>
          <w:rtl w:val="0"/>
        </w:rPr>
        <w:t xml:space="preserve">[10] Mill is usually interpreted as an advocate of “act utilitarianism,” which is opposed to</w:t>
      </w:r>
      <w:r w:rsidDel="00000000" w:rsidR="00000000" w:rsidRPr="00000000">
        <w:rPr>
          <w:i w:val="1"/>
          <w:rtl w:val="0"/>
        </w:rPr>
        <w:t xml:space="preserve"> </w:t>
      </w:r>
      <w:r w:rsidDel="00000000" w:rsidR="00000000" w:rsidRPr="00000000">
        <w:rPr>
          <w:rtl w:val="0"/>
        </w:rPr>
        <w:t xml:space="preserve">this</w:t>
      </w:r>
      <w:r w:rsidDel="00000000" w:rsidR="00000000" w:rsidRPr="00000000">
        <w:rPr>
          <w:i w:val="1"/>
          <w:rtl w:val="0"/>
        </w:rPr>
        <w:t xml:space="preserve"> </w:t>
      </w:r>
      <w:r w:rsidDel="00000000" w:rsidR="00000000" w:rsidRPr="00000000">
        <w:rPr>
          <w:rtl w:val="0"/>
        </w:rPr>
        <w:t xml:space="preserve">form of utilitarianism, in which an action is judged by the utility of the principle to which it conforms, rather than the utility of its direct consequences.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rule</w:t>
      </w:r>
      <w:r w:rsidDel="00000000" w:rsidR="00000000" w:rsidRPr="00000000">
        <w:rPr>
          <w:rtl w:val="0"/>
        </w:rPr>
        <w:t xml:space="preserve"> utilitarianism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This man wrote about Raden Hardo, who disguises himself as a beggar while looking for his fiance after a failed coup, in </w:t>
      </w:r>
      <w:r w:rsidDel="00000000" w:rsidR="00000000" w:rsidRPr="00000000">
        <w:rPr>
          <w:i w:val="1"/>
          <w:rtl w:val="0"/>
        </w:rPr>
        <w:t xml:space="preserve">The Fugitive</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Identify this author who wrote about Minke, Nyai Ontosoroh, and the half-Dutch Annelies in </w:t>
      </w:r>
      <w:r w:rsidDel="00000000" w:rsidR="00000000" w:rsidRPr="00000000">
        <w:rPr>
          <w:i w:val="1"/>
          <w:rtl w:val="0"/>
        </w:rPr>
        <w:t xml:space="preserve">This Earth of Mankind</w:t>
      </w:r>
      <w:r w:rsidDel="00000000" w:rsidR="00000000" w:rsidRPr="00000000">
        <w:rPr>
          <w:rtl w:val="0"/>
        </w:rPr>
        <w:t xml:space="preserve">, </w:t>
      </w:r>
      <w:r w:rsidDel="00000000" w:rsidR="00000000" w:rsidRPr="00000000">
        <w:rPr>
          <w:i w:val="1"/>
          <w:rtl w:val="0"/>
        </w:rPr>
        <w:t xml:space="preserve">Child of All Nations</w:t>
      </w:r>
      <w:r w:rsidDel="00000000" w:rsidR="00000000" w:rsidRPr="00000000">
        <w:rPr>
          <w:rtl w:val="0"/>
        </w:rPr>
        <w:t xml:space="preserve">, </w:t>
      </w:r>
      <w:r w:rsidDel="00000000" w:rsidR="00000000" w:rsidRPr="00000000">
        <w:rPr>
          <w:i w:val="1"/>
          <w:rtl w:val="0"/>
        </w:rPr>
        <w:t xml:space="preserve">Footsteps</w:t>
      </w:r>
      <w:r w:rsidDel="00000000" w:rsidR="00000000" w:rsidRPr="00000000">
        <w:rPr>
          <w:rtl w:val="0"/>
        </w:rPr>
        <w:t xml:space="preserve">, and </w:t>
      </w:r>
      <w:r w:rsidDel="00000000" w:rsidR="00000000" w:rsidRPr="00000000">
        <w:rPr>
          <w:i w:val="1"/>
          <w:rtl w:val="0"/>
        </w:rPr>
        <w:t xml:space="preserve">House of Glass</w:t>
      </w:r>
      <w:r w:rsidDel="00000000" w:rsidR="00000000" w:rsidRPr="00000000">
        <w:rPr>
          <w:rtl w:val="0"/>
        </w:rPr>
        <w:t xml:space="preserve">. Those novels make up his </w:t>
      </w:r>
      <w:r w:rsidDel="00000000" w:rsidR="00000000" w:rsidRPr="00000000">
        <w:rPr>
          <w:i w:val="1"/>
          <w:rtl w:val="0"/>
        </w:rPr>
        <w:t xml:space="preserve">Buru Quartet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Pramoedya</w:t>
      </w:r>
      <w:r w:rsidDel="00000000" w:rsidR="00000000" w:rsidRPr="00000000">
        <w:rPr>
          <w:rtl w:val="0"/>
        </w:rPr>
        <w:t xml:space="preserve"> Ananta Toer [or </w:t>
      </w:r>
      <w:r w:rsidDel="00000000" w:rsidR="00000000" w:rsidRPr="00000000">
        <w:rPr>
          <w:b w:val="1"/>
          <w:u w:val="single"/>
          <w:rtl w:val="0"/>
        </w:rPr>
        <w:t xml:space="preserve">Pak Pram</w:t>
      </w:r>
      <w:r w:rsidDel="00000000" w:rsidR="00000000" w:rsidRPr="00000000">
        <w:rPr>
          <w:rtl w:val="0"/>
        </w:rPr>
        <w:t xml:space="preserve">; prompt on partial answer]</w:t>
      </w:r>
    </w:p>
    <w:p w:rsidR="00000000" w:rsidDel="00000000" w:rsidP="00000000" w:rsidRDefault="00000000" w:rsidRPr="00000000">
      <w:pPr>
        <w:contextualSpacing w:val="0"/>
      </w:pPr>
      <w:r w:rsidDel="00000000" w:rsidR="00000000" w:rsidRPr="00000000">
        <w:rPr>
          <w:rtl w:val="0"/>
        </w:rPr>
        <w:t xml:space="preserve">[10] Pramoedya is an author from this country, whose national poet Amir Hamzah published </w:t>
      </w:r>
      <w:r w:rsidDel="00000000" w:rsidR="00000000" w:rsidRPr="00000000">
        <w:rPr>
          <w:i w:val="1"/>
          <w:rtl w:val="0"/>
        </w:rPr>
        <w:t xml:space="preserve">Songs of Solitude</w:t>
      </w:r>
      <w:r w:rsidDel="00000000" w:rsidR="00000000" w:rsidRPr="00000000">
        <w:rPr>
          <w:rtl w:val="0"/>
        </w:rPr>
        <w:t xml:space="preserve"> and </w:t>
      </w:r>
      <w:r w:rsidDel="00000000" w:rsidR="00000000" w:rsidRPr="00000000">
        <w:rPr>
          <w:i w:val="1"/>
          <w:rtl w:val="0"/>
        </w:rPr>
        <w:t xml:space="preserve">Fruits of Longing</w:t>
      </w:r>
      <w:r w:rsidDel="00000000" w:rsidR="00000000" w:rsidRPr="00000000">
        <w:rPr>
          <w:rtl w:val="0"/>
        </w:rPr>
        <w:t xml:space="preserve"> before being killed for being a Communist, on the island of Sumatra.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Indonesia</w:t>
      </w:r>
    </w:p>
    <w:p w:rsidR="00000000" w:rsidDel="00000000" w:rsidP="00000000" w:rsidRDefault="00000000" w:rsidRPr="00000000">
      <w:pPr>
        <w:contextualSpacing w:val="0"/>
      </w:pPr>
      <w:r w:rsidDel="00000000" w:rsidR="00000000" w:rsidRPr="00000000">
        <w:rPr>
          <w:rtl w:val="0"/>
        </w:rPr>
        <w:t xml:space="preserve">[10] Indonesia author Andrea Hirata wrote about schoolchildren dubbed “troops” of this type. Ursula Brangwen sees one of these things in the sky after a failed affair with Anton Skrebensky, in the prequel to the novel </w:t>
      </w:r>
      <w:r w:rsidDel="00000000" w:rsidR="00000000" w:rsidRPr="00000000">
        <w:rPr>
          <w:i w:val="1"/>
          <w:rtl w:val="0"/>
        </w:rPr>
        <w:t xml:space="preserve">Women in Love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a </w:t>
      </w:r>
      <w:r w:rsidDel="00000000" w:rsidR="00000000" w:rsidRPr="00000000">
        <w:rPr>
          <w:b w:val="1"/>
          <w:u w:val="single"/>
          <w:rtl w:val="0"/>
        </w:rPr>
        <w:t xml:space="preserve">rainbow</w:t>
      </w:r>
      <w:r w:rsidDel="00000000" w:rsidR="00000000" w:rsidRPr="00000000">
        <w:rPr>
          <w:rtl w:val="0"/>
        </w:rPr>
        <w:t xml:space="preserve"> [accept </w:t>
      </w:r>
      <w:r w:rsidDel="00000000" w:rsidR="00000000" w:rsidRPr="00000000">
        <w:rPr>
          <w:i w:val="1"/>
          <w:rtl w:val="0"/>
        </w:rPr>
        <w:t xml:space="preserve">The </w:t>
      </w:r>
      <w:r w:rsidDel="00000000" w:rsidR="00000000" w:rsidRPr="00000000">
        <w:rPr>
          <w:b w:val="1"/>
          <w:i w:val="1"/>
          <w:u w:val="single"/>
          <w:rtl w:val="0"/>
        </w:rPr>
        <w:t xml:space="preserve">Rainbow Troops</w:t>
      </w:r>
      <w:r w:rsidDel="00000000" w:rsidR="00000000" w:rsidRPr="00000000">
        <w:rPr>
          <w:rtl w:val="0"/>
        </w:rPr>
        <w:t xml:space="preserve">; accept </w:t>
      </w:r>
      <w:r w:rsidDel="00000000" w:rsidR="00000000" w:rsidRPr="00000000">
        <w:rPr>
          <w:i w:val="1"/>
          <w:rtl w:val="0"/>
        </w:rPr>
        <w:t xml:space="preserve">The </w:t>
      </w:r>
      <w:r w:rsidDel="00000000" w:rsidR="00000000" w:rsidRPr="00000000">
        <w:rPr>
          <w:b w:val="1"/>
          <w:i w:val="1"/>
          <w:u w:val="single"/>
          <w:rtl w:val="0"/>
        </w:rPr>
        <w:t xml:space="preserve">Rainbow</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Its composer also wrote symphonic poems about </w:t>
      </w:r>
      <w:r w:rsidDel="00000000" w:rsidR="00000000" w:rsidRPr="00000000">
        <w:rPr>
          <w:i w:val="1"/>
          <w:rtl w:val="0"/>
        </w:rPr>
        <w:t xml:space="preserve">Fountains</w:t>
      </w:r>
      <w:r w:rsidDel="00000000" w:rsidR="00000000" w:rsidRPr="00000000">
        <w:rPr>
          <w:rtl w:val="0"/>
        </w:rPr>
        <w:t xml:space="preserve"> and </w:t>
      </w:r>
      <w:r w:rsidDel="00000000" w:rsidR="00000000" w:rsidRPr="00000000">
        <w:rPr>
          <w:i w:val="1"/>
          <w:rtl w:val="0"/>
        </w:rPr>
        <w:t xml:space="preserve">Festivals</w:t>
      </w:r>
      <w:r w:rsidDel="00000000" w:rsidR="00000000" w:rsidRPr="00000000">
        <w:rPr>
          <w:rtl w:val="0"/>
        </w:rPr>
        <w:t xml:space="preserve"> in its title city. For 10 points each:</w:t>
      </w:r>
    </w:p>
    <w:p w:rsidR="00000000" w:rsidDel="00000000" w:rsidP="00000000" w:rsidRDefault="00000000" w:rsidRPr="00000000">
      <w:pPr>
        <w:contextualSpacing w:val="0"/>
      </w:pPr>
      <w:r w:rsidDel="00000000" w:rsidR="00000000" w:rsidRPr="00000000">
        <w:rPr>
          <w:rtl w:val="0"/>
        </w:rPr>
        <w:t xml:space="preserve">[10] Name this symphonic poem by Ottorino Respighi. The last of its four movements depicts a military march and calls for ancient trumpets, or </w:t>
      </w:r>
      <w:r w:rsidDel="00000000" w:rsidR="00000000" w:rsidRPr="00000000">
        <w:rPr>
          <w:i w:val="1"/>
          <w:rtl w:val="0"/>
        </w:rPr>
        <w:t xml:space="preserve">buccine</w:t>
      </w:r>
      <w:r w:rsidDel="00000000" w:rsidR="00000000" w:rsidRPr="00000000">
        <w:rPr>
          <w:rtl w:val="0"/>
        </w:rPr>
        <w:t xml:space="preserve">, while its third movement uses a recording of a nightingale.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Pines of Rome</w:t>
      </w:r>
      <w:r w:rsidDel="00000000" w:rsidR="00000000" w:rsidRPr="00000000">
        <w:rPr>
          <w:rtl w:val="0"/>
        </w:rPr>
        <w:t xml:space="preserve"> [or </w:t>
      </w:r>
      <w:r w:rsidDel="00000000" w:rsidR="00000000" w:rsidRPr="00000000">
        <w:rPr>
          <w:b w:val="1"/>
          <w:i w:val="1"/>
          <w:u w:val="single"/>
          <w:rtl w:val="0"/>
        </w:rPr>
        <w:t xml:space="preserve">Pini di Roma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the third movement of </w:t>
      </w:r>
      <w:r w:rsidDel="00000000" w:rsidR="00000000" w:rsidRPr="00000000">
        <w:rPr>
          <w:i w:val="1"/>
          <w:rtl w:val="0"/>
        </w:rPr>
        <w:t xml:space="preserve">Pines of Rome</w:t>
      </w:r>
      <w:r w:rsidDel="00000000" w:rsidR="00000000" w:rsidRPr="00000000">
        <w:rPr>
          <w:rtl w:val="0"/>
        </w:rPr>
        <w:t xml:space="preserve">, “Pines of the Janiculum,” this</w:t>
      </w:r>
      <w:r w:rsidDel="00000000" w:rsidR="00000000" w:rsidRPr="00000000">
        <w:rPr>
          <w:i w:val="1"/>
          <w:rtl w:val="0"/>
        </w:rPr>
        <w:t xml:space="preserve"> </w:t>
      </w:r>
      <w:r w:rsidDel="00000000" w:rsidR="00000000" w:rsidRPr="00000000">
        <w:rPr>
          <w:rtl w:val="0"/>
        </w:rPr>
        <w:t xml:space="preserve">instrument plays the main melody after a piano solo. Strangely, the tune is almost identical to this instrument’s solo at the opening of Scriabin’s first symphony.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clarinet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Pines of Rome</w:t>
      </w:r>
      <w:r w:rsidDel="00000000" w:rsidR="00000000" w:rsidRPr="00000000">
        <w:rPr>
          <w:rtl w:val="0"/>
        </w:rPr>
        <w:t xml:space="preserve"> was premiered in America by Arturo Toscanini conducting this orchestra, which was then based in Carnegie Hall. Its former conductors include Pierre Boulez and Leonard Bernstein.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New York Phil</w:t>
      </w:r>
      <w:r w:rsidDel="00000000" w:rsidR="00000000" w:rsidRPr="00000000">
        <w:rPr>
          <w:rtl w:val="0"/>
        </w:rPr>
        <w:t xml:space="preserve">harmonic [or </w:t>
      </w:r>
      <w:r w:rsidDel="00000000" w:rsidR="00000000" w:rsidRPr="00000000">
        <w:rPr>
          <w:b w:val="1"/>
          <w:u w:val="single"/>
          <w:rtl w:val="0"/>
        </w:rPr>
        <w:t xml:space="preserve">NY Phil</w:t>
      </w:r>
      <w:r w:rsidDel="00000000" w:rsidR="00000000" w:rsidRPr="00000000">
        <w:rPr>
          <w:rtl w:val="0"/>
        </w:rPr>
        <w:t xml:space="preserve">harmonic; or </w:t>
      </w:r>
      <w:r w:rsidDel="00000000" w:rsidR="00000000" w:rsidRPr="00000000">
        <w:rPr>
          <w:b w:val="1"/>
          <w:u w:val="single"/>
          <w:rtl w:val="0"/>
        </w:rPr>
        <w:t xml:space="preserve">NYP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The Bishop Philip of Dreux fought on one side in this battle, and after this battle Otto IV abdicated in favor of Frederick II. For 10 points each:</w:t>
      </w:r>
    </w:p>
    <w:p w:rsidR="00000000" w:rsidDel="00000000" w:rsidP="00000000" w:rsidRDefault="00000000" w:rsidRPr="00000000">
      <w:pPr>
        <w:contextualSpacing w:val="0"/>
      </w:pPr>
      <w:r w:rsidDel="00000000" w:rsidR="00000000" w:rsidRPr="00000000">
        <w:rPr>
          <w:rtl w:val="0"/>
        </w:rPr>
        <w:t xml:space="preserve">[10] Name this 1214 victory for Philip II Augustus.</w:t>
      </w:r>
    </w:p>
    <w:p w:rsidR="00000000" w:rsidDel="00000000" w:rsidP="00000000" w:rsidRDefault="00000000" w:rsidRPr="00000000">
      <w:pPr>
        <w:contextualSpacing w:val="0"/>
      </w:pPr>
      <w:r w:rsidDel="00000000" w:rsidR="00000000" w:rsidRPr="00000000">
        <w:rPr>
          <w:rtl w:val="0"/>
        </w:rPr>
        <w:t xml:space="preserve">ANSWER: Battle of </w:t>
      </w:r>
      <w:r w:rsidDel="00000000" w:rsidR="00000000" w:rsidRPr="00000000">
        <w:rPr>
          <w:b w:val="1"/>
          <w:u w:val="single"/>
          <w:rtl w:val="0"/>
        </w:rPr>
        <w:t xml:space="preserve">Bouvines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Robert Fitzwater led the First Barons War against this English king who signed the Magna Carta following the Battle of Bouvines.</w:t>
      </w:r>
    </w:p>
    <w:p w:rsidR="00000000" w:rsidDel="00000000" w:rsidP="00000000" w:rsidRDefault="00000000" w:rsidRPr="00000000">
      <w:pPr>
        <w:contextualSpacing w:val="0"/>
      </w:pPr>
      <w:r w:rsidDel="00000000" w:rsidR="00000000" w:rsidRPr="00000000">
        <w:rPr>
          <w:rtl w:val="0"/>
        </w:rPr>
        <w:t xml:space="preserve">ANSWER: King </w:t>
      </w:r>
      <w:r w:rsidDel="00000000" w:rsidR="00000000" w:rsidRPr="00000000">
        <w:rPr>
          <w:b w:val="1"/>
          <w:u w:val="single"/>
          <w:rtl w:val="0"/>
        </w:rPr>
        <w:t xml:space="preserve">John</w:t>
      </w:r>
      <w:r w:rsidDel="00000000" w:rsidR="00000000" w:rsidRPr="00000000">
        <w:rPr>
          <w:rtl w:val="0"/>
        </w:rPr>
        <w:t xml:space="preserve"> [or </w:t>
      </w:r>
      <w:r w:rsidDel="00000000" w:rsidR="00000000" w:rsidRPr="00000000">
        <w:rPr>
          <w:b w:val="1"/>
          <w:u w:val="single"/>
          <w:rtl w:val="0"/>
        </w:rPr>
        <w:t xml:space="preserve">John</w:t>
      </w:r>
      <w:r w:rsidDel="00000000" w:rsidR="00000000" w:rsidRPr="00000000">
        <w:rPr>
          <w:rtl w:val="0"/>
        </w:rPr>
        <w:t xml:space="preserve"> Lackland]</w:t>
      </w:r>
    </w:p>
    <w:p w:rsidR="00000000" w:rsidDel="00000000" w:rsidP="00000000" w:rsidRDefault="00000000" w:rsidRPr="00000000">
      <w:pPr>
        <w:contextualSpacing w:val="0"/>
      </w:pPr>
      <w:r w:rsidDel="00000000" w:rsidR="00000000" w:rsidRPr="00000000">
        <w:rPr>
          <w:rtl w:val="0"/>
        </w:rPr>
        <w:t xml:space="preserve">[10] Philip II Augustus was excommunicated for locking this woman, his second wife, in a chateau so no one could visit her. William of Newburgh credits Phillip’s revulsion of this woman to the “fetid smell of her breath.”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Ingeborg</w:t>
      </w:r>
      <w:r w:rsidDel="00000000" w:rsidR="00000000" w:rsidRPr="00000000">
        <w:rPr>
          <w:rtl w:val="0"/>
        </w:rPr>
        <w:t xml:space="preserve"> of Denmark</w:t>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