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tl w:val="0"/>
        </w:rPr>
        <w:t xml:space="preserve">STIMPY 2015: we barely wrote the tournament, so there was no time to write a subtitle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Packet by Harvard A</w:t>
      </w:r>
    </w:p>
    <w:p w:rsidR="00000000" w:rsidDel="00000000" w:rsidP="00000000" w:rsidRDefault="00000000" w:rsidRPr="00000000">
      <w:pPr>
        <w:spacing w:line="276" w:lineRule="auto"/>
        <w:contextualSpacing w:val="0"/>
      </w:pPr>
      <w:r w:rsidDel="00000000" w:rsidR="00000000" w:rsidRPr="00000000">
        <w:rPr>
          <w:rtl w:val="0"/>
        </w:rPr>
        <w:t xml:space="preserve">Edited by Chris Manners, Jordan Brownstein, Dan Puma, Brian McPeak, Jacob Reed, Sohan Vartak, Grace Liu, Ophir Lifshitz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Tossups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w:t>
      </w:r>
      <w:r w:rsidDel="00000000" w:rsidR="00000000" w:rsidRPr="00000000">
        <w:rPr>
          <w:b w:val="1"/>
          <w:rtl w:val="0"/>
        </w:rPr>
        <w:t xml:space="preserve">This character stops dancing with a woman after a red mouse crawls out of her mouth. As a blind old man, this character hears some ghosts digging his grave, mistakenly believes they are working on his project to reclaim land from the sea, and dies of happiness. This character drinks a potion prepared in a cauldron by a group of monkeys. Before this character’s love interest dies in prison, a voice from heaven announces “she’s saved!” Along with a</w:t>
      </w:r>
      <w:r w:rsidDel="00000000" w:rsidR="00000000" w:rsidRPr="00000000">
        <w:rPr>
          <w:rtl w:val="0"/>
        </w:rPr>
        <w:t xml:space="preserve"> (*) homunculus, this character attends a Walpurgis Night celebration, after which he has the child Euphorion with Helen of Troy. While walking with Wagner, this character is followed home by a black poodle. Gretchen, or Margaret, is impregnated by this man. For 10 points, name this scholar who makes a deal with Mephistopheles in a Goethe play.</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Faust</w:t>
      </w:r>
      <w:r w:rsidDel="00000000" w:rsidR="00000000" w:rsidRPr="00000000">
        <w:rPr>
          <w:rtl w:val="0"/>
        </w:rPr>
        <w:t xml:space="preserve"> </w:t>
      </w:r>
      <w:r w:rsidDel="00000000" w:rsidR="00000000" w:rsidRPr="00000000">
        <w:rPr>
          <w:rtl w:val="0"/>
        </w:rPr>
        <w:t xml:space="preserve">[do not accept “Doctor Faustus”]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t>
      </w:r>
      <w:r w:rsidDel="00000000" w:rsidR="00000000" w:rsidRPr="00000000">
        <w:rPr>
          <w:b w:val="1"/>
          <w:rtl w:val="0"/>
        </w:rPr>
        <w:t xml:space="preserve">In an experiment observing this phenomenon, half of a group of students were assigned roles as quizmasters and told to ask a series of ten questions to the other half, who rated the quizmasters’ knowledge as above average. George Quattrone conjectured that this phenomenon depended on the relative salience of situations in an 1982 experiment. Lee Ross coined the term for this phenomenon, which is closely related to the actor-observer</w:t>
      </w:r>
      <w:r w:rsidDel="00000000" w:rsidR="00000000" w:rsidRPr="00000000">
        <w:rPr>
          <w:rtl w:val="0"/>
        </w:rPr>
        <w:t xml:space="preserve"> (*) bias. The premier study of this phenomenon involved people reading essays about Fidel Castro and rating the author’s attitude as positive towards Castro even though they had been told that the writer’s position was determined by a coin flip. For 10 points, name this phenomenon in which a person’s behavior is blamed on dispositional and personal factors rather than exterior circumstances, a kind of cognitive bias.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f</w:t>
      </w:r>
      <w:r w:rsidDel="00000000" w:rsidR="00000000" w:rsidRPr="00000000">
        <w:rPr>
          <w:rtl w:val="0"/>
        </w:rPr>
        <w:t xml:space="preserve">undamental </w:t>
      </w:r>
      <w:r w:rsidDel="00000000" w:rsidR="00000000" w:rsidRPr="00000000">
        <w:rPr>
          <w:b w:val="1"/>
          <w:u w:val="single"/>
          <w:rtl w:val="0"/>
        </w:rPr>
        <w:t xml:space="preserve">a</w:t>
      </w:r>
      <w:r w:rsidDel="00000000" w:rsidR="00000000" w:rsidRPr="00000000">
        <w:rPr>
          <w:rtl w:val="0"/>
        </w:rPr>
        <w:t xml:space="preserve">ttribution </w:t>
      </w:r>
      <w:r w:rsidDel="00000000" w:rsidR="00000000" w:rsidRPr="00000000">
        <w:rPr>
          <w:b w:val="1"/>
          <w:u w:val="single"/>
          <w:rtl w:val="0"/>
        </w:rPr>
        <w:t xml:space="preserve">e</w:t>
      </w:r>
      <w:r w:rsidDel="00000000" w:rsidR="00000000" w:rsidRPr="00000000">
        <w:rPr>
          <w:rtl w:val="0"/>
        </w:rPr>
        <w:t xml:space="preserve">rror [or </w:t>
      </w:r>
      <w:r w:rsidDel="00000000" w:rsidR="00000000" w:rsidRPr="00000000">
        <w:rPr>
          <w:b w:val="1"/>
          <w:u w:val="single"/>
          <w:rtl w:val="0"/>
        </w:rPr>
        <w:t xml:space="preserve">correspondence</w:t>
      </w:r>
      <w:r w:rsidDel="00000000" w:rsidR="00000000" w:rsidRPr="00000000">
        <w:rPr>
          <w:rtl w:val="0"/>
        </w:rPr>
        <w:t xml:space="preserve"> bias]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w:t>
      </w:r>
      <w:r w:rsidDel="00000000" w:rsidR="00000000" w:rsidRPr="00000000">
        <w:rPr>
          <w:b w:val="1"/>
          <w:rtl w:val="0"/>
        </w:rPr>
        <w:t xml:space="preserve">Kosaraju’s algorithm for determining the strongly connected components of a digraph runs a sub-algorithm of this type on an arbitrary node, then runs it again on the graph’s transpose. If a certain algorithm for this task is used to find the augmenting path, the max-flow Ford–Fulkerson algorithm becomes the Edmonds–Karp algorithm. A redundant algorithm for this task that uses max levels and avoids infinite loops is called iterative deepening. An algorithm that performs this task marks the </w:t>
      </w:r>
      <w:r w:rsidDel="00000000" w:rsidR="00000000" w:rsidRPr="00000000">
        <w:rPr>
          <w:rtl w:val="0"/>
        </w:rPr>
        <w:t xml:space="preserve">(*) discovery and finish time of each node and can be implemented with a stack, unlike a related algorithm implemented with a queue. AVL trees and red-black trees are optimized for this task, which is performed by depth-first and breadth-first algorithms. </w:t>
      </w:r>
      <w:r w:rsidDel="00000000" w:rsidR="00000000" w:rsidRPr="00000000">
        <w:rPr>
          <w:rtl w:val="0"/>
        </w:rPr>
        <w:t xml:space="preserve">For 10 points, name this task of finding a specific node in a graph or tree.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search</w:t>
      </w:r>
      <w:r w:rsidDel="00000000" w:rsidR="00000000" w:rsidRPr="00000000">
        <w:rPr>
          <w:rtl w:val="0"/>
        </w:rPr>
        <w:t xml:space="preserve">ing [or </w:t>
      </w:r>
      <w:r w:rsidDel="00000000" w:rsidR="00000000" w:rsidRPr="00000000">
        <w:rPr>
          <w:b w:val="1"/>
          <w:u w:val="single"/>
          <w:rtl w:val="0"/>
        </w:rPr>
        <w:t xml:space="preserve">traversal</w:t>
      </w:r>
      <w:r w:rsidDel="00000000" w:rsidR="00000000" w:rsidRPr="00000000">
        <w:rPr>
          <w:rtl w:val="0"/>
        </w:rPr>
        <w:t xml:space="preserve">; or </w:t>
      </w:r>
      <w:r w:rsidDel="00000000" w:rsidR="00000000" w:rsidRPr="00000000">
        <w:rPr>
          <w:b w:val="1"/>
          <w:u w:val="single"/>
          <w:rtl w:val="0"/>
        </w:rPr>
        <w:t xml:space="preserve">lookup</w:t>
      </w:r>
      <w:r w:rsidDel="00000000" w:rsidR="00000000" w:rsidRPr="00000000">
        <w:rPr>
          <w:rtl w:val="0"/>
        </w:rPr>
        <w:t xml:space="preserve">; accept specific algorithms like “depth-first search” or “DFS” before mentioned]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w:t>
      </w:r>
      <w:r w:rsidDel="00000000" w:rsidR="00000000" w:rsidRPr="00000000">
        <w:rPr>
          <w:b w:val="1"/>
          <w:rtl w:val="0"/>
        </w:rPr>
        <w:t xml:space="preserve">Men in this industry were known to carry wallets known as “poverty bags,” and a revolt of workers in this industry after the decree of Proclamation 14 was led by Alfred Aylward and named the Black Flag Revolt. The town of Belgravia was established by workers in this industry, in which theater actor Barney Barnato established a namesake company. That company, along with the French and Central Companies, combined with a company co-founded by Alfred</w:t>
      </w:r>
      <w:r w:rsidDel="00000000" w:rsidR="00000000" w:rsidRPr="00000000">
        <w:rPr>
          <w:rtl w:val="0"/>
        </w:rPr>
        <w:t xml:space="preserve"> (*) Beit to obtain a near-monopoly in this industry in a deal bankrolled by Nathaniel Rothschild. Dutoitspan and Kimberly were centers for this industry and the most famous man in this industry went into business with Charles Rudd and attempted to build the Cape-to-Cairo Railway. For 10 points, name this industry that was monopolized in South Africa by Cecil Rhodes’ De Beers Mining Corporation.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diamond</w:t>
      </w:r>
      <w:r w:rsidDel="00000000" w:rsidR="00000000" w:rsidRPr="00000000">
        <w:rPr>
          <w:rtl w:val="0"/>
        </w:rPr>
        <w:t xml:space="preserve">s [or </w:t>
      </w:r>
      <w:r w:rsidDel="00000000" w:rsidR="00000000" w:rsidRPr="00000000">
        <w:rPr>
          <w:b w:val="1"/>
          <w:u w:val="single"/>
          <w:rtl w:val="0"/>
        </w:rPr>
        <w:t xml:space="preserve">diamond mining</w:t>
      </w:r>
      <w:r w:rsidDel="00000000" w:rsidR="00000000" w:rsidRPr="00000000">
        <w:rPr>
          <w:rtl w:val="0"/>
        </w:rPr>
        <w:t xml:space="preserve">; prompt on “mining”]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w:t>
      </w:r>
      <w:r w:rsidDel="00000000" w:rsidR="00000000" w:rsidRPr="00000000">
        <w:rPr>
          <w:b w:val="1"/>
          <w:rtl w:val="0"/>
        </w:rPr>
        <w:t xml:space="preserve">During this period, a golden rose is blessed and the “O” Antiphon prayers are sung. Charles Borromeo wrote an influential letter titled for the “meaning of” this period. The Novena to Saint Andrew is said every day during this period since its start is determined by the date of the Feast of St. Andrew. Clement XI’s bull </w:t>
      </w:r>
      <w:r w:rsidDel="00000000" w:rsidR="00000000" w:rsidRPr="00000000">
        <w:rPr>
          <w:b w:val="1"/>
          <w:i w:val="1"/>
          <w:rtl w:val="0"/>
        </w:rPr>
        <w:t xml:space="preserve">Commissi Nobis Divinitus </w:t>
      </w:r>
      <w:r w:rsidDel="00000000" w:rsidR="00000000" w:rsidRPr="00000000">
        <w:rPr>
          <w:b w:val="1"/>
          <w:rtl w:val="0"/>
        </w:rPr>
        <w:t xml:space="preserve">established the Feast of the </w:t>
      </w:r>
      <w:r w:rsidDel="00000000" w:rsidR="00000000" w:rsidRPr="00000000">
        <w:rPr>
          <w:rtl w:val="0"/>
        </w:rPr>
        <w:t xml:space="preserve">(*) Immaculate Conception to be during this period. Gaudete Sunday occurs during this season, and on that day candles are changed to pink from purple. A Jesse Tree is decorated during this season, and children frequently receive small gifts such as candy after removing a date on this period’s namesake calendars. For 10 points, name this period consisting the time from the start of December until Christmas Eve.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Advent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w:t>
      </w:r>
      <w:r w:rsidDel="00000000" w:rsidR="00000000" w:rsidRPr="00000000">
        <w:rPr>
          <w:b w:val="1"/>
          <w:rtl w:val="0"/>
        </w:rPr>
        <w:t xml:space="preserve">Research using the Syrian hamster have showed that a protein relevant to these agents has a glycosyl-linked membrane anchor. Both the number of Peyer’s patches and the existence of B cells affect the susceptibility to them. PSI+ and URE3 are strains of these agents found in </w:t>
      </w:r>
      <w:r w:rsidDel="00000000" w:rsidR="00000000" w:rsidRPr="00000000">
        <w:rPr>
          <w:b w:val="1"/>
          <w:i w:val="1"/>
          <w:rtl w:val="0"/>
        </w:rPr>
        <w:t xml:space="preserve">S. cerevisiae</w:t>
      </w:r>
      <w:r w:rsidDel="00000000" w:rsidR="00000000" w:rsidRPr="00000000">
        <w:rPr>
          <w:b w:val="1"/>
          <w:rtl w:val="0"/>
        </w:rPr>
        <w:t xml:space="preserve">, and their only non-mammalian examples are found in funguses. The mutated Sc isoform of</w:t>
      </w:r>
      <w:r w:rsidDel="00000000" w:rsidR="00000000" w:rsidRPr="00000000">
        <w:rPr>
          <w:rtl w:val="0"/>
        </w:rPr>
        <w:t xml:space="preserve"> (*) PrP is the only mammalian strain of this agent and leads to the deposition of amyloid plaques in the brain. These agents which were identified by Stanley Prusiner cause a disease responsible for tremors and ataxia endemic in Papua New Guinea and a transmissible spongiform encephalopathy in Creutzfeldt–Jakob disease. For 10 points, name these misfolded proteins which can cause mad cow disease.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prion</w:t>
      </w:r>
      <w:r w:rsidDel="00000000" w:rsidR="00000000" w:rsidRPr="00000000">
        <w:rPr>
          <w:rtl w:val="0"/>
        </w:rPr>
        <w:t xml:space="preserve">s [or </w:t>
      </w:r>
      <w:r w:rsidDel="00000000" w:rsidR="00000000" w:rsidRPr="00000000">
        <w:rPr>
          <w:b w:val="1"/>
          <w:u w:val="single"/>
          <w:rtl w:val="0"/>
        </w:rPr>
        <w:t xml:space="preserve">proteinaceous</w:t>
      </w:r>
      <w:r w:rsidDel="00000000" w:rsidR="00000000" w:rsidRPr="00000000">
        <w:rPr>
          <w:u w:val="single"/>
          <w:rtl w:val="0"/>
        </w:rPr>
        <w:t xml:space="preserve"> </w:t>
      </w:r>
      <w:r w:rsidDel="00000000" w:rsidR="00000000" w:rsidRPr="00000000">
        <w:rPr>
          <w:b w:val="1"/>
          <w:u w:val="single"/>
          <w:rtl w:val="0"/>
        </w:rPr>
        <w:t xml:space="preserve">infectious particle</w:t>
      </w:r>
      <w:r w:rsidDel="00000000" w:rsidR="00000000" w:rsidRPr="00000000">
        <w:rPr>
          <w:rtl w:val="0"/>
        </w:rPr>
        <w:t xml:space="preser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w:t>
      </w:r>
      <w:r w:rsidDel="00000000" w:rsidR="00000000" w:rsidRPr="00000000">
        <w:rPr>
          <w:b w:val="1"/>
          <w:rtl w:val="0"/>
        </w:rPr>
        <w:t xml:space="preserve">This poem describes “bats with baby faces” who crawl “head downward down a blackened wall” shortly after referencing an Antarctic expedition with the line “who is the third who walks always beside you?” A character in this poem remembers being told “Marie, hold on tight” while sledding. The narrator of this poem asks about “the</w:t>
      </w:r>
      <w:r w:rsidDel="00000000" w:rsidR="00000000" w:rsidRPr="00000000">
        <w:rPr>
          <w:rtl w:val="0"/>
        </w:rPr>
        <w:t xml:space="preserve"> (*) corpse you planted last year in your garden” to a dead man he sees in the “unreal city” of London. This poem tells “Gentile or Jew” to remember a man who was once “handsome and tall as you,” the Phoenician sailor Phlebas. The bar-call “hurry up please it’s time” appears in this poem, which features Tiresias and Madame Sosostris and ends with the words “shantih shantih shantih.” For 10 points, name this poem that opens “April is the cruelest month” and was written by T. S. Eliot.</w:t>
      </w:r>
    </w:p>
    <w:p w:rsidR="00000000" w:rsidDel="00000000" w:rsidP="00000000" w:rsidRDefault="00000000" w:rsidRPr="00000000">
      <w:pPr>
        <w:contextualSpacing w:val="0"/>
      </w:pPr>
      <w:r w:rsidDel="00000000" w:rsidR="00000000" w:rsidRPr="00000000">
        <w:rPr>
          <w:rtl w:val="0"/>
        </w:rPr>
        <w:t xml:space="preserve">ANSWER: “The </w:t>
      </w:r>
      <w:r w:rsidDel="00000000" w:rsidR="00000000" w:rsidRPr="00000000">
        <w:rPr>
          <w:b w:val="1"/>
          <w:u w:val="single"/>
          <w:rtl w:val="0"/>
        </w:rPr>
        <w:t xml:space="preserve">Waste Land</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w:t>
      </w:r>
      <w:r w:rsidDel="00000000" w:rsidR="00000000" w:rsidRPr="00000000">
        <w:rPr>
          <w:b w:val="1"/>
          <w:rtl w:val="0"/>
        </w:rPr>
        <w:t xml:space="preserve">A campaign in this election distributed copies of William Allen White’s pamphlet “What’s the Matter with Kansas?” This was the first election won by a man who called himself an “Advance Agent of Prosperity” and promised voters a “Full Dinner Pail.” The author of </w:t>
      </w:r>
      <w:r w:rsidDel="00000000" w:rsidR="00000000" w:rsidRPr="00000000">
        <w:rPr>
          <w:b w:val="1"/>
          <w:i w:val="1"/>
          <w:rtl w:val="0"/>
        </w:rPr>
        <w:t xml:space="preserve">Coin’s Financial School</w:t>
      </w:r>
      <w:r w:rsidDel="00000000" w:rsidR="00000000" w:rsidRPr="00000000">
        <w:rPr>
          <w:b w:val="1"/>
          <w:rtl w:val="0"/>
        </w:rPr>
        <w:t xml:space="preserve"> assisted a candidate in this election. Because they refused to accept a Swedenborgian shipbuilder as VP, a party in this election nominated</w:t>
      </w:r>
      <w:r w:rsidDel="00000000" w:rsidR="00000000" w:rsidRPr="00000000">
        <w:rPr>
          <w:rtl w:val="0"/>
        </w:rPr>
        <w:t xml:space="preserve"> (*) Thomas E. Watson instead. The winner of this election conducted a “front porch campaign” from Canton, Ohio, with the help of Mark Hanna. The running mate of Arthur Sewall in this election proclaimed “you shall not press down upon the brow of labor this crown of thorns.” For 10 points, name this election in which the “Cross of Gold” speech was given by William Jennings Bryan, who lost it to William McKinley.</w:t>
      </w:r>
    </w:p>
    <w:p w:rsidR="00000000" w:rsidDel="00000000" w:rsidP="00000000" w:rsidRDefault="00000000" w:rsidRPr="00000000">
      <w:pPr>
        <w:contextualSpacing w:val="0"/>
      </w:pPr>
      <w:r w:rsidDel="00000000" w:rsidR="00000000" w:rsidRPr="00000000">
        <w:rPr>
          <w:rtl w:val="0"/>
        </w:rPr>
        <w:t xml:space="preserve">ANSWER: US Presidential Election of </w:t>
      </w:r>
      <w:r w:rsidDel="00000000" w:rsidR="00000000" w:rsidRPr="00000000">
        <w:rPr>
          <w:b w:val="1"/>
          <w:u w:val="single"/>
          <w:rtl w:val="0"/>
        </w:rPr>
        <w:t xml:space="preserve">1896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 </w:t>
      </w:r>
      <w:r w:rsidDel="00000000" w:rsidR="00000000" w:rsidRPr="00000000">
        <w:rPr>
          <w:b w:val="1"/>
          <w:rtl w:val="0"/>
        </w:rPr>
        <w:t xml:space="preserve">This artist depicted a man with a crutch next to a man in orange lying face down before Peter in his </w:t>
      </w:r>
      <w:r w:rsidDel="00000000" w:rsidR="00000000" w:rsidRPr="00000000">
        <w:rPr>
          <w:b w:val="1"/>
          <w:i w:val="1"/>
          <w:rtl w:val="0"/>
        </w:rPr>
        <w:t xml:space="preserve">The Distribution of Alms and Death of Ananias</w:t>
      </w:r>
      <w:r w:rsidDel="00000000" w:rsidR="00000000" w:rsidRPr="00000000">
        <w:rPr>
          <w:b w:val="1"/>
          <w:rtl w:val="0"/>
        </w:rPr>
        <w:t xml:space="preserve">. This artist painted an infant Christ eating grapes in a </w:t>
      </w:r>
      <w:r w:rsidDel="00000000" w:rsidR="00000000" w:rsidRPr="00000000">
        <w:rPr>
          <w:b w:val="1"/>
          <w:i w:val="1"/>
          <w:rtl w:val="0"/>
        </w:rPr>
        <w:t xml:space="preserve">Madonna and Child with Angels</w:t>
      </w:r>
      <w:r w:rsidDel="00000000" w:rsidR="00000000" w:rsidRPr="00000000">
        <w:rPr>
          <w:b w:val="1"/>
          <w:rtl w:val="0"/>
        </w:rPr>
        <w:t xml:space="preserve"> that forms the center of the </w:t>
      </w:r>
      <w:r w:rsidDel="00000000" w:rsidR="00000000" w:rsidRPr="00000000">
        <w:rPr>
          <w:b w:val="1"/>
          <w:i w:val="1"/>
          <w:rtl w:val="0"/>
        </w:rPr>
        <w:t xml:space="preserve">Pisa Altarpiece</w:t>
      </w:r>
      <w:r w:rsidDel="00000000" w:rsidR="00000000" w:rsidRPr="00000000">
        <w:rPr>
          <w:b w:val="1"/>
          <w:rtl w:val="0"/>
        </w:rPr>
        <w:t xml:space="preserve">. A skeleton in a coffin appears at the bottom of a fresco he painted for the Church of Santa Maria Novella, which depicts St John and and the Virgin flanking the crucifixion. An angel carrying a sword casts out an anguished</w:t>
      </w:r>
      <w:r w:rsidDel="00000000" w:rsidR="00000000" w:rsidRPr="00000000">
        <w:rPr>
          <w:rtl w:val="0"/>
        </w:rPr>
        <w:t xml:space="preserve"> (*) Adam and Eve in one painting by him, which appears with other works by him in the Brancacci Chapel. This artist depicted three different scenes in a single painting showing Peter drawing a coin from the mouth of a fish to pay a tax collector. For 10 points, name this artist of </w:t>
      </w:r>
      <w:r w:rsidDel="00000000" w:rsidR="00000000" w:rsidRPr="00000000">
        <w:rPr>
          <w:i w:val="1"/>
          <w:rtl w:val="0"/>
        </w:rPr>
        <w:t xml:space="preserve">The Holy Trinity</w:t>
      </w:r>
      <w:r w:rsidDel="00000000" w:rsidR="00000000" w:rsidRPr="00000000">
        <w:rPr>
          <w:rtl w:val="0"/>
        </w:rPr>
        <w:t xml:space="preserve">, </w:t>
      </w:r>
      <w:r w:rsidDel="00000000" w:rsidR="00000000" w:rsidRPr="00000000">
        <w:rPr>
          <w:i w:val="1"/>
          <w:rtl w:val="0"/>
        </w:rPr>
        <w:t xml:space="preserve">The Expulsion from the Garden of Eden</w:t>
      </w:r>
      <w:r w:rsidDel="00000000" w:rsidR="00000000" w:rsidRPr="00000000">
        <w:rPr>
          <w:rtl w:val="0"/>
        </w:rPr>
        <w:t xml:space="preserve"> and </w:t>
      </w:r>
      <w:r w:rsidDel="00000000" w:rsidR="00000000" w:rsidRPr="00000000">
        <w:rPr>
          <w:i w:val="1"/>
          <w:rtl w:val="0"/>
        </w:rPr>
        <w:t xml:space="preserve">The Tribute Money</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Masaccio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w:t>
      </w:r>
      <w:r w:rsidDel="00000000" w:rsidR="00000000" w:rsidRPr="00000000">
        <w:rPr>
          <w:b w:val="1"/>
          <w:rtl w:val="0"/>
        </w:rPr>
        <w:t xml:space="preserve">A national park in this state features a lengthy slot canyon called The Subway. The Virgin River runs through the southwest of this state, which is home to its lowest point, Beaver Dam Wash. Philo Farnsworth gives his name to a peak in the Oquirrh Mountains, which lie south of this state’s most notable geographical feature. A park in this state is known for its large assemblage of eroded spires called</w:t>
      </w:r>
      <w:r w:rsidDel="00000000" w:rsidR="00000000" w:rsidRPr="00000000">
        <w:rPr>
          <w:rtl w:val="0"/>
        </w:rPr>
        <w:t xml:space="preserve"> (*) hoodoos. Another park in this state contains the Kolob arch, the second-largest natural arch in the world and includes Angels Landing, from which one can see Zion Canyon. The world land speed record was set in this state’s Bonneville Salt Flats. For 10 points, name this western state home to Bryce Canyon National Park, whose capital is Salt Lake City.</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Utah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 </w:t>
      </w:r>
      <w:r w:rsidDel="00000000" w:rsidR="00000000" w:rsidRPr="00000000">
        <w:rPr>
          <w:b w:val="1"/>
          <w:rtl w:val="0"/>
        </w:rPr>
        <w:t xml:space="preserve">This war was preceded by a brief conflict that featured the </w:t>
      </w:r>
      <w:r w:rsidDel="00000000" w:rsidR="00000000" w:rsidRPr="00000000">
        <w:rPr>
          <w:b w:val="1"/>
          <w:i w:val="1"/>
          <w:rtl w:val="0"/>
        </w:rPr>
        <w:t xml:space="preserve">razat </w:t>
      </w:r>
      <w:r w:rsidDel="00000000" w:rsidR="00000000" w:rsidRPr="00000000">
        <w:rPr>
          <w:b w:val="1"/>
          <w:rtl w:val="0"/>
        </w:rPr>
        <w:t xml:space="preserve">peasant guerrillas, the Lover’s War. A leader in this war had earlier lost two of his supporters during a bloody reenactment of the Horatii–Curiatii duel with three effeminate courtiers called the Mignons. A force in this war was financed by the Treaty of Joinville. During this war, the Forty-five guards protected a leader who was forced to sign the Edict of Union following the</w:t>
      </w:r>
      <w:r w:rsidDel="00000000" w:rsidR="00000000" w:rsidRPr="00000000">
        <w:rPr>
          <w:rtl w:val="0"/>
        </w:rPr>
        <w:t xml:space="preserve"> (*) Day of the Barricades. This war’s Battle of Ivry was lost by the Catholic League two years after its leader, the Duke of Guise, was assassinated. The winner of this war said “Paris is well worth a mass” and issued the Edict of Nantes. For 10 points, name this French war of religion won by a King of Navarre, who triumphed over two other people with the same name.</w:t>
      </w:r>
    </w:p>
    <w:p w:rsidR="00000000" w:rsidDel="00000000" w:rsidP="00000000" w:rsidRDefault="00000000" w:rsidRPr="00000000">
      <w:pPr>
        <w:contextualSpacing w:val="0"/>
      </w:pPr>
      <w:r w:rsidDel="00000000" w:rsidR="00000000" w:rsidRPr="00000000">
        <w:rPr>
          <w:rtl w:val="0"/>
        </w:rPr>
        <w:t xml:space="preserve">ANSWER: War of the </w:t>
      </w:r>
      <w:r w:rsidDel="00000000" w:rsidR="00000000" w:rsidRPr="00000000">
        <w:rPr>
          <w:b w:val="1"/>
          <w:u w:val="single"/>
          <w:rtl w:val="0"/>
        </w:rPr>
        <w:t xml:space="preserve">Three Henrys</w:t>
      </w:r>
      <w:r w:rsidDel="00000000" w:rsidR="00000000" w:rsidRPr="00000000">
        <w:rPr>
          <w:rtl w:val="0"/>
        </w:rPr>
        <w:t xml:space="preserve"> [prompt on “French Wars of Religion”]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 </w:t>
      </w:r>
      <w:r w:rsidDel="00000000" w:rsidR="00000000" w:rsidRPr="00000000">
        <w:rPr>
          <w:b w:val="1"/>
          <w:rtl w:val="0"/>
        </w:rPr>
        <w:t xml:space="preserve">5CB and 8CB are cyanobiphenyl examples of these materials which were studied in the search for ones that exist at room temperature. Electric or magnetic field effects take over anchoring effects and change them to a deformed state in a Fréedericksz transition. These materials were discovered when it was noted that cholesteryl benzoate has two melting points. Whether their order parameter depends on the presence of a solvent determines if they are</w:t>
      </w:r>
      <w:r w:rsidDel="00000000" w:rsidR="00000000" w:rsidRPr="00000000">
        <w:rPr>
          <w:rtl w:val="0"/>
        </w:rPr>
        <w:t xml:space="preserve"> (*) thermotropic or lyotropic. When their director is tilted with respect to their layers, they are in the smectic-C phase. Molecules in these mesophases exhibit short range order and point in the same direction but are still able to flow. For 10 points, name these materials that are often used in electronic displays.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liquid crystal</w:t>
      </w:r>
      <w:r w:rsidDel="00000000" w:rsidR="00000000" w:rsidRPr="00000000">
        <w:rPr>
          <w:rtl w:val="0"/>
        </w:rPr>
        <w:t xml:space="preserve">s [or </w:t>
      </w:r>
      <w:r w:rsidDel="00000000" w:rsidR="00000000" w:rsidRPr="00000000">
        <w:rPr>
          <w:b w:val="1"/>
          <w:u w:val="single"/>
          <w:rtl w:val="0"/>
        </w:rPr>
        <w:t xml:space="preserve">mesophases</w:t>
      </w:r>
      <w:r w:rsidDel="00000000" w:rsidR="00000000" w:rsidRPr="00000000">
        <w:rPr>
          <w:rtl w:val="0"/>
        </w:rPr>
        <w:t xml:space="preserve"> before mentioned]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 </w:t>
      </w:r>
      <w:r w:rsidDel="00000000" w:rsidR="00000000" w:rsidRPr="00000000">
        <w:rPr>
          <w:b w:val="1"/>
          <w:rtl w:val="0"/>
        </w:rPr>
        <w:t xml:space="preserve">One of these figures lives on Mount Haemus and is sometimes equated with Ophion, the serpent who split the Universal Egg in the Pelasgian creation myth. One of these figures names a place whose inhabitants could jump into a lake and turn into swans before dying, and which was home to a prophet who travelled the world on an arrow, Abaris. With Podarge, one of these figures fathered the talking horses Balius and Xanthus. The two</w:t>
      </w:r>
      <w:r w:rsidDel="00000000" w:rsidR="00000000" w:rsidRPr="00000000">
        <w:rPr>
          <w:rtl w:val="0"/>
        </w:rPr>
        <w:t xml:space="preserve"> (*) sons of one of these gods, Calais and Zetes, chased away the harpies who were plaguing Phineus. One of these gods brought Psyche to Eros’s palace and used Apollo’s discus to kill their mutual love interest, Hycathinsus. These gods are accidentally released from a bag which Aeolus gives to Odysseus. For 10 points, name these Greek gods collectively known as the Anemoi, who included Boreas and Zephyrus.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wind</w:t>
      </w:r>
      <w:r w:rsidDel="00000000" w:rsidR="00000000" w:rsidRPr="00000000">
        <w:rPr>
          <w:rtl w:val="0"/>
        </w:rPr>
        <w:t xml:space="preserve"> gods [or the Four </w:t>
      </w:r>
      <w:r w:rsidDel="00000000" w:rsidR="00000000" w:rsidRPr="00000000">
        <w:rPr>
          <w:b w:val="1"/>
          <w:u w:val="single"/>
          <w:rtl w:val="0"/>
        </w:rPr>
        <w:t xml:space="preserve">Wind</w:t>
      </w:r>
      <w:r w:rsidDel="00000000" w:rsidR="00000000" w:rsidRPr="00000000">
        <w:rPr>
          <w:rtl w:val="0"/>
        </w:rPr>
        <w:t xml:space="preserve">s; or </w:t>
      </w:r>
      <w:r w:rsidDel="00000000" w:rsidR="00000000" w:rsidRPr="00000000">
        <w:rPr>
          <w:b w:val="1"/>
          <w:u w:val="single"/>
          <w:rtl w:val="0"/>
        </w:rPr>
        <w:t xml:space="preserve">Anemoi</w:t>
      </w:r>
      <w:r w:rsidDel="00000000" w:rsidR="00000000" w:rsidRPr="00000000">
        <w:rPr>
          <w:rtl w:val="0"/>
        </w:rPr>
        <w:t xml:space="preserve">; or </w:t>
      </w:r>
      <w:r w:rsidDel="00000000" w:rsidR="00000000" w:rsidRPr="00000000">
        <w:rPr>
          <w:b w:val="1"/>
          <w:u w:val="single"/>
          <w:rtl w:val="0"/>
        </w:rPr>
        <w:t xml:space="preserve">Aetai</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14. </w:t>
      </w:r>
      <w:r w:rsidDel="00000000" w:rsidR="00000000" w:rsidRPr="00000000">
        <w:rPr>
          <w:b w:val="1"/>
          <w:rtl w:val="0"/>
        </w:rPr>
        <w:t xml:space="preserve">In this novel, a man’s chin is described as “beardless as Tecumseh’s” and compared to the prints of the Reverend Titus Oates. In this novel, a surgeon and a purser discuss whether muscle spasms have any implications on free will. This novel ends with the line “I am sleepy, and the oozy weeds about me twist” as part of a ballad about the title character “in the Darbies.” In this novel, a character nicknamed “Jemmy Legs” makes fun of some soup spilled by the protagonist, who takes advice from the scarred, elderly</w:t>
      </w:r>
      <w:r w:rsidDel="00000000" w:rsidR="00000000" w:rsidRPr="00000000">
        <w:rPr>
          <w:rtl w:val="0"/>
        </w:rPr>
        <w:t xml:space="preserve"> (*) Dansker. One character in this novel declares “Struck dead by an angel of God! Yet the angel must hang!” upon realizing he must kill this novel’s title character. This novella centers on the death of the Master-at-Arms of the </w:t>
      </w:r>
      <w:r w:rsidDel="00000000" w:rsidR="00000000" w:rsidRPr="00000000">
        <w:rPr>
          <w:i w:val="1"/>
          <w:rtl w:val="0"/>
        </w:rPr>
        <w:t xml:space="preserve">HMS Bellipotent</w:t>
      </w:r>
      <w:r w:rsidDel="00000000" w:rsidR="00000000" w:rsidRPr="00000000">
        <w:rPr>
          <w:rtl w:val="0"/>
        </w:rPr>
        <w:t xml:space="preserve">, John Claggart. For 10 points, name this Herman Melville novella about the title sailor.</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i w:val="1"/>
          <w:u w:val="single"/>
          <w:rtl w:val="0"/>
        </w:rPr>
        <w:t xml:space="preserve">Billy Budd</w:t>
      </w:r>
      <w:r w:rsidDel="00000000" w:rsidR="00000000" w:rsidRPr="00000000">
        <w:rPr>
          <w:i w:val="1"/>
          <w:rtl w:val="0"/>
        </w:rPr>
        <w:t xml:space="preserve">, Sailor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15. </w:t>
      </w:r>
      <w:r w:rsidDel="00000000" w:rsidR="00000000" w:rsidRPr="00000000">
        <w:rPr>
          <w:b w:val="1"/>
          <w:rtl w:val="0"/>
        </w:rPr>
        <w:t xml:space="preserve">This composer often marked his music “slow march tempo” and repeatedly wrote that it should </w:t>
      </w:r>
      <w:r w:rsidDel="00000000" w:rsidR="00000000" w:rsidRPr="00000000">
        <w:rPr>
          <w:b w:val="1"/>
          <w:i w:val="1"/>
          <w:rtl w:val="0"/>
        </w:rPr>
        <w:t xml:space="preserve">never</w:t>
      </w:r>
      <w:r w:rsidDel="00000000" w:rsidR="00000000" w:rsidRPr="00000000">
        <w:rPr>
          <w:b w:val="1"/>
          <w:rtl w:val="0"/>
        </w:rPr>
        <w:t xml:space="preserve"> be played quickly. One work by this composer opens with the right and left hand playing the phrase D E C A [pause] B G an octave apart and repeating that phrase again an octave lower. His music was first published by John Stillwell Stark. This composer’s popularity was revived after the 1970 release of a</w:t>
      </w:r>
      <w:r w:rsidDel="00000000" w:rsidR="00000000" w:rsidRPr="00000000">
        <w:rPr>
          <w:rtl w:val="0"/>
        </w:rPr>
        <w:t xml:space="preserve"> (*) Joshua Rifkin album featuring pieces like “Euphonic Sounds.” He wrote the opera </w:t>
      </w:r>
      <w:r w:rsidDel="00000000" w:rsidR="00000000" w:rsidRPr="00000000">
        <w:rPr>
          <w:i w:val="1"/>
          <w:rtl w:val="0"/>
        </w:rPr>
        <w:t xml:space="preserve">A Guest of Honor</w:t>
      </w:r>
      <w:r w:rsidDel="00000000" w:rsidR="00000000" w:rsidRPr="00000000">
        <w:rPr>
          <w:rtl w:val="0"/>
        </w:rPr>
        <w:t xml:space="preserve"> for a meeting between Teddy Roosevelt and Booker T. Washington. Music by this composer of “The Easy Winners” and “Elite Syncopations” was heavily used in </w:t>
      </w:r>
      <w:r w:rsidDel="00000000" w:rsidR="00000000" w:rsidRPr="00000000">
        <w:rPr>
          <w:i w:val="1"/>
          <w:rtl w:val="0"/>
        </w:rPr>
        <w:t xml:space="preserve">The Sting</w:t>
      </w:r>
      <w:r w:rsidDel="00000000" w:rsidR="00000000" w:rsidRPr="00000000">
        <w:rPr>
          <w:rtl w:val="0"/>
        </w:rPr>
        <w:t xml:space="preserve">. For 10 points, name this African-American composer of “The Entertainer” and “Maple Leaf Rag.”</w:t>
      </w:r>
    </w:p>
    <w:p w:rsidR="00000000" w:rsidDel="00000000" w:rsidP="00000000" w:rsidRDefault="00000000" w:rsidRPr="00000000">
      <w:pPr>
        <w:contextualSpacing w:val="0"/>
      </w:pPr>
      <w:r w:rsidDel="00000000" w:rsidR="00000000" w:rsidRPr="00000000">
        <w:rPr>
          <w:rtl w:val="0"/>
        </w:rPr>
        <w:t xml:space="preserve">ANSWER: Scott </w:t>
      </w:r>
      <w:r w:rsidDel="00000000" w:rsidR="00000000" w:rsidRPr="00000000">
        <w:rPr>
          <w:b w:val="1"/>
          <w:u w:val="single"/>
          <w:rtl w:val="0"/>
        </w:rPr>
        <w:t xml:space="preserve">Joplin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16. </w:t>
      </w:r>
      <w:r w:rsidDel="00000000" w:rsidR="00000000" w:rsidRPr="00000000">
        <w:rPr>
          <w:b w:val="1"/>
          <w:rtl w:val="0"/>
        </w:rPr>
        <w:t xml:space="preserve">This law follows directly from the Rankine–Hugoniot conditions in the case of a stationary shock. This law can be found for compressible barotropic fluids by integrating the arclength component of the momentum part of the Euler equations. A direct consequence of this law states that the speed of a fluid exiting a hole at the bottom of a tank filled to a height </w:t>
      </w:r>
      <w:r w:rsidDel="00000000" w:rsidR="00000000" w:rsidRPr="00000000">
        <w:rPr>
          <w:b w:val="1"/>
          <w:i w:val="1"/>
          <w:rtl w:val="0"/>
        </w:rPr>
        <w:t xml:space="preserve">h</w:t>
      </w:r>
      <w:r w:rsidDel="00000000" w:rsidR="00000000" w:rsidRPr="00000000">
        <w:rPr>
          <w:b w:val="1"/>
          <w:rtl w:val="0"/>
        </w:rPr>
        <w:t xml:space="preserve"> is equal to the square root of 2</w:t>
      </w:r>
      <w:r w:rsidDel="00000000" w:rsidR="00000000" w:rsidRPr="00000000">
        <w:rPr>
          <w:b w:val="1"/>
          <w:i w:val="1"/>
          <w:rtl w:val="0"/>
        </w:rPr>
        <w:t xml:space="preserve">gh</w:t>
      </w:r>
      <w:r w:rsidDel="00000000" w:rsidR="00000000" w:rsidRPr="00000000">
        <w:rPr>
          <w:b w:val="1"/>
          <w:rtl w:val="0"/>
        </w:rPr>
        <w:t xml:space="preserve">; that is</w:t>
      </w:r>
      <w:r w:rsidDel="00000000" w:rsidR="00000000" w:rsidRPr="00000000">
        <w:rPr>
          <w:rtl w:val="0"/>
        </w:rPr>
        <w:t xml:space="preserve"> (*) Torricelli’s law. Conservation of energy leads to this law by considering that total energy is the same all along a streamline. One statement of this law is that </w:t>
      </w:r>
      <w:r w:rsidDel="00000000" w:rsidR="00000000" w:rsidRPr="00000000">
        <w:rPr>
          <w:i w:val="1"/>
          <w:rtl w:val="0"/>
        </w:rPr>
        <w:t xml:space="preserve">v</w:t>
      </w:r>
      <w:r w:rsidDel="00000000" w:rsidR="00000000" w:rsidRPr="00000000">
        <w:rPr>
          <w:rtl w:val="0"/>
        </w:rPr>
        <w:t xml:space="preserve"> squared over two plus </w:t>
      </w:r>
      <w:r w:rsidDel="00000000" w:rsidR="00000000" w:rsidRPr="00000000">
        <w:rPr>
          <w:i w:val="1"/>
          <w:rtl w:val="0"/>
        </w:rPr>
        <w:t xml:space="preserve">g</w:t>
      </w:r>
      <w:r w:rsidDel="00000000" w:rsidR="00000000" w:rsidRPr="00000000">
        <w:rPr>
          <w:rtl w:val="0"/>
        </w:rPr>
        <w:t xml:space="preserve"> </w:t>
      </w:r>
      <w:r w:rsidDel="00000000" w:rsidR="00000000" w:rsidRPr="00000000">
        <w:rPr>
          <w:i w:val="1"/>
          <w:rtl w:val="0"/>
        </w:rPr>
        <w:t xml:space="preserve">z</w:t>
      </w:r>
      <w:r w:rsidDel="00000000" w:rsidR="00000000" w:rsidRPr="00000000">
        <w:rPr>
          <w:rtl w:val="0"/>
        </w:rPr>
        <w:t xml:space="preserve"> plus </w:t>
      </w:r>
      <w:r w:rsidDel="00000000" w:rsidR="00000000" w:rsidRPr="00000000">
        <w:rPr>
          <w:i w:val="1"/>
          <w:rtl w:val="0"/>
        </w:rPr>
        <w:t xml:space="preserve">p</w:t>
      </w:r>
      <w:r w:rsidDel="00000000" w:rsidR="00000000" w:rsidRPr="00000000">
        <w:rPr>
          <w:rtl w:val="0"/>
        </w:rPr>
        <w:t xml:space="preserve"> over rho is equal to a constant. For 10 points, name this law of fluid dynamics that states that an increase in the speed of a fluid will result in a decrease in the pressure or the fluid’s potential energy.</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Bernoulli</w:t>
      </w:r>
      <w:r w:rsidDel="00000000" w:rsidR="00000000" w:rsidRPr="00000000">
        <w:rPr>
          <w:rtl w:val="0"/>
        </w:rPr>
        <w:t xml:space="preserve">’s principle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17. </w:t>
      </w:r>
      <w:r w:rsidDel="00000000" w:rsidR="00000000" w:rsidRPr="00000000">
        <w:rPr>
          <w:b w:val="1"/>
          <w:rtl w:val="0"/>
        </w:rPr>
        <w:t xml:space="preserve">This novel repeatedly describes how two people were “famous for mathematics” and “famous for sex.” A character in this novel creates an imaginary policewoman named Sergeant Anne Gray and also fantasizes about adventuring in the Highlands with Alan Breck from </w:t>
      </w:r>
      <w:r w:rsidDel="00000000" w:rsidR="00000000" w:rsidRPr="00000000">
        <w:rPr>
          <w:b w:val="1"/>
          <w:i w:val="1"/>
          <w:rtl w:val="0"/>
        </w:rPr>
        <w:t xml:space="preserve">Kidnapped</w:t>
      </w:r>
      <w:r w:rsidDel="00000000" w:rsidR="00000000" w:rsidRPr="00000000">
        <w:rPr>
          <w:b w:val="1"/>
          <w:rtl w:val="0"/>
        </w:rPr>
        <w:t xml:space="preserve">. The main character of this novel frequently uses the phrase “crème de la crème” and visits a nun who is called the “Sister of the Transfiguration.” The one-armed painter Teddy Lloyd has an affair with his model</w:t>
      </w:r>
      <w:r w:rsidDel="00000000" w:rsidR="00000000" w:rsidRPr="00000000">
        <w:rPr>
          <w:rtl w:val="0"/>
        </w:rPr>
        <w:t xml:space="preserve"> (*) Dora in this novel. In this novel, Joyce Emily dies while fighting in the Spanish Civil War, and Sandy betrays the title character years after comprising one of the six girls in her “set.” For 10 points, name this novel about a Fascism-loving teacher by Muriel Spark.</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i w:val="1"/>
          <w:rtl w:val="0"/>
        </w:rPr>
        <w:t xml:space="preserve">The </w:t>
      </w:r>
      <w:r w:rsidDel="00000000" w:rsidR="00000000" w:rsidRPr="00000000">
        <w:rPr>
          <w:b w:val="1"/>
          <w:i w:val="1"/>
          <w:u w:val="single"/>
          <w:rtl w:val="0"/>
        </w:rPr>
        <w:t xml:space="preserve">Prime of Miss Jean Brodie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18. </w:t>
      </w:r>
      <w:r w:rsidDel="00000000" w:rsidR="00000000" w:rsidRPr="00000000">
        <w:rPr>
          <w:b w:val="1"/>
          <w:rtl w:val="0"/>
        </w:rPr>
        <w:t xml:space="preserve">In the first act of this opera, one character urges “Pursue thy conquest, love!” and “Fear no danger to ensue.” This opera ends with cupids being commanded by the chorus “to scatter roses.” The penultimate number of this opera is built on a baseline that repeatedly descends chromatically from G to D. In Act 2 of this opera, which includes an “Echo Dance of Furies,” a sorceress from a cave summons a “trusted elf” who, disguised as Mercury, commands a character to “stay,</w:t>
      </w:r>
      <w:r w:rsidDel="00000000" w:rsidR="00000000" w:rsidRPr="00000000">
        <w:rPr>
          <w:rtl w:val="0"/>
        </w:rPr>
        <w:t xml:space="preserve"> (*) Prince.” Its third act includes a “Witches’ Dance” and a rustic “Sailors’ Dance” as the second title character leaves. At the end of this opera, its first title character asks for “Thy Hand, Belinda,” and then repeats “Remember me!” in the ground-bass aria “When I am laid in Earth.” For 10 points, name this opera by Henry Purcell about a Trojan prince and a queen of Carthage.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i w:val="1"/>
          <w:u w:val="single"/>
          <w:rtl w:val="0"/>
        </w:rPr>
        <w:t xml:space="preserve">Dido and Aeneas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19. </w:t>
      </w:r>
      <w:r w:rsidDel="00000000" w:rsidR="00000000" w:rsidRPr="00000000">
        <w:rPr>
          <w:b w:val="1"/>
          <w:rtl w:val="0"/>
        </w:rPr>
        <w:t xml:space="preserve">Pausanias claims that it was this leader, not a tyrant of Sicyon, who put hellebore in the Pleistos river to poison the citizens of Kirrha. He pretended to be crazy to circumvent a ban on speaking about Salamis while this man’s city was waging war with Megara over Salamis. This man invented timocracy by creating the “five-hundred-bushel men” as the highest of four social classes. Herodotus claims that he said “Count no man happy until he is dead” while visiting Croesus. The</w:t>
      </w:r>
      <w:r w:rsidDel="00000000" w:rsidR="00000000" w:rsidRPr="00000000">
        <w:rPr>
          <w:rtl w:val="0"/>
        </w:rPr>
        <w:t xml:space="preserve"> (*) Seisachtheia, or “shaking-off,” was instituted by this man to free the “hektemoroi” serfs from their debtors. This man established the Council of Four Hundred and rescinded most of Draco’s laws. For 10 points, name this man who instituted democracy and his namesake reforms in Athens.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Solon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20. </w:t>
      </w:r>
      <w:r w:rsidDel="00000000" w:rsidR="00000000" w:rsidRPr="00000000">
        <w:rPr>
          <w:b w:val="1"/>
          <w:rtl w:val="0"/>
        </w:rPr>
        <w:t xml:space="preserve">A section of this book disses Karl Jaspers as having “found nothing in experience but the confession of his own impotence.” An appendix to this book claims that </w:t>
      </w:r>
      <w:r w:rsidDel="00000000" w:rsidR="00000000" w:rsidRPr="00000000">
        <w:rPr>
          <w:b w:val="1"/>
          <w:i w:val="1"/>
          <w:rtl w:val="0"/>
        </w:rPr>
        <w:t xml:space="preserve">The Trial</w:t>
      </w:r>
      <w:r w:rsidDel="00000000" w:rsidR="00000000" w:rsidRPr="00000000">
        <w:rPr>
          <w:b w:val="1"/>
          <w:rtl w:val="0"/>
        </w:rPr>
        <w:t xml:space="preserve"> is better than </w:t>
      </w:r>
      <w:r w:rsidDel="00000000" w:rsidR="00000000" w:rsidRPr="00000000">
        <w:rPr>
          <w:b w:val="1"/>
          <w:i w:val="1"/>
          <w:rtl w:val="0"/>
        </w:rPr>
        <w:t xml:space="preserve">The Castle</w:t>
      </w:r>
      <w:r w:rsidDel="00000000" w:rsidR="00000000" w:rsidRPr="00000000">
        <w:rPr>
          <w:b w:val="1"/>
          <w:rtl w:val="0"/>
        </w:rPr>
        <w:t xml:space="preserve"> because </w:t>
      </w:r>
      <w:r w:rsidDel="00000000" w:rsidR="00000000" w:rsidRPr="00000000">
        <w:rPr>
          <w:b w:val="1"/>
          <w:i w:val="1"/>
          <w:rtl w:val="0"/>
        </w:rPr>
        <w:t xml:space="preserve">The Castle </w:t>
      </w:r>
      <w:r w:rsidDel="00000000" w:rsidR="00000000" w:rsidRPr="00000000">
        <w:rPr>
          <w:b w:val="1"/>
          <w:rtl w:val="0"/>
        </w:rPr>
        <w:t xml:space="preserve">contains some hope and praises Kafka because he forces readers to reread. This book characterizes Kierkegaard’s conception of the “leap of faith” as</w:t>
      </w:r>
      <w:r w:rsidDel="00000000" w:rsidR="00000000" w:rsidRPr="00000000">
        <w:rPr>
          <w:rtl w:val="0"/>
        </w:rPr>
        <w:t xml:space="preserve"> (*) “philosophical suicide.” This book, which opens with the statement that suicide is the only “truly serious philosophical problem,” argues that the title figure tragically realizes his condition on “the return” of his labor, and in his doing so “one must consider [the title figure] happy.” For 10 points, name this book-long essay by Albert Camus titled after a Greek king condemned to roll a boulder for all eternity.</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i w:val="1"/>
          <w:rtl w:val="0"/>
        </w:rPr>
        <w:t xml:space="preserve">The </w:t>
      </w:r>
      <w:r w:rsidDel="00000000" w:rsidR="00000000" w:rsidRPr="00000000">
        <w:rPr>
          <w:b w:val="1"/>
          <w:i w:val="1"/>
          <w:u w:val="single"/>
          <w:rtl w:val="0"/>
        </w:rPr>
        <w:t xml:space="preserve">Myth of Sisyphus</w:t>
      </w:r>
      <w:r w:rsidDel="00000000" w:rsidR="00000000" w:rsidRPr="00000000">
        <w:rPr>
          <w:rtl w:val="0"/>
        </w:rPr>
        <w:t xml:space="preserve"> [or </w:t>
      </w:r>
      <w:r w:rsidDel="00000000" w:rsidR="00000000" w:rsidRPr="00000000">
        <w:rPr>
          <w:i w:val="1"/>
          <w:rtl w:val="0"/>
        </w:rPr>
        <w:t xml:space="preserve">Le </w:t>
      </w:r>
      <w:r w:rsidDel="00000000" w:rsidR="00000000" w:rsidRPr="00000000">
        <w:rPr>
          <w:b w:val="1"/>
          <w:i w:val="1"/>
          <w:u w:val="single"/>
          <w:rtl w:val="0"/>
        </w:rPr>
        <w:t xml:space="preserve">Mythe de Sisyphe</w:t>
      </w:r>
      <w:r w:rsidDel="00000000" w:rsidR="00000000" w:rsidRPr="00000000">
        <w:rPr>
          <w:rtl w:val="0"/>
        </w:rPr>
        <w:t xml:space="preserv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Bonuses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This technique can be step-growth, in which case the reaction occurs between substituent functional groups. For 10 points each:</w:t>
      </w:r>
    </w:p>
    <w:p w:rsidR="00000000" w:rsidDel="00000000" w:rsidP="00000000" w:rsidRDefault="00000000" w:rsidRPr="00000000">
      <w:pPr>
        <w:contextualSpacing w:val="0"/>
      </w:pPr>
      <w:r w:rsidDel="00000000" w:rsidR="00000000" w:rsidRPr="00000000">
        <w:rPr>
          <w:rtl w:val="0"/>
        </w:rPr>
        <w:t xml:space="preserve">[10] Name these reactions in which subunits are linked together to form larger, often repeating, macromolecules.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polymer</w:t>
      </w:r>
      <w:r w:rsidDel="00000000" w:rsidR="00000000" w:rsidRPr="00000000">
        <w:rPr>
          <w:rtl w:val="0"/>
        </w:rPr>
        <w:t xml:space="preserve">ization [accept word forms]</w:t>
      </w:r>
    </w:p>
    <w:p w:rsidR="00000000" w:rsidDel="00000000" w:rsidP="00000000" w:rsidRDefault="00000000" w:rsidRPr="00000000">
      <w:pPr>
        <w:contextualSpacing w:val="0"/>
      </w:pPr>
      <w:r w:rsidDel="00000000" w:rsidR="00000000" w:rsidRPr="00000000">
        <w:rPr>
          <w:rtl w:val="0"/>
        </w:rPr>
        <w:t xml:space="preserve">[10] Besides step-growth, the other main type of polymerization is this one that focuses on linking monomers one at a time. Living polymerization is a type of this polymerization that lacks a termination reaction.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chain-growth</w:t>
      </w:r>
      <w:r w:rsidDel="00000000" w:rsidR="00000000" w:rsidRPr="00000000">
        <w:rPr>
          <w:rtl w:val="0"/>
        </w:rPr>
        <w:t xml:space="preserve"> [or </w:t>
      </w:r>
      <w:r w:rsidDel="00000000" w:rsidR="00000000" w:rsidRPr="00000000">
        <w:rPr>
          <w:b w:val="1"/>
          <w:u w:val="single"/>
          <w:rtl w:val="0"/>
        </w:rPr>
        <w:t xml:space="preserve">addition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A further subset of living polymerization is polymerization wherein these compounds are the end of the active chains. Examples of living polymerization of that type are ATRP and RAFT.</w:t>
      </w:r>
    </w:p>
    <w:p w:rsidR="00000000" w:rsidDel="00000000" w:rsidP="00000000" w:rsidRDefault="00000000" w:rsidRPr="00000000">
      <w:pPr>
        <w:contextualSpacing w:val="0"/>
      </w:pPr>
      <w:r w:rsidDel="00000000" w:rsidR="00000000" w:rsidRPr="00000000">
        <w:rPr>
          <w:rtl w:val="0"/>
        </w:rPr>
        <w:t xml:space="preserve">ANSWER: free </w:t>
      </w:r>
      <w:r w:rsidDel="00000000" w:rsidR="00000000" w:rsidRPr="00000000">
        <w:rPr>
          <w:b w:val="1"/>
          <w:u w:val="single"/>
          <w:rtl w:val="0"/>
        </w:rPr>
        <w:t xml:space="preserve">radical</w:t>
      </w:r>
      <w:r w:rsidDel="00000000" w:rsidR="00000000" w:rsidRPr="00000000">
        <w:rPr>
          <w:rtl w:val="0"/>
        </w:rPr>
        <w:t xml:space="preserv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t>
      </w:r>
      <w:r w:rsidDel="00000000" w:rsidR="00000000" w:rsidRPr="00000000">
        <w:rPr>
          <w:highlight w:val="white"/>
          <w:rtl w:val="0"/>
        </w:rPr>
        <w:t xml:space="preserve">Jean Metzinger’s painting </w:t>
      </w:r>
      <w:r w:rsidDel="00000000" w:rsidR="00000000" w:rsidRPr="00000000">
        <w:rPr>
          <w:i w:val="1"/>
          <w:highlight w:val="white"/>
          <w:rtl w:val="0"/>
        </w:rPr>
        <w:t xml:space="preserve">Tea Time</w:t>
      </w:r>
      <w:r w:rsidDel="00000000" w:rsidR="00000000" w:rsidRPr="00000000">
        <w:rPr>
          <w:highlight w:val="white"/>
          <w:rtl w:val="0"/>
        </w:rPr>
        <w:t xml:space="preserve"> was dubbed the “Mona Lisa” of this artistic movement by critic André Salmon. For 10 points each:</w:t>
      </w:r>
    </w:p>
    <w:p w:rsidR="00000000" w:rsidDel="00000000" w:rsidP="00000000" w:rsidRDefault="00000000" w:rsidRPr="00000000">
      <w:pPr>
        <w:contextualSpacing w:val="0"/>
      </w:pPr>
      <w:r w:rsidDel="00000000" w:rsidR="00000000" w:rsidRPr="00000000">
        <w:rPr>
          <w:highlight w:val="white"/>
          <w:rtl w:val="0"/>
        </w:rPr>
        <w:t xml:space="preserve">[10] Name this school of painting whose members included Georges Braque and the artist of </w:t>
      </w:r>
      <w:r w:rsidDel="00000000" w:rsidR="00000000" w:rsidRPr="00000000">
        <w:rPr>
          <w:i w:val="1"/>
          <w:highlight w:val="white"/>
          <w:rtl w:val="0"/>
        </w:rPr>
        <w:t xml:space="preserve">Les Demoiselles d’Avignon</w:t>
      </w:r>
      <w:r w:rsidDel="00000000" w:rsidR="00000000" w:rsidRPr="00000000">
        <w:rPr>
          <w:highlight w:val="white"/>
          <w:rtl w:val="0"/>
        </w:rPr>
        <w:t xml:space="preserve">, Pablo Picasso.</w:t>
      </w:r>
    </w:p>
    <w:p w:rsidR="00000000" w:rsidDel="00000000" w:rsidP="00000000" w:rsidRDefault="00000000" w:rsidRPr="00000000">
      <w:pPr>
        <w:contextualSpacing w:val="0"/>
      </w:pPr>
      <w:r w:rsidDel="00000000" w:rsidR="00000000" w:rsidRPr="00000000">
        <w:rPr>
          <w:highlight w:val="white"/>
          <w:rtl w:val="0"/>
        </w:rPr>
        <w:t xml:space="preserve">ANSWER: </w:t>
      </w:r>
      <w:r w:rsidDel="00000000" w:rsidR="00000000" w:rsidRPr="00000000">
        <w:rPr>
          <w:b w:val="1"/>
          <w:highlight w:val="white"/>
          <w:u w:val="single"/>
          <w:rtl w:val="0"/>
        </w:rPr>
        <w:t xml:space="preserve">Cubism</w:t>
      </w:r>
      <w:r w:rsidDel="00000000" w:rsidR="00000000" w:rsidRPr="00000000">
        <w:rPr>
          <w:highlight w:val="white"/>
          <w:rtl w:val="0"/>
        </w:rPr>
        <w:t xml:space="preserve"> [accept word forms]</w:t>
      </w:r>
    </w:p>
    <w:p w:rsidR="00000000" w:rsidDel="00000000" w:rsidP="00000000" w:rsidRDefault="00000000" w:rsidRPr="00000000">
      <w:pPr>
        <w:contextualSpacing w:val="0"/>
      </w:pPr>
      <w:r w:rsidDel="00000000" w:rsidR="00000000" w:rsidRPr="00000000">
        <w:rPr>
          <w:highlight w:val="white"/>
          <w:rtl w:val="0"/>
        </w:rPr>
        <w:t xml:space="preserve">[10] Although it was</w:t>
      </w:r>
      <w:r w:rsidDel="00000000" w:rsidR="00000000" w:rsidRPr="00000000">
        <w:rPr>
          <w:i w:val="1"/>
          <w:highlight w:val="white"/>
          <w:rtl w:val="0"/>
        </w:rPr>
        <w:t xml:space="preserve"> </w:t>
      </w:r>
      <w:r w:rsidDel="00000000" w:rsidR="00000000" w:rsidRPr="00000000">
        <w:rPr>
          <w:highlight w:val="white"/>
          <w:rtl w:val="0"/>
        </w:rPr>
        <w:t xml:space="preserve">popularized by Apollinaire, this conservative art critic coined the term “Cubism” by referring to Braque’s </w:t>
      </w:r>
      <w:r w:rsidDel="00000000" w:rsidR="00000000" w:rsidRPr="00000000">
        <w:rPr>
          <w:i w:val="1"/>
          <w:highlight w:val="white"/>
          <w:rtl w:val="0"/>
        </w:rPr>
        <w:t xml:space="preserve">Houses at L’Estaque</w:t>
      </w:r>
      <w:r w:rsidDel="00000000" w:rsidR="00000000" w:rsidRPr="00000000">
        <w:rPr>
          <w:highlight w:val="white"/>
          <w:rtl w:val="0"/>
        </w:rPr>
        <w:t xml:space="preserve"> as “cubic oddities.” He also coined the equally derisive name “Fauvism.”</w:t>
      </w:r>
    </w:p>
    <w:p w:rsidR="00000000" w:rsidDel="00000000" w:rsidP="00000000" w:rsidRDefault="00000000" w:rsidRPr="00000000">
      <w:pPr>
        <w:contextualSpacing w:val="0"/>
      </w:pPr>
      <w:r w:rsidDel="00000000" w:rsidR="00000000" w:rsidRPr="00000000">
        <w:rPr>
          <w:highlight w:val="white"/>
          <w:rtl w:val="0"/>
        </w:rPr>
        <w:t xml:space="preserve">ANSWER: Louis </w:t>
      </w:r>
      <w:r w:rsidDel="00000000" w:rsidR="00000000" w:rsidRPr="00000000">
        <w:rPr>
          <w:b w:val="1"/>
          <w:highlight w:val="white"/>
          <w:u w:val="single"/>
          <w:rtl w:val="0"/>
        </w:rPr>
        <w:t xml:space="preserve">Vauxcelles</w:t>
      </w:r>
    </w:p>
    <w:p w:rsidR="00000000" w:rsidDel="00000000" w:rsidP="00000000" w:rsidRDefault="00000000" w:rsidRPr="00000000">
      <w:pPr>
        <w:contextualSpacing w:val="0"/>
      </w:pPr>
      <w:r w:rsidDel="00000000" w:rsidR="00000000" w:rsidRPr="00000000">
        <w:rPr>
          <w:highlight w:val="white"/>
          <w:rtl w:val="0"/>
        </w:rPr>
        <w:t xml:space="preserve">[10] This artist’s specific style of Cubism was dubbed Tubism because of the focus on cylindrical shapes, like in his painting </w:t>
      </w:r>
      <w:r w:rsidDel="00000000" w:rsidR="00000000" w:rsidRPr="00000000">
        <w:rPr>
          <w:i w:val="1"/>
          <w:highlight w:val="white"/>
          <w:rtl w:val="0"/>
        </w:rPr>
        <w:t xml:space="preserve">Nudes in the Forest</w:t>
      </w:r>
      <w:r w:rsidDel="00000000" w:rsidR="00000000" w:rsidRPr="00000000">
        <w:rPr>
          <w:highlight w:val="white"/>
          <w:rtl w:val="0"/>
        </w:rPr>
        <w:t xml:space="preserve">.</w:t>
      </w:r>
    </w:p>
    <w:p w:rsidR="00000000" w:rsidDel="00000000" w:rsidP="00000000" w:rsidRDefault="00000000" w:rsidRPr="00000000">
      <w:pPr>
        <w:contextualSpacing w:val="0"/>
      </w:pPr>
      <w:r w:rsidDel="00000000" w:rsidR="00000000" w:rsidRPr="00000000">
        <w:rPr>
          <w:highlight w:val="white"/>
          <w:rtl w:val="0"/>
        </w:rPr>
        <w:t xml:space="preserve">ANSWER: Fernand </w:t>
      </w:r>
      <w:r w:rsidDel="00000000" w:rsidR="00000000" w:rsidRPr="00000000">
        <w:rPr>
          <w:b w:val="1"/>
          <w:highlight w:val="white"/>
          <w:u w:val="single"/>
          <w:rtl w:val="0"/>
        </w:rPr>
        <w:t xml:space="preserve">Léger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The protagonist of this novel is given the poem “Mechanism vs. Functionalism/Ism vs. Hism” by a man who is scamming him, Dr. Tamkin. For 10 points each:</w:t>
      </w:r>
    </w:p>
    <w:p w:rsidR="00000000" w:rsidDel="00000000" w:rsidP="00000000" w:rsidRDefault="00000000" w:rsidRPr="00000000">
      <w:pPr>
        <w:contextualSpacing w:val="0"/>
      </w:pPr>
      <w:r w:rsidDel="00000000" w:rsidR="00000000" w:rsidRPr="00000000">
        <w:rPr>
          <w:rtl w:val="0"/>
        </w:rPr>
        <w:t xml:space="preserve">[10] Name this Saul Bellow novel about the failed actor Tommy Wilhelm. It takes its name from a popular aphorism coined by Horace.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i w:val="1"/>
          <w:u w:val="single"/>
          <w:rtl w:val="0"/>
        </w:rPr>
        <w:t xml:space="preserve">Seize the Day</w:t>
      </w:r>
      <w:r w:rsidDel="00000000" w:rsidR="00000000" w:rsidRPr="00000000">
        <w:rPr>
          <w:rtl w:val="0"/>
        </w:rPr>
        <w:t xml:space="preserve"> [do not accept “Carpe Diem,” obviously]</w:t>
      </w:r>
    </w:p>
    <w:p w:rsidR="00000000" w:rsidDel="00000000" w:rsidP="00000000" w:rsidRDefault="00000000" w:rsidRPr="00000000">
      <w:pPr>
        <w:contextualSpacing w:val="0"/>
      </w:pPr>
      <w:r w:rsidDel="00000000" w:rsidR="00000000" w:rsidRPr="00000000">
        <w:rPr>
          <w:rtl w:val="0"/>
        </w:rPr>
        <w:t xml:space="preserve">[10] The first sentence of Saul Bellow’s </w:t>
      </w:r>
      <w:r w:rsidDel="00000000" w:rsidR="00000000" w:rsidRPr="00000000">
        <w:rPr>
          <w:i w:val="1"/>
          <w:rtl w:val="0"/>
        </w:rPr>
        <w:t xml:space="preserve">The Adventures of Augie March</w:t>
      </w:r>
      <w:r w:rsidDel="00000000" w:rsidR="00000000" w:rsidRPr="00000000">
        <w:rPr>
          <w:rtl w:val="0"/>
        </w:rPr>
        <w:t xml:space="preserve"> announces that the narrator was born in this city. This city, the setting of </w:t>
      </w:r>
      <w:r w:rsidDel="00000000" w:rsidR="00000000" w:rsidRPr="00000000">
        <w:rPr>
          <w:i w:val="1"/>
          <w:rtl w:val="0"/>
        </w:rPr>
        <w:t xml:space="preserve">The Jungle</w:t>
      </w:r>
      <w:r w:rsidDel="00000000" w:rsidR="00000000" w:rsidRPr="00000000">
        <w:rPr>
          <w:rtl w:val="0"/>
        </w:rPr>
        <w:t xml:space="preserve">, is called “Hog Butcher for the World” in a Carl Sandburg poem about it.</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Chicago</w:t>
      </w:r>
      <w:r w:rsidDel="00000000" w:rsidR="00000000" w:rsidRPr="00000000">
        <w:rPr>
          <w:rtl w:val="0"/>
        </w:rPr>
        <w:t xml:space="preserve">, Illinois</w:t>
      </w:r>
    </w:p>
    <w:p w:rsidR="00000000" w:rsidDel="00000000" w:rsidP="00000000" w:rsidRDefault="00000000" w:rsidRPr="00000000">
      <w:pPr>
        <w:contextualSpacing w:val="0"/>
      </w:pPr>
      <w:r w:rsidDel="00000000" w:rsidR="00000000" w:rsidRPr="00000000">
        <w:rPr>
          <w:rtl w:val="0"/>
        </w:rPr>
        <w:t xml:space="preserve">[10] The protagonist of Bellow’s </w:t>
      </w:r>
      <w:r w:rsidDel="00000000" w:rsidR="00000000" w:rsidRPr="00000000">
        <w:rPr>
          <w:i w:val="1"/>
          <w:rtl w:val="0"/>
        </w:rPr>
        <w:t xml:space="preserve">Ravelstein</w:t>
      </w:r>
      <w:r w:rsidDel="00000000" w:rsidR="00000000" w:rsidRPr="00000000">
        <w:rPr>
          <w:rtl w:val="0"/>
        </w:rPr>
        <w:t xml:space="preserve"> has this job. This profession is shared by William Stoner in a recently rediscovered John Williams novel, and by a man who visits the most photographed barn in America and shoots Willie Mink.</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professor</w:t>
      </w:r>
      <w:r w:rsidDel="00000000" w:rsidR="00000000" w:rsidRPr="00000000">
        <w:rPr>
          <w:rtl w:val="0"/>
        </w:rPr>
        <w:t xml:space="preserve"> [prompt on “teacher,” “academic,” or other related words]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While a territory, this state fought a bloodless “war” with its southeastern neighbor over the Toledo Strip. For 10 points each:</w:t>
      </w:r>
    </w:p>
    <w:p w:rsidR="00000000" w:rsidDel="00000000" w:rsidP="00000000" w:rsidRDefault="00000000" w:rsidRPr="00000000">
      <w:pPr>
        <w:contextualSpacing w:val="0"/>
      </w:pPr>
      <w:r w:rsidDel="00000000" w:rsidR="00000000" w:rsidRPr="00000000">
        <w:rPr>
          <w:rtl w:val="0"/>
        </w:rPr>
        <w:t xml:space="preserve">[10] Name this state where William Hull lost the 1812 Siege of Detroit.</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Michigan</w:t>
      </w:r>
    </w:p>
    <w:p w:rsidR="00000000" w:rsidDel="00000000" w:rsidP="00000000" w:rsidRDefault="00000000" w:rsidRPr="00000000">
      <w:pPr>
        <w:contextualSpacing w:val="0"/>
      </w:pPr>
      <w:r w:rsidDel="00000000" w:rsidR="00000000" w:rsidRPr="00000000">
        <w:rPr>
          <w:rtl w:val="0"/>
        </w:rPr>
        <w:t xml:space="preserve">[10] This Republican senator from Michigan was a major figure in the creation of the United Nations. His namesake Resolution paved the way for the creation of NATO.</w:t>
      </w:r>
    </w:p>
    <w:p w:rsidR="00000000" w:rsidDel="00000000" w:rsidP="00000000" w:rsidRDefault="00000000" w:rsidRPr="00000000">
      <w:pPr>
        <w:contextualSpacing w:val="0"/>
      </w:pPr>
      <w:r w:rsidDel="00000000" w:rsidR="00000000" w:rsidRPr="00000000">
        <w:rPr>
          <w:rtl w:val="0"/>
        </w:rPr>
        <w:t xml:space="preserve">ANSWER: Arthur Hendrick </w:t>
      </w:r>
      <w:r w:rsidDel="00000000" w:rsidR="00000000" w:rsidRPr="00000000">
        <w:rPr>
          <w:b w:val="1"/>
          <w:u w:val="single"/>
          <w:rtl w:val="0"/>
        </w:rPr>
        <w:t xml:space="preserve">Vandenberg</w:t>
      </w:r>
    </w:p>
    <w:p w:rsidR="00000000" w:rsidDel="00000000" w:rsidP="00000000" w:rsidRDefault="00000000" w:rsidRPr="00000000">
      <w:pPr>
        <w:contextualSpacing w:val="0"/>
      </w:pPr>
      <w:r w:rsidDel="00000000" w:rsidR="00000000" w:rsidRPr="00000000">
        <w:rPr>
          <w:rtl w:val="0"/>
        </w:rPr>
        <w:t xml:space="preserve">[10] This other senator from Michigan preceded William Marcy as Secretary of State under James Buchanan and originated the doctrine of popular sovereignty. He unsuccessfully ran for President as the Democratic nominee in 1848.</w:t>
      </w:r>
    </w:p>
    <w:p w:rsidR="00000000" w:rsidDel="00000000" w:rsidP="00000000" w:rsidRDefault="00000000" w:rsidRPr="00000000">
      <w:pPr>
        <w:contextualSpacing w:val="0"/>
      </w:pPr>
      <w:r w:rsidDel="00000000" w:rsidR="00000000" w:rsidRPr="00000000">
        <w:rPr>
          <w:rtl w:val="0"/>
        </w:rPr>
        <w:t xml:space="preserve">ANSWER: Lewis </w:t>
      </w:r>
      <w:r w:rsidDel="00000000" w:rsidR="00000000" w:rsidRPr="00000000">
        <w:rPr>
          <w:b w:val="1"/>
          <w:u w:val="single"/>
          <w:rtl w:val="0"/>
        </w:rPr>
        <w:t xml:space="preserve">Cass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Tabla drums are sometimes used inside of these places that are occasionally referred to as Deresars. For 10 points each:</w:t>
      </w:r>
    </w:p>
    <w:p w:rsidR="00000000" w:rsidDel="00000000" w:rsidP="00000000" w:rsidRDefault="00000000" w:rsidRPr="00000000">
      <w:pPr>
        <w:contextualSpacing w:val="0"/>
      </w:pPr>
      <w:r w:rsidDel="00000000" w:rsidR="00000000" w:rsidRPr="00000000">
        <w:rPr>
          <w:rtl w:val="0"/>
        </w:rPr>
        <w:t xml:space="preserve">[10] Name these places of worships, inside of which people might say the Namokar Mantra.</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Jain temple</w:t>
      </w:r>
      <w:r w:rsidDel="00000000" w:rsidR="00000000" w:rsidRPr="00000000">
        <w:rPr>
          <w:rtl w:val="0"/>
        </w:rPr>
        <w:t xml:space="preserve">s [or equivalents like “Jain houses of worship”]</w:t>
      </w:r>
    </w:p>
    <w:p w:rsidR="00000000" w:rsidDel="00000000" w:rsidP="00000000" w:rsidRDefault="00000000" w:rsidRPr="00000000">
      <w:pPr>
        <w:contextualSpacing w:val="0"/>
      </w:pPr>
      <w:r w:rsidDel="00000000" w:rsidR="00000000" w:rsidRPr="00000000">
        <w:rPr>
          <w:rtl w:val="0"/>
        </w:rPr>
        <w:t xml:space="preserve">[10] You probably would not want to enter a Digambara temple because, unlike the Svetambara sect which wear white robes, the Digambaras employ this practice. The early Christian sect the Adamites also employed this practice.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nudity </w:t>
      </w:r>
      <w:r w:rsidDel="00000000" w:rsidR="00000000" w:rsidRPr="00000000">
        <w:rPr>
          <w:rtl w:val="0"/>
        </w:rPr>
        <w:t xml:space="preserve">[or </w:t>
      </w:r>
      <w:r w:rsidDel="00000000" w:rsidR="00000000" w:rsidRPr="00000000">
        <w:rPr>
          <w:b w:val="1"/>
          <w:u w:val="single"/>
          <w:rtl w:val="0"/>
        </w:rPr>
        <w:t xml:space="preserve">Mude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Digambaras disagree on whether this Tirthankara was a woman or man. This Tirthankara possibly had some divine earrings and led six suitors into remembering the knowledge of their previous births.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Mallinath</w:t>
      </w:r>
      <w:r w:rsidDel="00000000" w:rsidR="00000000" w:rsidRPr="00000000">
        <w:rPr>
          <w:rtl w:val="0"/>
        </w:rPr>
        <w:t xml:space="preserve">a Bhagavan [or </w:t>
      </w:r>
      <w:r w:rsidDel="00000000" w:rsidR="00000000" w:rsidRPr="00000000">
        <w:rPr>
          <w:b w:val="1"/>
          <w:u w:val="single"/>
          <w:rtl w:val="0"/>
        </w:rPr>
        <w:t xml:space="preserve">Malli Kumari</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This government’s minister Walther Rathenau was assassinated for signing the Treaty of Rapallo. For 10 points each:</w:t>
      </w:r>
    </w:p>
    <w:p w:rsidR="00000000" w:rsidDel="00000000" w:rsidP="00000000" w:rsidRDefault="00000000" w:rsidRPr="00000000">
      <w:pPr>
        <w:contextualSpacing w:val="0"/>
      </w:pPr>
      <w:r w:rsidDel="00000000" w:rsidR="00000000" w:rsidRPr="00000000">
        <w:rPr>
          <w:rtl w:val="0"/>
        </w:rPr>
        <w:t xml:space="preserve">[10] Name this interwar government of Germany that was ended when Paul von Hindenburg signed the Enabling Act.</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Weimar</w:t>
      </w:r>
      <w:r w:rsidDel="00000000" w:rsidR="00000000" w:rsidRPr="00000000">
        <w:rPr>
          <w:rtl w:val="0"/>
        </w:rPr>
        <w:t xml:space="preserve"> Republic</w:t>
      </w:r>
    </w:p>
    <w:p w:rsidR="00000000" w:rsidDel="00000000" w:rsidP="00000000" w:rsidRDefault="00000000" w:rsidRPr="00000000">
      <w:pPr>
        <w:contextualSpacing w:val="0"/>
      </w:pPr>
      <w:r w:rsidDel="00000000" w:rsidR="00000000" w:rsidRPr="00000000">
        <w:rPr>
          <w:rtl w:val="0"/>
        </w:rPr>
        <w:t xml:space="preserve">[10] The Weimar Republic faced an uprising in 1918 led by this communist group led by Karl Liebknecht and Rosa Luxemburg. This group published the newspaper </w:t>
      </w:r>
      <w:r w:rsidDel="00000000" w:rsidR="00000000" w:rsidRPr="00000000">
        <w:rPr>
          <w:i w:val="1"/>
          <w:rtl w:val="0"/>
        </w:rPr>
        <w:t xml:space="preserve">The Red Flag</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Spartacus</w:t>
      </w:r>
      <w:r w:rsidDel="00000000" w:rsidR="00000000" w:rsidRPr="00000000">
        <w:rPr>
          <w:rtl w:val="0"/>
        </w:rPr>
        <w:t xml:space="preserve"> League [or </w:t>
      </w:r>
      <w:r w:rsidDel="00000000" w:rsidR="00000000" w:rsidRPr="00000000">
        <w:rPr>
          <w:b w:val="1"/>
          <w:u w:val="single"/>
          <w:rtl w:val="0"/>
        </w:rPr>
        <w:t xml:space="preserve">Spartacist</w:t>
      </w:r>
      <w:r w:rsidDel="00000000" w:rsidR="00000000" w:rsidRPr="00000000">
        <w:rPr>
          <w:rtl w:val="0"/>
        </w:rPr>
        <w:t xml:space="preserve"> League]</w:t>
      </w:r>
    </w:p>
    <w:p w:rsidR="00000000" w:rsidDel="00000000" w:rsidP="00000000" w:rsidRDefault="00000000" w:rsidRPr="00000000">
      <w:pPr>
        <w:contextualSpacing w:val="0"/>
      </w:pPr>
      <w:r w:rsidDel="00000000" w:rsidR="00000000" w:rsidRPr="00000000">
        <w:rPr>
          <w:rtl w:val="0"/>
        </w:rPr>
        <w:t xml:space="preserve">[10] This 1920 coup against the Weimar government was supported by the right-wing Freikorps. It was defeated by a general strike, which in turn developed into a left-wing uprising in the Ruhr region.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Kapp</w:t>
      </w:r>
      <w:r w:rsidDel="00000000" w:rsidR="00000000" w:rsidRPr="00000000">
        <w:rPr>
          <w:rtl w:val="0"/>
        </w:rPr>
        <w:t xml:space="preserve"> putsch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Ligands bind to this receptor’s “death domains.” For 10 points each:</w:t>
      </w:r>
    </w:p>
    <w:p w:rsidR="00000000" w:rsidDel="00000000" w:rsidP="00000000" w:rsidRDefault="00000000" w:rsidRPr="00000000">
      <w:pPr>
        <w:contextualSpacing w:val="0"/>
      </w:pPr>
      <w:r w:rsidDel="00000000" w:rsidR="00000000" w:rsidRPr="00000000">
        <w:rPr>
          <w:rtl w:val="0"/>
        </w:rPr>
        <w:t xml:space="preserve">[10] Name this TNF receptor that, when activated, releases active caspase-8. It forms part of the DISC.</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Fas</w:t>
      </w:r>
      <w:r w:rsidDel="00000000" w:rsidR="00000000" w:rsidRPr="00000000">
        <w:rPr>
          <w:rtl w:val="0"/>
        </w:rPr>
        <w:t xml:space="preserve"> cell surface death receptor [or </w:t>
      </w:r>
      <w:r w:rsidDel="00000000" w:rsidR="00000000" w:rsidRPr="00000000">
        <w:rPr>
          <w:b w:val="1"/>
          <w:u w:val="single"/>
          <w:rtl w:val="0"/>
        </w:rPr>
        <w:t xml:space="preserve">Fas</w:t>
      </w:r>
      <w:r w:rsidDel="00000000" w:rsidR="00000000" w:rsidRPr="00000000">
        <w:rPr>
          <w:rtl w:val="0"/>
        </w:rPr>
        <w:t xml:space="preserve">R; or </w:t>
      </w:r>
      <w:r w:rsidDel="00000000" w:rsidR="00000000" w:rsidRPr="00000000">
        <w:rPr>
          <w:b w:val="1"/>
          <w:u w:val="single"/>
          <w:rtl w:val="0"/>
        </w:rPr>
        <w:t xml:space="preserve">cluster of differentiation 95</w:t>
      </w:r>
      <w:r w:rsidDel="00000000" w:rsidR="00000000" w:rsidRPr="00000000">
        <w:rPr>
          <w:rtl w:val="0"/>
        </w:rPr>
        <w:t xml:space="preserve">; or </w:t>
      </w:r>
      <w:r w:rsidDel="00000000" w:rsidR="00000000" w:rsidRPr="00000000">
        <w:rPr>
          <w:b w:val="1"/>
          <w:u w:val="single"/>
          <w:rtl w:val="0"/>
        </w:rPr>
        <w:t xml:space="preserve">CD95</w:t>
      </w:r>
      <w:r w:rsidDel="00000000" w:rsidR="00000000" w:rsidRPr="00000000">
        <w:rPr>
          <w:rtl w:val="0"/>
        </w:rPr>
        <w:t xml:space="preserve">; or </w:t>
      </w:r>
      <w:r w:rsidDel="00000000" w:rsidR="00000000" w:rsidRPr="00000000">
        <w:rPr>
          <w:b w:val="1"/>
          <w:u w:val="single"/>
          <w:rtl w:val="0"/>
        </w:rPr>
        <w:t xml:space="preserve">tumor necrosis factor receptor superfamily member 6</w:t>
      </w:r>
      <w:r w:rsidDel="00000000" w:rsidR="00000000" w:rsidRPr="00000000">
        <w:rPr>
          <w:rtl w:val="0"/>
        </w:rPr>
        <w:t xml:space="preserve">; or </w:t>
      </w:r>
      <w:r w:rsidDel="00000000" w:rsidR="00000000" w:rsidRPr="00000000">
        <w:rPr>
          <w:b w:val="1"/>
          <w:u w:val="single"/>
          <w:rtl w:val="0"/>
        </w:rPr>
        <w:t xml:space="preserve">TNFRSF6</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The Fas receptor and the DISC help signal for this process of programmed cell death.</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apoptosis</w:t>
      </w:r>
    </w:p>
    <w:p w:rsidR="00000000" w:rsidDel="00000000" w:rsidP="00000000" w:rsidRDefault="00000000" w:rsidRPr="00000000">
      <w:pPr>
        <w:contextualSpacing w:val="0"/>
      </w:pPr>
      <w:r w:rsidDel="00000000" w:rsidR="00000000" w:rsidRPr="00000000">
        <w:rPr>
          <w:rtl w:val="0"/>
        </w:rPr>
        <w:t xml:space="preserve">[10] The next step of the Fas signalling pathway is activated by several of these proteins, which cleave other proteins. Examples include caspase-8 and trypsin.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protease</w:t>
      </w:r>
      <w:r w:rsidDel="00000000" w:rsidR="00000000" w:rsidRPr="00000000">
        <w:rPr>
          <w:rtl w:val="0"/>
        </w:rPr>
        <w:t xml:space="preserve">s [or </w:t>
      </w:r>
      <w:r w:rsidDel="00000000" w:rsidR="00000000" w:rsidRPr="00000000">
        <w:rPr>
          <w:b w:val="1"/>
          <w:u w:val="single"/>
          <w:rtl w:val="0"/>
        </w:rPr>
        <w:t xml:space="preserve">cysteine protease</w:t>
      </w:r>
      <w:r w:rsidDel="00000000" w:rsidR="00000000" w:rsidRPr="00000000">
        <w:rPr>
          <w:rtl w:val="0"/>
        </w:rPr>
        <w:t xml:space="preserve">s; or </w:t>
      </w:r>
      <w:r w:rsidDel="00000000" w:rsidR="00000000" w:rsidRPr="00000000">
        <w:rPr>
          <w:b w:val="1"/>
          <w:u w:val="single"/>
          <w:rtl w:val="0"/>
        </w:rPr>
        <w:t xml:space="preserve">serine protease</w:t>
      </w:r>
      <w:r w:rsidDel="00000000" w:rsidR="00000000" w:rsidRPr="00000000">
        <w:rPr>
          <w:rtl w:val="0"/>
        </w:rPr>
        <w:t xml:space="preser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This composer adapted an earlier electronic work into the theatrical work </w:t>
      </w:r>
      <w:r w:rsidDel="00000000" w:rsidR="00000000" w:rsidRPr="00000000">
        <w:rPr>
          <w:i w:val="1"/>
          <w:rtl w:val="0"/>
        </w:rPr>
        <w:t xml:space="preserve">Originale</w:t>
      </w:r>
      <w:r w:rsidDel="00000000" w:rsidR="00000000" w:rsidRPr="00000000">
        <w:rPr>
          <w:rtl w:val="0"/>
        </w:rPr>
        <w:t xml:space="preserve">, which is marked as “Nr. 12⅔” in his catalogue of compositions. For 10 points each:</w:t>
      </w:r>
    </w:p>
    <w:p w:rsidR="00000000" w:rsidDel="00000000" w:rsidP="00000000" w:rsidRDefault="00000000" w:rsidRPr="00000000">
      <w:pPr>
        <w:contextualSpacing w:val="0"/>
      </w:pPr>
      <w:r w:rsidDel="00000000" w:rsidR="00000000" w:rsidRPr="00000000">
        <w:rPr>
          <w:rtl w:val="0"/>
        </w:rPr>
        <w:t xml:space="preserve">[10] Name this composer of </w:t>
      </w:r>
      <w:r w:rsidDel="00000000" w:rsidR="00000000" w:rsidRPr="00000000">
        <w:rPr>
          <w:i w:val="1"/>
          <w:rtl w:val="0"/>
        </w:rPr>
        <w:t xml:space="preserve">Kontakte</w:t>
      </w:r>
      <w:r w:rsidDel="00000000" w:rsidR="00000000" w:rsidRPr="00000000">
        <w:rPr>
          <w:rtl w:val="0"/>
        </w:rPr>
        <w:t xml:space="preserve">, the percussion solo </w:t>
      </w:r>
      <w:r w:rsidDel="00000000" w:rsidR="00000000" w:rsidRPr="00000000">
        <w:rPr>
          <w:i w:val="1"/>
          <w:rtl w:val="0"/>
        </w:rPr>
        <w:t xml:space="preserve">Zyklus</w:t>
      </w:r>
      <w:r w:rsidDel="00000000" w:rsidR="00000000" w:rsidRPr="00000000">
        <w:rPr>
          <w:rtl w:val="0"/>
        </w:rPr>
        <w:t xml:space="preserve">, and </w:t>
      </w:r>
      <w:r w:rsidDel="00000000" w:rsidR="00000000" w:rsidRPr="00000000">
        <w:rPr>
          <w:i w:val="1"/>
          <w:rtl w:val="0"/>
        </w:rPr>
        <w:t xml:space="preserve">Kontra-Punkte</w:t>
      </w:r>
      <w:r w:rsidDel="00000000" w:rsidR="00000000" w:rsidRPr="00000000">
        <w:rPr>
          <w:rtl w:val="0"/>
        </w:rPr>
        <w:t xml:space="preserve">. He instructed two tam-tam players to sit alongside two people holding microphones in his appropriately named </w:t>
      </w:r>
      <w:r w:rsidDel="00000000" w:rsidR="00000000" w:rsidRPr="00000000">
        <w:rPr>
          <w:i w:val="1"/>
          <w:rtl w:val="0"/>
        </w:rPr>
        <w:t xml:space="preserve">Mikrophonie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Karlheinz </w:t>
      </w:r>
      <w:r w:rsidDel="00000000" w:rsidR="00000000" w:rsidRPr="00000000">
        <w:rPr>
          <w:b w:val="1"/>
          <w:u w:val="single"/>
          <w:rtl w:val="0"/>
        </w:rPr>
        <w:t xml:space="preserve">Stockhausen</w:t>
      </w:r>
    </w:p>
    <w:p w:rsidR="00000000" w:rsidDel="00000000" w:rsidP="00000000" w:rsidRDefault="00000000" w:rsidRPr="00000000">
      <w:pPr>
        <w:contextualSpacing w:val="0"/>
      </w:pPr>
      <w:r w:rsidDel="00000000" w:rsidR="00000000" w:rsidRPr="00000000">
        <w:rPr>
          <w:rtl w:val="0"/>
        </w:rPr>
        <w:t xml:space="preserve">[10] Stockhausen’s </w:t>
      </w:r>
      <w:r w:rsidDel="00000000" w:rsidR="00000000" w:rsidRPr="00000000">
        <w:rPr>
          <w:i w:val="1"/>
          <w:rtl w:val="0"/>
        </w:rPr>
        <w:t xml:space="preserve">Gruppen </w:t>
      </w:r>
      <w:r w:rsidDel="00000000" w:rsidR="00000000" w:rsidRPr="00000000">
        <w:rPr>
          <w:rtl w:val="0"/>
        </w:rPr>
        <w:t xml:space="preserve">is scored for this many orchestras, which is also the number used in a 1976 symphony by Elliott Carter. Henryk Górecki’s symphony of this number is titled </w:t>
      </w:r>
      <w:r w:rsidDel="00000000" w:rsidR="00000000" w:rsidRPr="00000000">
        <w:rPr>
          <w:i w:val="1"/>
          <w:rtl w:val="0"/>
        </w:rPr>
        <w:t xml:space="preserve">Symphony of Sorrowful Songs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three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Stockhausen studied with Olivier Messiaen, who played this instrument in the Church of the Holy Trinity for over 60 years. Messiaen’s works for this keyboard instrument include </w:t>
      </w:r>
      <w:r w:rsidDel="00000000" w:rsidR="00000000" w:rsidRPr="00000000">
        <w:rPr>
          <w:i w:val="1"/>
          <w:rtl w:val="0"/>
        </w:rPr>
        <w:t xml:space="preserve">The Celestial Banquet</w:t>
      </w:r>
      <w:r w:rsidDel="00000000" w:rsidR="00000000" w:rsidRPr="00000000">
        <w:rPr>
          <w:rtl w:val="0"/>
        </w:rPr>
        <w:t xml:space="preserve">, which has a lengthy pedal solo.</w:t>
      </w:r>
    </w:p>
    <w:p w:rsidR="00000000" w:rsidDel="00000000" w:rsidP="00000000" w:rsidRDefault="00000000" w:rsidRPr="00000000">
      <w:pPr>
        <w:contextualSpacing w:val="0"/>
      </w:pPr>
      <w:r w:rsidDel="00000000" w:rsidR="00000000" w:rsidRPr="00000000">
        <w:rPr>
          <w:rtl w:val="0"/>
        </w:rPr>
        <w:t xml:space="preserve">ANSWER: pipe </w:t>
      </w:r>
      <w:r w:rsidDel="00000000" w:rsidR="00000000" w:rsidRPr="00000000">
        <w:rPr>
          <w:b w:val="1"/>
          <w:u w:val="single"/>
          <w:rtl w:val="0"/>
        </w:rPr>
        <w:t xml:space="preserve">organ</w:t>
      </w:r>
      <w:r w:rsidDel="00000000" w:rsidR="00000000" w:rsidRPr="00000000">
        <w:rPr>
          <w:rtl w:val="0"/>
        </w:rPr>
        <w:t xml:space="preserve"> [or grand </w:t>
      </w:r>
      <w:r w:rsidDel="00000000" w:rsidR="00000000" w:rsidRPr="00000000">
        <w:rPr>
          <w:b w:val="1"/>
          <w:u w:val="single"/>
          <w:rtl w:val="0"/>
        </w:rPr>
        <w:t xml:space="preserve">orgue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 A novel by this author is structured around the narrator’s walking tour of Suffolk and discusses topics like Thomas Browne’s skull and the history of silkworms. For 10 points each:</w:t>
      </w:r>
    </w:p>
    <w:p w:rsidR="00000000" w:rsidDel="00000000" w:rsidP="00000000" w:rsidRDefault="00000000" w:rsidRPr="00000000">
      <w:pPr>
        <w:contextualSpacing w:val="0"/>
      </w:pPr>
      <w:r w:rsidDel="00000000" w:rsidR="00000000" w:rsidRPr="00000000">
        <w:rPr>
          <w:rtl w:val="0"/>
        </w:rPr>
        <w:t xml:space="preserve">[10] Name this author who interspersed black-and-white photographs throughout his novels, including one in which a man who was raised in Wales investigates his parents’ fate in the Holocaust.</w:t>
      </w:r>
    </w:p>
    <w:p w:rsidR="00000000" w:rsidDel="00000000" w:rsidP="00000000" w:rsidRDefault="00000000" w:rsidRPr="00000000">
      <w:pPr>
        <w:contextualSpacing w:val="0"/>
      </w:pPr>
      <w:r w:rsidDel="00000000" w:rsidR="00000000" w:rsidRPr="00000000">
        <w:rPr>
          <w:rtl w:val="0"/>
        </w:rPr>
        <w:t xml:space="preserve">ANSWER: Winfried George </w:t>
      </w:r>
      <w:r w:rsidDel="00000000" w:rsidR="00000000" w:rsidRPr="00000000">
        <w:rPr>
          <w:b w:val="1"/>
          <w:u w:val="single"/>
          <w:rtl w:val="0"/>
        </w:rPr>
        <w:t xml:space="preserve">Sebald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Sebald was influenced by this writer, who briefly appears in his novel </w:t>
      </w:r>
      <w:r w:rsidDel="00000000" w:rsidR="00000000" w:rsidRPr="00000000">
        <w:rPr>
          <w:i w:val="1"/>
          <w:rtl w:val="0"/>
        </w:rPr>
        <w:t xml:space="preserve">The Emigrants</w:t>
      </w:r>
      <w:r w:rsidDel="00000000" w:rsidR="00000000" w:rsidRPr="00000000">
        <w:rPr>
          <w:rtl w:val="0"/>
        </w:rPr>
        <w:t xml:space="preserve">. This author wrote novels like </w:t>
      </w:r>
      <w:r w:rsidDel="00000000" w:rsidR="00000000" w:rsidRPr="00000000">
        <w:rPr>
          <w:i w:val="1"/>
          <w:rtl w:val="0"/>
        </w:rPr>
        <w:t xml:space="preserve">Pnin</w:t>
      </w:r>
      <w:r w:rsidDel="00000000" w:rsidR="00000000" w:rsidRPr="00000000">
        <w:rPr>
          <w:rtl w:val="0"/>
        </w:rPr>
        <w:t xml:space="preserve"> and </w:t>
      </w:r>
      <w:r w:rsidDel="00000000" w:rsidR="00000000" w:rsidRPr="00000000">
        <w:rPr>
          <w:i w:val="1"/>
          <w:rtl w:val="0"/>
        </w:rPr>
        <w:t xml:space="preserve">Lolita</w:t>
      </w:r>
      <w:r w:rsidDel="00000000" w:rsidR="00000000" w:rsidRPr="00000000">
        <w:rPr>
          <w:rtl w:val="0"/>
        </w:rPr>
        <w:t xml:space="preserve"> after leaving his native Russia.</w:t>
      </w:r>
    </w:p>
    <w:p w:rsidR="00000000" w:rsidDel="00000000" w:rsidP="00000000" w:rsidRDefault="00000000" w:rsidRPr="00000000">
      <w:pPr>
        <w:contextualSpacing w:val="0"/>
      </w:pPr>
      <w:r w:rsidDel="00000000" w:rsidR="00000000" w:rsidRPr="00000000">
        <w:rPr>
          <w:rtl w:val="0"/>
        </w:rPr>
        <w:t xml:space="preserve">ANSWER: Vladimir </w:t>
      </w:r>
      <w:r w:rsidDel="00000000" w:rsidR="00000000" w:rsidRPr="00000000">
        <w:rPr>
          <w:b w:val="1"/>
          <w:u w:val="single"/>
          <w:rtl w:val="0"/>
        </w:rPr>
        <w:t xml:space="preserve">Nabokov</w:t>
      </w:r>
    </w:p>
    <w:p w:rsidR="00000000" w:rsidDel="00000000" w:rsidP="00000000" w:rsidRDefault="00000000" w:rsidRPr="00000000">
      <w:pPr>
        <w:contextualSpacing w:val="0"/>
      </w:pPr>
      <w:r w:rsidDel="00000000" w:rsidR="00000000" w:rsidRPr="00000000">
        <w:rPr>
          <w:rtl w:val="0"/>
        </w:rPr>
        <w:t xml:space="preserve">[10] </w:t>
      </w:r>
      <w:r w:rsidDel="00000000" w:rsidR="00000000" w:rsidRPr="00000000">
        <w:rPr>
          <w:i w:val="1"/>
          <w:rtl w:val="0"/>
        </w:rPr>
        <w:t xml:space="preserve">The Emigrants</w:t>
      </w:r>
      <w:r w:rsidDel="00000000" w:rsidR="00000000" w:rsidRPr="00000000">
        <w:rPr>
          <w:rtl w:val="0"/>
        </w:rPr>
        <w:t xml:space="preserve"> contains a photograph of Nabokov with a butterfly net. Nabokov himself wrote about his hobby of lepidoptery in this memoir, which also describes his governess Mademoiselle O in its fifth chapter.</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i w:val="1"/>
          <w:u w:val="single"/>
          <w:rtl w:val="0"/>
        </w:rPr>
        <w:t xml:space="preserve">Speak, Memory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This man created the “Tin Pot Navy” with his Navy Service Bill. For 10 points each:</w:t>
      </w:r>
    </w:p>
    <w:p w:rsidR="00000000" w:rsidDel="00000000" w:rsidP="00000000" w:rsidRDefault="00000000" w:rsidRPr="00000000">
      <w:pPr>
        <w:contextualSpacing w:val="0"/>
      </w:pPr>
      <w:r w:rsidDel="00000000" w:rsidR="00000000" w:rsidRPr="00000000">
        <w:rPr>
          <w:rtl w:val="0"/>
        </w:rPr>
        <w:t xml:space="preserve">[10] Name this first French-speaking prime minister of Canada, who served from 1896 to 1911.</w:t>
      </w:r>
    </w:p>
    <w:p w:rsidR="00000000" w:rsidDel="00000000" w:rsidP="00000000" w:rsidRDefault="00000000" w:rsidRPr="00000000">
      <w:pPr>
        <w:contextualSpacing w:val="0"/>
      </w:pPr>
      <w:r w:rsidDel="00000000" w:rsidR="00000000" w:rsidRPr="00000000">
        <w:rPr>
          <w:rtl w:val="0"/>
        </w:rPr>
        <w:t xml:space="preserve">ANSWER: Wilfrid </w:t>
      </w:r>
      <w:r w:rsidDel="00000000" w:rsidR="00000000" w:rsidRPr="00000000">
        <w:rPr>
          <w:b w:val="1"/>
          <w:u w:val="single"/>
          <w:rtl w:val="0"/>
        </w:rPr>
        <w:t xml:space="preserve">Laurier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In a compromise with Thomas Greenway, Laurier agreed to let this religion be taught in Manitoba schools. This religion was brought to Canada by Jesuits like Jacques Marquette and Louis Jolliet.</w:t>
      </w:r>
    </w:p>
    <w:p w:rsidR="00000000" w:rsidDel="00000000" w:rsidP="00000000" w:rsidRDefault="00000000" w:rsidRPr="00000000">
      <w:pPr>
        <w:contextualSpacing w:val="0"/>
      </w:pPr>
      <w:r w:rsidDel="00000000" w:rsidR="00000000" w:rsidRPr="00000000">
        <w:rPr>
          <w:rtl w:val="0"/>
        </w:rPr>
        <w:t xml:space="preserve">ANSWER: Roman </w:t>
      </w:r>
      <w:r w:rsidDel="00000000" w:rsidR="00000000" w:rsidRPr="00000000">
        <w:rPr>
          <w:b w:val="1"/>
          <w:u w:val="single"/>
          <w:rtl w:val="0"/>
        </w:rPr>
        <w:t xml:space="preserve">Catholic</w:t>
      </w:r>
      <w:r w:rsidDel="00000000" w:rsidR="00000000" w:rsidRPr="00000000">
        <w:rPr>
          <w:rtl w:val="0"/>
        </w:rPr>
        <w:t xml:space="preserve">ism [prompt on “Christianity”]</w:t>
      </w:r>
    </w:p>
    <w:p w:rsidR="00000000" w:rsidDel="00000000" w:rsidP="00000000" w:rsidRDefault="00000000" w:rsidRPr="00000000">
      <w:pPr>
        <w:contextualSpacing w:val="0"/>
      </w:pPr>
      <w:r w:rsidDel="00000000" w:rsidR="00000000" w:rsidRPr="00000000">
        <w:rPr>
          <w:rtl w:val="0"/>
        </w:rPr>
        <w:t xml:space="preserve">[10] The church opposed Laurier with the slogan “Heaven is blue, hell is red,” which was later taken up by this Premier of Quebec. This conservative passed the Padlock Law and presided over a period called “The Great Darkness.”</w:t>
      </w:r>
    </w:p>
    <w:p w:rsidR="00000000" w:rsidDel="00000000" w:rsidP="00000000" w:rsidRDefault="00000000" w:rsidRPr="00000000">
      <w:pPr>
        <w:contextualSpacing w:val="0"/>
      </w:pPr>
      <w:r w:rsidDel="00000000" w:rsidR="00000000" w:rsidRPr="00000000">
        <w:rPr>
          <w:rtl w:val="0"/>
        </w:rPr>
        <w:t xml:space="preserve">ANSWER: Maurice </w:t>
      </w:r>
      <w:r w:rsidDel="00000000" w:rsidR="00000000" w:rsidRPr="00000000">
        <w:rPr>
          <w:b w:val="1"/>
          <w:u w:val="single"/>
          <w:rtl w:val="0"/>
        </w:rPr>
        <w:t xml:space="preserve">Duplessis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 These objects do not technically carry physical momentum, but the momentum of their collective gas in a crystal changes in umklapp processes. For 10 points each:</w:t>
      </w:r>
    </w:p>
    <w:p w:rsidR="00000000" w:rsidDel="00000000" w:rsidP="00000000" w:rsidRDefault="00000000" w:rsidRPr="00000000">
      <w:pPr>
        <w:contextualSpacing w:val="0"/>
      </w:pPr>
      <w:r w:rsidDel="00000000" w:rsidR="00000000" w:rsidRPr="00000000">
        <w:rPr>
          <w:rtl w:val="0"/>
        </w:rPr>
        <w:t xml:space="preserve">[10] Name this quantum of lattice vibration energy. This quasiparticle represents a collective excitation of a lattice.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phonon</w:t>
      </w:r>
    </w:p>
    <w:p w:rsidR="00000000" w:rsidDel="00000000" w:rsidP="00000000" w:rsidRDefault="00000000" w:rsidRPr="00000000">
      <w:pPr>
        <w:contextualSpacing w:val="0"/>
      </w:pPr>
      <w:r w:rsidDel="00000000" w:rsidR="00000000" w:rsidRPr="00000000">
        <w:rPr>
          <w:rtl w:val="0"/>
        </w:rPr>
        <w:t xml:space="preserve">[10] This quantity is the partial derivative of energy with respect to temperature for a given substance. It can be found at constant pressure and constant volume, and the lattice form of this quantity is found by doing an integral over all possible phonon modes, weighted by the density of states.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heat capacity</w:t>
      </w:r>
    </w:p>
    <w:p w:rsidR="00000000" w:rsidDel="00000000" w:rsidP="00000000" w:rsidRDefault="00000000" w:rsidRPr="00000000">
      <w:pPr>
        <w:contextualSpacing w:val="0"/>
      </w:pPr>
      <w:r w:rsidDel="00000000" w:rsidR="00000000" w:rsidRPr="00000000">
        <w:rPr>
          <w:rtl w:val="0"/>
        </w:rPr>
        <w:t xml:space="preserve">[10] At temperatures very close to absolute zero, the heat capacity of a solid obeys this relation with respect to temperature. It is derived by considering the fractional volume occupied by a sphere described by the “thermal wavevector” in </w:t>
      </w:r>
      <w:r w:rsidDel="00000000" w:rsidR="00000000" w:rsidRPr="00000000">
        <w:rPr>
          <w:i w:val="1"/>
          <w:rtl w:val="0"/>
        </w:rPr>
        <w:t xml:space="preserve">k</w:t>
      </w:r>
      <w:r w:rsidDel="00000000" w:rsidR="00000000" w:rsidRPr="00000000">
        <w:rPr>
          <w:rtl w:val="0"/>
        </w:rPr>
        <w:t xml:space="preserve">-space.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Debye </w:t>
      </w:r>
      <w:r w:rsidDel="00000000" w:rsidR="00000000" w:rsidRPr="00000000">
        <w:rPr>
          <w:b w:val="1"/>
          <w:i w:val="1"/>
          <w:u w:val="single"/>
          <w:rtl w:val="0"/>
        </w:rPr>
        <w:t xml:space="preserve">T</w:t>
      </w:r>
      <w:r w:rsidDel="00000000" w:rsidR="00000000" w:rsidRPr="00000000">
        <w:rPr>
          <w:b w:val="1"/>
          <w:u w:val="single"/>
          <w:rtl w:val="0"/>
        </w:rPr>
        <w:t xml:space="preserve">³</w:t>
      </w:r>
      <w:r w:rsidDel="00000000" w:rsidR="00000000" w:rsidRPr="00000000">
        <w:rPr>
          <w:rtl w:val="0"/>
        </w:rPr>
        <w:t xml:space="preserve"> (“T-cubed”) law [prompt on “Debye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 Homer really liked to use epithets in his work. Name some things about them. For 10 points each:</w:t>
      </w:r>
    </w:p>
    <w:p w:rsidR="00000000" w:rsidDel="00000000" w:rsidP="00000000" w:rsidRDefault="00000000" w:rsidRPr="00000000">
      <w:pPr>
        <w:contextualSpacing w:val="0"/>
      </w:pPr>
      <w:r w:rsidDel="00000000" w:rsidR="00000000" w:rsidRPr="00000000">
        <w:rPr>
          <w:rtl w:val="0"/>
        </w:rPr>
        <w:t xml:space="preserve">[10] This goddess is frequently called “gray-eyed” in </w:t>
      </w:r>
      <w:r w:rsidDel="00000000" w:rsidR="00000000" w:rsidRPr="00000000">
        <w:rPr>
          <w:i w:val="1"/>
          <w:rtl w:val="0"/>
        </w:rPr>
        <w:t xml:space="preserve">The Odyssey</w:t>
      </w:r>
      <w:r w:rsidDel="00000000" w:rsidR="00000000" w:rsidRPr="00000000">
        <w:rPr>
          <w:rtl w:val="0"/>
        </w:rPr>
        <w:t xml:space="preserve">, referring to her wisdom. This goddess was also known as Pallas and sided with the Achaeans in </w:t>
      </w:r>
      <w:r w:rsidDel="00000000" w:rsidR="00000000" w:rsidRPr="00000000">
        <w:rPr>
          <w:i w:val="1"/>
          <w:rtl w:val="0"/>
        </w:rPr>
        <w:t xml:space="preserve">The Iliad</w:t>
      </w:r>
      <w:r w:rsidDel="00000000" w:rsidR="00000000" w:rsidRPr="00000000">
        <w:rPr>
          <w:rtl w:val="0"/>
        </w:rPr>
        <w:t xml:space="preserve">, essentially guaranteeing that they would win the war.</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Athena</w:t>
      </w:r>
    </w:p>
    <w:p w:rsidR="00000000" w:rsidDel="00000000" w:rsidP="00000000" w:rsidRDefault="00000000" w:rsidRPr="00000000">
      <w:pPr>
        <w:contextualSpacing w:val="0"/>
      </w:pPr>
      <w:r w:rsidDel="00000000" w:rsidR="00000000" w:rsidRPr="00000000">
        <w:rPr>
          <w:rtl w:val="0"/>
        </w:rPr>
        <w:t xml:space="preserve">[10] The action of this “rosy-fingered” goddess is repeatedly used by Homer to open the various books of </w:t>
      </w:r>
      <w:r w:rsidDel="00000000" w:rsidR="00000000" w:rsidRPr="00000000">
        <w:rPr>
          <w:i w:val="1"/>
          <w:rtl w:val="0"/>
        </w:rPr>
        <w:t xml:space="preserve">The Odyssey</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Dawn</w:t>
      </w:r>
      <w:r w:rsidDel="00000000" w:rsidR="00000000" w:rsidRPr="00000000">
        <w:rPr>
          <w:rtl w:val="0"/>
        </w:rPr>
        <w:t xml:space="preserve"> [or </w:t>
      </w:r>
      <w:r w:rsidDel="00000000" w:rsidR="00000000" w:rsidRPr="00000000">
        <w:rPr>
          <w:b w:val="1"/>
          <w:u w:val="single"/>
          <w:rtl w:val="0"/>
        </w:rPr>
        <w:t xml:space="preserve">Eos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This king is repeatedly called “fair-haired,” “yellow-haired,” or “red-haired” by Homer, depending on the translation of the word </w:t>
      </w:r>
      <w:r w:rsidDel="00000000" w:rsidR="00000000" w:rsidRPr="00000000">
        <w:rPr>
          <w:i w:val="1"/>
          <w:rtl w:val="0"/>
        </w:rPr>
        <w:t xml:space="preserve">xanthos</w:t>
      </w:r>
      <w:r w:rsidDel="00000000" w:rsidR="00000000" w:rsidRPr="00000000">
        <w:rPr>
          <w:rtl w:val="0"/>
        </w:rPr>
        <w:t xml:space="preserve">. A long metaphor compares his pursuit of a victim to a lion’s attack upon a stag.</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Menelaus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 A section of a book concerning this branch of philosophy discusses four reflective judgments, including the agreeable and the good. For 10 points each:</w:t>
      </w:r>
    </w:p>
    <w:p w:rsidR="00000000" w:rsidDel="00000000" w:rsidP="00000000" w:rsidRDefault="00000000" w:rsidRPr="00000000">
      <w:pPr>
        <w:contextualSpacing w:val="0"/>
      </w:pPr>
      <w:r w:rsidDel="00000000" w:rsidR="00000000" w:rsidRPr="00000000">
        <w:rPr>
          <w:rtl w:val="0"/>
        </w:rPr>
        <w:t xml:space="preserve">[10] Name this branch of philosophy discussed by Immanuel Kant in the first section of his </w:t>
      </w:r>
      <w:r w:rsidDel="00000000" w:rsidR="00000000" w:rsidRPr="00000000">
        <w:rPr>
          <w:i w:val="1"/>
          <w:rtl w:val="0"/>
        </w:rPr>
        <w:t xml:space="preserve">Critique of Judgment</w:t>
      </w:r>
      <w:r w:rsidDel="00000000" w:rsidR="00000000" w:rsidRPr="00000000">
        <w:rPr>
          <w:rtl w:val="0"/>
        </w:rPr>
        <w:t xml:space="preserve">. It concerns the nature of art and the beautiful.</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aesthetics</w:t>
      </w:r>
    </w:p>
    <w:p w:rsidR="00000000" w:rsidDel="00000000" w:rsidP="00000000" w:rsidRDefault="00000000" w:rsidRPr="00000000">
      <w:pPr>
        <w:contextualSpacing w:val="0"/>
      </w:pPr>
      <w:r w:rsidDel="00000000" w:rsidR="00000000" w:rsidRPr="00000000">
        <w:rPr>
          <w:rtl w:val="0"/>
        </w:rPr>
        <w:t xml:space="preserve">[10] Also among those four reflective judgments is this concept loosely defined as something awe-inspiring or profoundly great. It was first described by Longinus and later elucidated more clearly in a book by Edmund Burke.</w:t>
      </w:r>
    </w:p>
    <w:p w:rsidR="00000000" w:rsidDel="00000000" w:rsidP="00000000" w:rsidRDefault="00000000" w:rsidRPr="00000000">
      <w:pPr>
        <w:contextualSpacing w:val="0"/>
      </w:pPr>
      <w:r w:rsidDel="00000000" w:rsidR="00000000" w:rsidRPr="00000000">
        <w:rPr>
          <w:rtl w:val="0"/>
        </w:rPr>
        <w:t xml:space="preserve">ANSWER: the </w:t>
      </w:r>
      <w:r w:rsidDel="00000000" w:rsidR="00000000" w:rsidRPr="00000000">
        <w:rPr>
          <w:b w:val="1"/>
          <w:u w:val="single"/>
          <w:rtl w:val="0"/>
        </w:rPr>
        <w:t xml:space="preserve">sublime</w:t>
      </w:r>
    </w:p>
    <w:p w:rsidR="00000000" w:rsidDel="00000000" w:rsidP="00000000" w:rsidRDefault="00000000" w:rsidRPr="00000000">
      <w:pPr>
        <w:contextualSpacing w:val="0"/>
      </w:pPr>
      <w:r w:rsidDel="00000000" w:rsidR="00000000" w:rsidRPr="00000000">
        <w:rPr>
          <w:rtl w:val="0"/>
        </w:rPr>
        <w:t xml:space="preserve">[10] In </w:t>
      </w:r>
      <w:r w:rsidDel="00000000" w:rsidR="00000000" w:rsidRPr="00000000">
        <w:rPr>
          <w:i w:val="1"/>
          <w:rtl w:val="0"/>
        </w:rPr>
        <w:t xml:space="preserve">Critique of Judgment</w:t>
      </w:r>
      <w:r w:rsidDel="00000000" w:rsidR="00000000" w:rsidRPr="00000000">
        <w:rPr>
          <w:rtl w:val="0"/>
        </w:rPr>
        <w:t xml:space="preserve">, Kant says that for a thing to be beautiful it must be universal, necessary, disinterested, and this phrase meaning that an object seems to have been designed with an intention despite not actually having such an intention.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purposive</w:t>
      </w:r>
      <w:r w:rsidDel="00000000" w:rsidR="00000000" w:rsidRPr="00000000">
        <w:rPr>
          <w:rtl w:val="0"/>
        </w:rPr>
        <w:t xml:space="preserve">ness </w:t>
      </w:r>
      <w:r w:rsidDel="00000000" w:rsidR="00000000" w:rsidRPr="00000000">
        <w:rPr>
          <w:b w:val="1"/>
          <w:u w:val="single"/>
          <w:rtl w:val="0"/>
        </w:rPr>
        <w:t xml:space="preserve">without purpose</w:t>
      </w:r>
      <w:r w:rsidDel="00000000" w:rsidR="00000000" w:rsidRPr="00000000">
        <w:rPr>
          <w:rtl w:val="0"/>
        </w:rPr>
        <w:t xml:space="preserve"> [accept any answer containing “purposive” and a lack of “purpose”]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14. As an example of this term, its coiner described a bank run by people seeing many others at a bank and assuming the worst. For 10 points each:</w:t>
      </w:r>
    </w:p>
    <w:p w:rsidR="00000000" w:rsidDel="00000000" w:rsidP="00000000" w:rsidRDefault="00000000" w:rsidRPr="00000000">
      <w:pPr>
        <w:contextualSpacing w:val="0"/>
      </w:pPr>
      <w:r w:rsidDel="00000000" w:rsidR="00000000" w:rsidRPr="00000000">
        <w:rPr>
          <w:rtl w:val="0"/>
        </w:rPr>
        <w:t xml:space="preserve">[10] Name this term which describes how false beliefs lead to actions on that belief that result in the original belief being made true.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self-fulfilling prophecy</w:t>
      </w:r>
    </w:p>
    <w:p w:rsidR="00000000" w:rsidDel="00000000" w:rsidP="00000000" w:rsidRDefault="00000000" w:rsidRPr="00000000">
      <w:pPr>
        <w:contextualSpacing w:val="0"/>
      </w:pPr>
      <w:r w:rsidDel="00000000" w:rsidR="00000000" w:rsidRPr="00000000">
        <w:rPr>
          <w:rtl w:val="0"/>
        </w:rPr>
        <w:t xml:space="preserve">[10] The idea of the “self-fulfilling prophecy” was first introduced in </w:t>
      </w:r>
      <w:r w:rsidDel="00000000" w:rsidR="00000000" w:rsidRPr="00000000">
        <w:rPr>
          <w:i w:val="1"/>
          <w:rtl w:val="0"/>
        </w:rPr>
        <w:t xml:space="preserve">Social Theory and Social Structure</w:t>
      </w:r>
      <w:r w:rsidDel="00000000" w:rsidR="00000000" w:rsidRPr="00000000">
        <w:rPr>
          <w:rtl w:val="0"/>
        </w:rPr>
        <w:t xml:space="preserve">, a book by this sociologist. He also coined the terms “unintended consequences” and “role model.”</w:t>
      </w:r>
    </w:p>
    <w:p w:rsidR="00000000" w:rsidDel="00000000" w:rsidP="00000000" w:rsidRDefault="00000000" w:rsidRPr="00000000">
      <w:pPr>
        <w:contextualSpacing w:val="0"/>
      </w:pPr>
      <w:r w:rsidDel="00000000" w:rsidR="00000000" w:rsidRPr="00000000">
        <w:rPr>
          <w:rtl w:val="0"/>
        </w:rPr>
        <w:t xml:space="preserve">ANSWER: Robert King </w:t>
      </w:r>
      <w:r w:rsidDel="00000000" w:rsidR="00000000" w:rsidRPr="00000000">
        <w:rPr>
          <w:b w:val="1"/>
          <w:u w:val="single"/>
          <w:rtl w:val="0"/>
        </w:rPr>
        <w:t xml:space="preserve">Merton</w:t>
      </w:r>
    </w:p>
    <w:p w:rsidR="00000000" w:rsidDel="00000000" w:rsidP="00000000" w:rsidRDefault="00000000" w:rsidRPr="00000000">
      <w:pPr>
        <w:contextualSpacing w:val="0"/>
      </w:pPr>
      <w:r w:rsidDel="00000000" w:rsidR="00000000" w:rsidRPr="00000000">
        <w:rPr>
          <w:rtl w:val="0"/>
        </w:rPr>
        <w:t xml:space="preserve">[10] Merton also did pioneering work in the sociology of science, for which he developed four “norms” of scientific research that are referred to collectively by this five letter acronym.</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CUDOS</w:t>
      </w:r>
      <w:r w:rsidDel="00000000" w:rsidR="00000000" w:rsidRPr="00000000">
        <w:rPr>
          <w:rtl w:val="0"/>
        </w:rPr>
        <w:t xml:space="preserve"> [or </w:t>
      </w:r>
      <w:r w:rsidDel="00000000" w:rsidR="00000000" w:rsidRPr="00000000">
        <w:rPr>
          <w:b w:val="1"/>
          <w:u w:val="single"/>
          <w:rtl w:val="0"/>
        </w:rPr>
        <w:t xml:space="preserve">C</w:t>
      </w:r>
      <w:r w:rsidDel="00000000" w:rsidR="00000000" w:rsidRPr="00000000">
        <w:rPr>
          <w:rtl w:val="0"/>
        </w:rPr>
        <w:t xml:space="preserve">ommunalism, </w:t>
      </w:r>
      <w:r w:rsidDel="00000000" w:rsidR="00000000" w:rsidRPr="00000000">
        <w:rPr>
          <w:b w:val="1"/>
          <w:u w:val="single"/>
          <w:rtl w:val="0"/>
        </w:rPr>
        <w:t xml:space="preserve">U</w:t>
      </w:r>
      <w:r w:rsidDel="00000000" w:rsidR="00000000" w:rsidRPr="00000000">
        <w:rPr>
          <w:rtl w:val="0"/>
        </w:rPr>
        <w:t xml:space="preserve">niversalism, </w:t>
      </w:r>
      <w:r w:rsidDel="00000000" w:rsidR="00000000" w:rsidRPr="00000000">
        <w:rPr>
          <w:b w:val="1"/>
          <w:u w:val="single"/>
          <w:rtl w:val="0"/>
        </w:rPr>
        <w:t xml:space="preserve">D</w:t>
      </w:r>
      <w:r w:rsidDel="00000000" w:rsidR="00000000" w:rsidRPr="00000000">
        <w:rPr>
          <w:rtl w:val="0"/>
        </w:rPr>
        <w:t xml:space="preserve">isinterestedness, </w:t>
      </w:r>
      <w:r w:rsidDel="00000000" w:rsidR="00000000" w:rsidRPr="00000000">
        <w:rPr>
          <w:b w:val="1"/>
          <w:u w:val="single"/>
          <w:rtl w:val="0"/>
        </w:rPr>
        <w:t xml:space="preserve">O</w:t>
      </w:r>
      <w:r w:rsidDel="00000000" w:rsidR="00000000" w:rsidRPr="00000000">
        <w:rPr>
          <w:rtl w:val="0"/>
        </w:rPr>
        <w:t xml:space="preserve">rganized </w:t>
      </w:r>
      <w:r w:rsidDel="00000000" w:rsidR="00000000" w:rsidRPr="00000000">
        <w:rPr>
          <w:b w:val="1"/>
          <w:u w:val="single"/>
          <w:rtl w:val="0"/>
        </w:rPr>
        <w:t xml:space="preserve">S</w:t>
      </w:r>
      <w:r w:rsidDel="00000000" w:rsidR="00000000" w:rsidRPr="00000000">
        <w:rPr>
          <w:rtl w:val="0"/>
        </w:rPr>
        <w:t xml:space="preserve">kepticism]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15. During one of these events, soldiers fought on and around large walls at Iki-no-matsubara, and before these events a letter was sent addressed to the “ruler of a small country.” For 10 points each:</w:t>
      </w:r>
    </w:p>
    <w:p w:rsidR="00000000" w:rsidDel="00000000" w:rsidP="00000000" w:rsidRDefault="00000000" w:rsidRPr="00000000">
      <w:pPr>
        <w:contextualSpacing w:val="0"/>
      </w:pPr>
      <w:r w:rsidDel="00000000" w:rsidR="00000000" w:rsidRPr="00000000">
        <w:rPr>
          <w:rtl w:val="0"/>
        </w:rPr>
        <w:t xml:space="preserve">[10] Name these events chronicled by Suenaga, the second of which was repelled by a fleet-crushing “divine wind.”</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Mongol invasion</w:t>
      </w:r>
      <w:r w:rsidDel="00000000" w:rsidR="00000000" w:rsidRPr="00000000">
        <w:rPr>
          <w:rtl w:val="0"/>
        </w:rPr>
        <w:t xml:space="preserve">s of </w:t>
      </w:r>
      <w:r w:rsidDel="00000000" w:rsidR="00000000" w:rsidRPr="00000000">
        <w:rPr>
          <w:b w:val="1"/>
          <w:u w:val="single"/>
          <w:rtl w:val="0"/>
        </w:rPr>
        <w:t xml:space="preserve">Japan</w:t>
      </w:r>
      <w:r w:rsidDel="00000000" w:rsidR="00000000" w:rsidRPr="00000000">
        <w:rPr>
          <w:rtl w:val="0"/>
        </w:rPr>
        <w:t xml:space="preserve"> [or </w:t>
      </w:r>
      <w:r w:rsidDel="00000000" w:rsidR="00000000" w:rsidRPr="00000000">
        <w:rPr>
          <w:b w:val="1"/>
          <w:u w:val="single"/>
          <w:rtl w:val="0"/>
        </w:rPr>
        <w:t xml:space="preserve">Yuan invasion</w:t>
      </w:r>
      <w:r w:rsidDel="00000000" w:rsidR="00000000" w:rsidRPr="00000000">
        <w:rPr>
          <w:rtl w:val="0"/>
        </w:rPr>
        <w:t xml:space="preserve">s of </w:t>
      </w:r>
      <w:r w:rsidDel="00000000" w:rsidR="00000000" w:rsidRPr="00000000">
        <w:rPr>
          <w:b w:val="1"/>
          <w:u w:val="single"/>
          <w:rtl w:val="0"/>
        </w:rPr>
        <w:t xml:space="preserve">Japan</w:t>
      </w:r>
      <w:r w:rsidDel="00000000" w:rsidR="00000000" w:rsidRPr="00000000">
        <w:rPr>
          <w:rtl w:val="0"/>
        </w:rPr>
        <w:t xml:space="preserve">; or </w:t>
      </w:r>
      <w:r w:rsidDel="00000000" w:rsidR="00000000" w:rsidRPr="00000000">
        <w:rPr>
          <w:b w:val="1"/>
          <w:u w:val="single"/>
          <w:rtl w:val="0"/>
        </w:rPr>
        <w:t xml:space="preserve">Kublai Khan</w:t>
      </w:r>
      <w:r w:rsidDel="00000000" w:rsidR="00000000" w:rsidRPr="00000000">
        <w:rPr>
          <w:rtl w:val="0"/>
        </w:rPr>
        <w:t xml:space="preserve">’s </w:t>
      </w:r>
      <w:r w:rsidDel="00000000" w:rsidR="00000000" w:rsidRPr="00000000">
        <w:rPr>
          <w:b w:val="1"/>
          <w:u w:val="single"/>
          <w:rtl w:val="0"/>
        </w:rPr>
        <w:t xml:space="preserve">invasion</w:t>
      </w:r>
      <w:r w:rsidDel="00000000" w:rsidR="00000000" w:rsidRPr="00000000">
        <w:rPr>
          <w:rtl w:val="0"/>
        </w:rPr>
        <w:t xml:space="preserve">s of </w:t>
      </w:r>
      <w:r w:rsidDel="00000000" w:rsidR="00000000" w:rsidRPr="00000000">
        <w:rPr>
          <w:b w:val="1"/>
          <w:u w:val="single"/>
          <w:rtl w:val="0"/>
        </w:rPr>
        <w:t xml:space="preserve">Japan</w:t>
      </w:r>
      <w:r w:rsidDel="00000000" w:rsidR="00000000" w:rsidRPr="00000000">
        <w:rPr>
          <w:rtl w:val="0"/>
        </w:rPr>
        <w:t xml:space="preserve">; accept equivalents for invasion like “attack”; prompt on “Chinese invasion of Japan”; prompt on “invasions of Japan”]</w:t>
      </w:r>
    </w:p>
    <w:p w:rsidR="00000000" w:rsidDel="00000000" w:rsidP="00000000" w:rsidRDefault="00000000" w:rsidRPr="00000000">
      <w:pPr>
        <w:contextualSpacing w:val="0"/>
      </w:pPr>
      <w:r w:rsidDel="00000000" w:rsidR="00000000" w:rsidRPr="00000000">
        <w:rPr>
          <w:rtl w:val="0"/>
        </w:rPr>
        <w:t xml:space="preserve">[10] Those Mongol invasions were ordered by this grandson of Genghis and brother of Möngke who won the Battle of Yamen and founded the Yuan Dynasty.</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Kublai</w:t>
      </w:r>
      <w:r w:rsidDel="00000000" w:rsidR="00000000" w:rsidRPr="00000000">
        <w:rPr>
          <w:rtl w:val="0"/>
        </w:rPr>
        <w:t xml:space="preserve"> Khan [or </w:t>
      </w:r>
      <w:r w:rsidDel="00000000" w:rsidR="00000000" w:rsidRPr="00000000">
        <w:rPr>
          <w:b w:val="1"/>
          <w:u w:val="single"/>
          <w:rtl w:val="0"/>
        </w:rPr>
        <w:t xml:space="preserve">Khublai</w:t>
      </w:r>
      <w:r w:rsidDel="00000000" w:rsidR="00000000" w:rsidRPr="00000000">
        <w:rPr>
          <w:rtl w:val="0"/>
        </w:rPr>
        <w:t xml:space="preserve"> Khan; or </w:t>
      </w:r>
      <w:r w:rsidDel="00000000" w:rsidR="00000000" w:rsidRPr="00000000">
        <w:rPr>
          <w:b w:val="1"/>
          <w:u w:val="single"/>
          <w:rtl w:val="0"/>
        </w:rPr>
        <w:t xml:space="preserve">Shizu</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The Yuan Dynasty was overthrown thanks to the efforts of the Red Turban Rebellion and this “society” that venerated the mother goddess Wúshēng Lǎomǔ.</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White Lotus</w:t>
      </w:r>
      <w:r w:rsidDel="00000000" w:rsidR="00000000" w:rsidRPr="00000000">
        <w:rPr>
          <w:rtl w:val="0"/>
        </w:rPr>
        <w:t xml:space="preserve"> Society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16. This man described the style of filmmaking he pioneered as “collision,” and in another article praised Dickens’ stories for their strong visuals. For 10 points each:</w:t>
      </w:r>
    </w:p>
    <w:p w:rsidR="00000000" w:rsidDel="00000000" w:rsidP="00000000" w:rsidRDefault="00000000" w:rsidRPr="00000000">
      <w:pPr>
        <w:contextualSpacing w:val="0"/>
      </w:pPr>
      <w:r w:rsidDel="00000000" w:rsidR="00000000" w:rsidRPr="00000000">
        <w:rPr>
          <w:rtl w:val="0"/>
        </w:rPr>
        <w:t xml:space="preserve">[10] Name this theorist and developer of Montage Theory. He was also the director of </w:t>
      </w:r>
      <w:r w:rsidDel="00000000" w:rsidR="00000000" w:rsidRPr="00000000">
        <w:rPr>
          <w:i w:val="1"/>
          <w:rtl w:val="0"/>
        </w:rPr>
        <w:t xml:space="preserve">Strike</w:t>
      </w:r>
      <w:r w:rsidDel="00000000" w:rsidR="00000000" w:rsidRPr="00000000">
        <w:rPr>
          <w:rtl w:val="0"/>
        </w:rPr>
        <w:t xml:space="preserve"> and another film in which a bunch of people are shot on the Odessa Steps.</w:t>
      </w:r>
    </w:p>
    <w:p w:rsidR="00000000" w:rsidDel="00000000" w:rsidP="00000000" w:rsidRDefault="00000000" w:rsidRPr="00000000">
      <w:pPr>
        <w:contextualSpacing w:val="0"/>
      </w:pPr>
      <w:r w:rsidDel="00000000" w:rsidR="00000000" w:rsidRPr="00000000">
        <w:rPr>
          <w:rtl w:val="0"/>
        </w:rPr>
        <w:t xml:space="preserve">ANSWER: Sergei </w:t>
      </w:r>
      <w:r w:rsidDel="00000000" w:rsidR="00000000" w:rsidRPr="00000000">
        <w:rPr>
          <w:b w:val="1"/>
          <w:u w:val="single"/>
          <w:rtl w:val="0"/>
        </w:rPr>
        <w:t xml:space="preserve">Eisenstein</w:t>
      </w:r>
    </w:p>
    <w:p w:rsidR="00000000" w:rsidDel="00000000" w:rsidP="00000000" w:rsidRDefault="00000000" w:rsidRPr="00000000">
      <w:pPr>
        <w:contextualSpacing w:val="0"/>
      </w:pPr>
      <w:r w:rsidDel="00000000" w:rsidR="00000000" w:rsidRPr="00000000">
        <w:rPr>
          <w:rtl w:val="0"/>
        </w:rPr>
        <w:t xml:space="preserve">[10] Eisenstein was one of the most prominent filmmakers from this nation. Leaders in this country charged Eisenstein with being a “formalist” after he made </w:t>
      </w:r>
      <w:r w:rsidDel="00000000" w:rsidR="00000000" w:rsidRPr="00000000">
        <w:rPr>
          <w:i w:val="1"/>
          <w:rtl w:val="0"/>
        </w:rPr>
        <w:t xml:space="preserve">October</w:t>
      </w:r>
      <w:r w:rsidDel="00000000" w:rsidR="00000000" w:rsidRPr="00000000">
        <w:rPr>
          <w:rtl w:val="0"/>
        </w:rPr>
        <w:t xml:space="preserve"> about the 1917 Revolution in this nation.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USSR</w:t>
      </w:r>
      <w:r w:rsidDel="00000000" w:rsidR="00000000" w:rsidRPr="00000000">
        <w:rPr>
          <w:rtl w:val="0"/>
        </w:rPr>
        <w:t xml:space="preserve"> [or </w:t>
      </w:r>
      <w:r w:rsidDel="00000000" w:rsidR="00000000" w:rsidRPr="00000000">
        <w:rPr>
          <w:b w:val="1"/>
          <w:u w:val="single"/>
          <w:rtl w:val="0"/>
        </w:rPr>
        <w:t xml:space="preserve">Soviet Union</w:t>
      </w:r>
      <w:r w:rsidDel="00000000" w:rsidR="00000000" w:rsidRPr="00000000">
        <w:rPr>
          <w:rtl w:val="0"/>
        </w:rPr>
        <w:t xml:space="preserve">; or </w:t>
      </w:r>
      <w:r w:rsidDel="00000000" w:rsidR="00000000" w:rsidRPr="00000000">
        <w:rPr>
          <w:b w:val="1"/>
          <w:u w:val="single"/>
          <w:rtl w:val="0"/>
        </w:rPr>
        <w:t xml:space="preserve">Union of Soviet Socialist Republics</w:t>
      </w:r>
      <w:r w:rsidDel="00000000" w:rsidR="00000000" w:rsidRPr="00000000">
        <w:rPr>
          <w:rtl w:val="0"/>
        </w:rPr>
        <w:t xml:space="preserve">; prompt on “Russia”]</w:t>
      </w:r>
    </w:p>
    <w:p w:rsidR="00000000" w:rsidDel="00000000" w:rsidP="00000000" w:rsidRDefault="00000000" w:rsidRPr="00000000">
      <w:pPr>
        <w:contextualSpacing w:val="0"/>
      </w:pPr>
      <w:r w:rsidDel="00000000" w:rsidR="00000000" w:rsidRPr="00000000">
        <w:rPr>
          <w:rtl w:val="0"/>
        </w:rPr>
        <w:t xml:space="preserve">[10] In contrast to montage, this editing style attempts to connect each shot with the next in a way that also furthers the plot. It is used in most narrative films.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continuity</w:t>
      </w:r>
      <w:r w:rsidDel="00000000" w:rsidR="00000000" w:rsidRPr="00000000">
        <w:rPr>
          <w:rtl w:val="0"/>
        </w:rPr>
        <w:t xml:space="preserve"> style editing [or </w:t>
      </w:r>
      <w:r w:rsidDel="00000000" w:rsidR="00000000" w:rsidRPr="00000000">
        <w:rPr>
          <w:b w:val="1"/>
          <w:u w:val="single"/>
          <w:rtl w:val="0"/>
        </w:rPr>
        <w:t xml:space="preserve">Hollywood</w:t>
      </w:r>
      <w:r w:rsidDel="00000000" w:rsidR="00000000" w:rsidRPr="00000000">
        <w:rPr>
          <w:rtl w:val="0"/>
        </w:rPr>
        <w:t xml:space="preserve"> style editing]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17. Signature items of members of this group include the lotus flower, a flute, and the castanets. For 10 points each:</w:t>
      </w:r>
    </w:p>
    <w:p w:rsidR="00000000" w:rsidDel="00000000" w:rsidP="00000000" w:rsidRDefault="00000000" w:rsidRPr="00000000">
      <w:pPr>
        <w:contextualSpacing w:val="0"/>
      </w:pPr>
      <w:r w:rsidDel="00000000" w:rsidR="00000000" w:rsidRPr="00000000">
        <w:rPr>
          <w:rtl w:val="0"/>
        </w:rPr>
        <w:t xml:space="preserve">[10] Name this group from Taoist mythology, whose members include Iron-Crutch Lǐ and the philosopher Hán Xiāng.</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Eight Immortals</w:t>
      </w:r>
      <w:r w:rsidDel="00000000" w:rsidR="00000000" w:rsidRPr="00000000">
        <w:rPr>
          <w:rtl w:val="0"/>
        </w:rPr>
        <w:t xml:space="preserve"> [or </w:t>
      </w:r>
      <w:r w:rsidDel="00000000" w:rsidR="00000000" w:rsidRPr="00000000">
        <w:rPr>
          <w:b w:val="1"/>
          <w:u w:val="single"/>
          <w:rtl w:val="0"/>
        </w:rPr>
        <w:t xml:space="preserve">Bāxiān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Iron-Crutch Lǐ also possessed a gourd that gave him power from this domain. In Greek mythology, Asclepius is most frequently associated with this domain.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medicine</w:t>
      </w:r>
      <w:r w:rsidDel="00000000" w:rsidR="00000000" w:rsidRPr="00000000">
        <w:rPr>
          <w:rtl w:val="0"/>
        </w:rPr>
        <w:t xml:space="preserve"> [or </w:t>
      </w:r>
      <w:r w:rsidDel="00000000" w:rsidR="00000000" w:rsidRPr="00000000">
        <w:rPr>
          <w:b w:val="1"/>
          <w:u w:val="single"/>
          <w:rtl w:val="0"/>
        </w:rPr>
        <w:t xml:space="preserve">healing</w:t>
      </w:r>
      <w:r w:rsidDel="00000000" w:rsidR="00000000" w:rsidRPr="00000000">
        <w:rPr>
          <w:rtl w:val="0"/>
        </w:rPr>
        <w:t xml:space="preserve">; or obvious equivalents]</w:t>
      </w:r>
    </w:p>
    <w:p w:rsidR="00000000" w:rsidDel="00000000" w:rsidP="00000000" w:rsidRDefault="00000000" w:rsidRPr="00000000">
      <w:pPr>
        <w:contextualSpacing w:val="0"/>
      </w:pPr>
      <w:r w:rsidDel="00000000" w:rsidR="00000000" w:rsidRPr="00000000">
        <w:rPr>
          <w:rtl w:val="0"/>
        </w:rPr>
        <w:t xml:space="preserve">[10] This de-facto leader of the Eight Immortals once had a dream with 18 years of events, only for him to wake up and discover the dream had taken the amount of time it took to cook a yellow millet.</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highlight w:val="white"/>
          <w:u w:val="single"/>
          <w:rtl w:val="0"/>
        </w:rPr>
        <w:t xml:space="preserve">Lǚ</w:t>
      </w:r>
      <w:r w:rsidDel="00000000" w:rsidR="00000000" w:rsidRPr="00000000">
        <w:rPr>
          <w:highlight w:val="white"/>
          <w:rtl w:val="0"/>
        </w:rPr>
        <w:t xml:space="preserve"> Dòngbīn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18. This current is part of the North Atlantic gyre. For 10 points each:</w:t>
      </w:r>
    </w:p>
    <w:p w:rsidR="00000000" w:rsidDel="00000000" w:rsidP="00000000" w:rsidRDefault="00000000" w:rsidRPr="00000000">
      <w:pPr>
        <w:contextualSpacing w:val="0"/>
      </w:pPr>
      <w:r w:rsidDel="00000000" w:rsidR="00000000" w:rsidRPr="00000000">
        <w:rPr>
          <w:rtl w:val="0"/>
        </w:rPr>
        <w:t xml:space="preserve">[10] Name this current that warms both the southeastern United States and Western Europe with its continuation, the North Atlantic Drift.</w:t>
      </w:r>
    </w:p>
    <w:p w:rsidR="00000000" w:rsidDel="00000000" w:rsidP="00000000" w:rsidRDefault="00000000" w:rsidRPr="00000000">
      <w:pPr>
        <w:contextualSpacing w:val="0"/>
      </w:pPr>
      <w:r w:rsidDel="00000000" w:rsidR="00000000" w:rsidRPr="00000000">
        <w:rPr>
          <w:rtl w:val="0"/>
        </w:rPr>
        <w:t xml:space="preserve">ANSWER: the </w:t>
      </w:r>
      <w:r w:rsidDel="00000000" w:rsidR="00000000" w:rsidRPr="00000000">
        <w:rPr>
          <w:b w:val="1"/>
          <w:u w:val="single"/>
          <w:rtl w:val="0"/>
        </w:rPr>
        <w:t xml:space="preserve">Gulf Stream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Ocean gyres are in part driven by this Swedish scientist’s namesake phenomenon, in which surface water is dragged 90 degrees from the direction of the wind. He also names the resulting “spiral” as the water “transport” is propagated through layers of the ocean.</w:t>
      </w:r>
    </w:p>
    <w:p w:rsidR="00000000" w:rsidDel="00000000" w:rsidP="00000000" w:rsidRDefault="00000000" w:rsidRPr="00000000">
      <w:pPr>
        <w:contextualSpacing w:val="0"/>
      </w:pPr>
      <w:r w:rsidDel="00000000" w:rsidR="00000000" w:rsidRPr="00000000">
        <w:rPr>
          <w:rtl w:val="0"/>
        </w:rPr>
        <w:t xml:space="preserve">ANSWER: Vagn Walfrid </w:t>
      </w:r>
      <w:r w:rsidDel="00000000" w:rsidR="00000000" w:rsidRPr="00000000">
        <w:rPr>
          <w:b w:val="1"/>
          <w:u w:val="single"/>
          <w:rtl w:val="0"/>
        </w:rPr>
        <w:t xml:space="preserve">Ekman</w:t>
      </w:r>
      <w:r w:rsidDel="00000000" w:rsidR="00000000" w:rsidRPr="00000000">
        <w:rPr>
          <w:rtl w:val="0"/>
        </w:rPr>
        <w:t xml:space="preserve"> [accept </w:t>
      </w:r>
      <w:r w:rsidDel="00000000" w:rsidR="00000000" w:rsidRPr="00000000">
        <w:rPr>
          <w:b w:val="1"/>
          <w:u w:val="single"/>
          <w:rtl w:val="0"/>
        </w:rPr>
        <w:t xml:space="preserve">Ekman</w:t>
      </w:r>
      <w:r w:rsidDel="00000000" w:rsidR="00000000" w:rsidRPr="00000000">
        <w:rPr>
          <w:rtl w:val="0"/>
        </w:rPr>
        <w:t xml:space="preserve"> transport or </w:t>
      </w:r>
      <w:r w:rsidDel="00000000" w:rsidR="00000000" w:rsidRPr="00000000">
        <w:rPr>
          <w:b w:val="1"/>
          <w:u w:val="single"/>
          <w:rtl w:val="0"/>
        </w:rPr>
        <w:t xml:space="preserve">Ekman</w:t>
      </w:r>
      <w:r w:rsidDel="00000000" w:rsidR="00000000" w:rsidRPr="00000000">
        <w:rPr>
          <w:rtl w:val="0"/>
        </w:rPr>
        <w:t xml:space="preserve"> spiral]</w:t>
      </w:r>
    </w:p>
    <w:p w:rsidR="00000000" w:rsidDel="00000000" w:rsidP="00000000" w:rsidRDefault="00000000" w:rsidRPr="00000000">
      <w:pPr>
        <w:contextualSpacing w:val="0"/>
      </w:pPr>
      <w:r w:rsidDel="00000000" w:rsidR="00000000" w:rsidRPr="00000000">
        <w:rPr>
          <w:rtl w:val="0"/>
        </w:rPr>
        <w:t xml:space="preserve">[10] This Norwegian also described ocean currents in terms of wind forcing. In his namesake “balance,” north-south transport of ocean water is proportional to the curl of the wind stress.</w:t>
      </w:r>
    </w:p>
    <w:p w:rsidR="00000000" w:rsidDel="00000000" w:rsidP="00000000" w:rsidRDefault="00000000" w:rsidRPr="00000000">
      <w:pPr>
        <w:contextualSpacing w:val="0"/>
      </w:pPr>
      <w:r w:rsidDel="00000000" w:rsidR="00000000" w:rsidRPr="00000000">
        <w:rPr>
          <w:rtl w:val="0"/>
        </w:rPr>
        <w:t xml:space="preserve">ANSWER: Harald </w:t>
      </w:r>
      <w:r w:rsidDel="00000000" w:rsidR="00000000" w:rsidRPr="00000000">
        <w:rPr>
          <w:b w:val="1"/>
          <w:u w:val="single"/>
          <w:rtl w:val="0"/>
        </w:rPr>
        <w:t xml:space="preserve">Sverdrup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19. This poem concludes by describing its addressee as having “A mind at peace with all below, A heart whose love is innocent!” For 10 points each:</w:t>
      </w:r>
    </w:p>
    <w:p w:rsidR="00000000" w:rsidDel="00000000" w:rsidP="00000000" w:rsidRDefault="00000000" w:rsidRPr="00000000">
      <w:pPr>
        <w:contextualSpacing w:val="0"/>
      </w:pPr>
      <w:r w:rsidDel="00000000" w:rsidR="00000000" w:rsidRPr="00000000">
        <w:rPr>
          <w:rtl w:val="0"/>
        </w:rPr>
        <w:t xml:space="preserve">[10] Name this 1813 poem, which compares a certain figure to “the night of cloudless climes and starry skies.” It may have been addressed to its author’s half-sister Augusta Leigh.</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She Walks in Beauty</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“She Walks in Beauty” was written by this Romantic poet, who left unfinished the seventeenth canto of his epic poem </w:t>
      </w:r>
      <w:r w:rsidDel="00000000" w:rsidR="00000000" w:rsidRPr="00000000">
        <w:rPr>
          <w:i w:val="1"/>
          <w:rtl w:val="0"/>
        </w:rPr>
        <w:t xml:space="preserve">Don Juan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Lord </w:t>
      </w:r>
      <w:r w:rsidDel="00000000" w:rsidR="00000000" w:rsidRPr="00000000">
        <w:rPr>
          <w:b w:val="1"/>
          <w:u w:val="single"/>
          <w:rtl w:val="0"/>
        </w:rPr>
        <w:t xml:space="preserve">Byron</w:t>
      </w:r>
      <w:r w:rsidDel="00000000" w:rsidR="00000000" w:rsidRPr="00000000">
        <w:rPr>
          <w:rtl w:val="0"/>
        </w:rPr>
        <w:t xml:space="preserve"> [or George Gordon </w:t>
      </w:r>
      <w:r w:rsidDel="00000000" w:rsidR="00000000" w:rsidRPr="00000000">
        <w:rPr>
          <w:b w:val="1"/>
          <w:u w:val="single"/>
          <w:rtl w:val="0"/>
        </w:rPr>
        <w:t xml:space="preserve">Byron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“She Walks in Beauty” was set to synagogue music in this 1815 songbook, a collaboration between Lord Byron and the composer Isaac Nathan.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i w:val="1"/>
          <w:u w:val="single"/>
          <w:rtl w:val="0"/>
        </w:rPr>
        <w:t xml:space="preserve">Hebrew Melodies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20. </w:t>
      </w:r>
      <w:r w:rsidDel="00000000" w:rsidR="00000000" w:rsidRPr="00000000">
        <w:rPr>
          <w:rtl w:val="0"/>
        </w:rPr>
        <w:t xml:space="preserve">Name some strong independent women—that is, name some indie vocalists. For 10 points each:</w:t>
      </w:r>
    </w:p>
    <w:p w:rsidR="00000000" w:rsidDel="00000000" w:rsidP="00000000" w:rsidRDefault="00000000" w:rsidRPr="00000000">
      <w:pPr>
        <w:spacing w:line="276" w:lineRule="auto"/>
        <w:contextualSpacing w:val="0"/>
      </w:pPr>
      <w:r w:rsidDel="00000000" w:rsidR="00000000" w:rsidRPr="00000000">
        <w:rPr>
          <w:rtl w:val="0"/>
        </w:rPr>
        <w:t xml:space="preserve">[10] This woman, as part of an indie rock band that includes her first name and “the Machine,” has produced singles like “Dog Days Are Over” and “What the Water Gave Me.” First name is acceptable.</w:t>
      </w:r>
    </w:p>
    <w:p w:rsidR="00000000" w:rsidDel="00000000" w:rsidP="00000000" w:rsidRDefault="00000000" w:rsidRPr="00000000">
      <w:pPr>
        <w:spacing w:line="276" w:lineRule="auto"/>
        <w:contextualSpacing w:val="0"/>
      </w:pPr>
      <w:r w:rsidDel="00000000" w:rsidR="00000000" w:rsidRPr="00000000">
        <w:rPr>
          <w:rtl w:val="0"/>
        </w:rPr>
        <w:t xml:space="preserve">ANSWER: </w:t>
      </w:r>
      <w:r w:rsidDel="00000000" w:rsidR="00000000" w:rsidRPr="00000000">
        <w:rPr>
          <w:b w:val="1"/>
          <w:u w:val="single"/>
          <w:rtl w:val="0"/>
        </w:rPr>
        <w:t xml:space="preserve">Florence</w:t>
      </w:r>
      <w:r w:rsidDel="00000000" w:rsidR="00000000" w:rsidRPr="00000000">
        <w:rPr>
          <w:rtl w:val="0"/>
        </w:rPr>
        <w:t xml:space="preserve"> </w:t>
      </w:r>
      <w:r w:rsidDel="00000000" w:rsidR="00000000" w:rsidRPr="00000000">
        <w:rPr>
          <w:b w:val="1"/>
          <w:u w:val="single"/>
          <w:rtl w:val="0"/>
        </w:rPr>
        <w:t xml:space="preserve">Welch</w:t>
      </w:r>
      <w:r w:rsidDel="00000000" w:rsidR="00000000" w:rsidRPr="00000000">
        <w:rPr>
          <w:rtl w:val="0"/>
        </w:rPr>
        <w:t xml:space="preserve"> [accept either underlined portion; also accept </w:t>
      </w:r>
      <w:r w:rsidDel="00000000" w:rsidR="00000000" w:rsidRPr="00000000">
        <w:rPr>
          <w:b w:val="1"/>
          <w:u w:val="single"/>
          <w:rtl w:val="0"/>
        </w:rPr>
        <w:t xml:space="preserve">Florence + The Machine</w:t>
      </w:r>
      <w:r w:rsidDel="00000000" w:rsidR="00000000" w:rsidRPr="00000000">
        <w:rPr>
          <w:rtl w:val="0"/>
        </w:rPr>
        <w:t xml:space="preserve">]</w:t>
      </w:r>
    </w:p>
    <w:p w:rsidR="00000000" w:rsidDel="00000000" w:rsidP="00000000" w:rsidRDefault="00000000" w:rsidRPr="00000000">
      <w:pPr>
        <w:spacing w:line="276" w:lineRule="auto"/>
        <w:contextualSpacing w:val="0"/>
      </w:pPr>
      <w:r w:rsidDel="00000000" w:rsidR="00000000" w:rsidRPr="00000000">
        <w:rPr>
          <w:rtl w:val="0"/>
        </w:rPr>
        <w:t xml:space="preserve">[10] This vocalist sang “Fidelity” and “Samson” on her album </w:t>
      </w:r>
      <w:r w:rsidDel="00000000" w:rsidR="00000000" w:rsidRPr="00000000">
        <w:rPr>
          <w:i w:val="1"/>
          <w:rtl w:val="0"/>
        </w:rPr>
        <w:t xml:space="preserve">Begin to Hope</w:t>
      </w:r>
      <w:r w:rsidDel="00000000" w:rsidR="00000000" w:rsidRPr="00000000">
        <w:rPr>
          <w:rtl w:val="0"/>
        </w:rPr>
        <w:t xml:space="preserve">. She sings the theme song for </w:t>
      </w:r>
      <w:r w:rsidDel="00000000" w:rsidR="00000000" w:rsidRPr="00000000">
        <w:rPr>
          <w:i w:val="1"/>
          <w:rtl w:val="0"/>
        </w:rPr>
        <w:t xml:space="preserve">Orange is the New Black</w:t>
      </w:r>
      <w:r w:rsidDel="00000000" w:rsidR="00000000" w:rsidRPr="00000000">
        <w:rPr>
          <w:rtl w:val="0"/>
        </w:rPr>
        <w:t xml:space="preserve">, “You’ve Got Time.”</w:t>
      </w:r>
    </w:p>
    <w:p w:rsidR="00000000" w:rsidDel="00000000" w:rsidP="00000000" w:rsidRDefault="00000000" w:rsidRPr="00000000">
      <w:pPr>
        <w:spacing w:line="276" w:lineRule="auto"/>
        <w:contextualSpacing w:val="0"/>
      </w:pPr>
      <w:r w:rsidDel="00000000" w:rsidR="00000000" w:rsidRPr="00000000">
        <w:rPr>
          <w:rtl w:val="0"/>
        </w:rPr>
        <w:t xml:space="preserve">ANSWER: Regina </w:t>
      </w:r>
      <w:r w:rsidDel="00000000" w:rsidR="00000000" w:rsidRPr="00000000">
        <w:rPr>
          <w:b w:val="1"/>
          <w:u w:val="single"/>
          <w:rtl w:val="0"/>
        </w:rPr>
        <w:t xml:space="preserve">Spektor</w:t>
      </w:r>
    </w:p>
    <w:p w:rsidR="00000000" w:rsidDel="00000000" w:rsidP="00000000" w:rsidRDefault="00000000" w:rsidRPr="00000000">
      <w:pPr>
        <w:spacing w:line="276" w:lineRule="auto"/>
        <w:contextualSpacing w:val="0"/>
      </w:pPr>
      <w:r w:rsidDel="00000000" w:rsidR="00000000" w:rsidRPr="00000000">
        <w:rPr>
          <w:rtl w:val="0"/>
        </w:rPr>
        <w:t xml:space="preserve">[10] This woman influenced by Spektor sang about how “the cracks in our foundation are slipping” in her song “Foundations,” which appears on the album </w:t>
      </w:r>
      <w:r w:rsidDel="00000000" w:rsidR="00000000" w:rsidRPr="00000000">
        <w:rPr>
          <w:i w:val="1"/>
          <w:rtl w:val="0"/>
        </w:rPr>
        <w:t xml:space="preserve">Made of Bricks</w:t>
      </w:r>
      <w:r w:rsidDel="00000000" w:rsidR="00000000" w:rsidRPr="00000000">
        <w:rPr>
          <w:rtl w:val="0"/>
        </w:rPr>
        <w:t xml:space="preserve">.</w:t>
      </w:r>
    </w:p>
    <w:p w:rsidR="00000000" w:rsidDel="00000000" w:rsidP="00000000" w:rsidRDefault="00000000" w:rsidRPr="00000000">
      <w:pPr>
        <w:spacing w:line="276" w:lineRule="auto"/>
        <w:contextualSpacing w:val="0"/>
      </w:pPr>
      <w:r w:rsidDel="00000000" w:rsidR="00000000" w:rsidRPr="00000000">
        <w:rPr>
          <w:rtl w:val="0"/>
        </w:rPr>
        <w:t xml:space="preserve">ANSWER: Kate </w:t>
      </w:r>
      <w:r w:rsidDel="00000000" w:rsidR="00000000" w:rsidRPr="00000000">
        <w:rPr>
          <w:b w:val="1"/>
          <w:u w:val="single"/>
          <w:rtl w:val="0"/>
        </w:rPr>
        <w:t xml:space="preserve">Nash</w:t>
      </w: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