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rtl w:val="0"/>
        </w:rPr>
        <w:t xml:space="preserve">STIMPY 2015: we barely wrote the tournament, so there was no time to write a subtitle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Packet by WUSTL A and Ottawa</w:t>
      </w:r>
    </w:p>
    <w:p w:rsidR="00000000" w:rsidDel="00000000" w:rsidP="00000000" w:rsidRDefault="00000000" w:rsidRPr="00000000">
      <w:pPr>
        <w:spacing w:line="276" w:lineRule="auto"/>
        <w:contextualSpacing w:val="0"/>
      </w:pPr>
      <w:r w:rsidDel="00000000" w:rsidR="00000000" w:rsidRPr="00000000">
        <w:rPr>
          <w:rtl w:val="0"/>
        </w:rPr>
        <w:t xml:space="preserve">Edited by Chris Manners, Jordan Brownstein, Dan Puma, Brian McPeak, Jacob Reed, Sohan Vartak, Grace Liu, Ophir Lifshitz</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Tossups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highlight w:val="white"/>
          <w:rtl w:val="0"/>
        </w:rPr>
        <w:t xml:space="preserve">1. </w:t>
      </w:r>
      <w:r w:rsidDel="00000000" w:rsidR="00000000" w:rsidRPr="00000000">
        <w:rPr>
          <w:b w:val="1"/>
          <w:highlight w:val="white"/>
          <w:rtl w:val="0"/>
        </w:rPr>
        <w:t xml:space="preserve">Giant, flower-decorated poles were used in this empire to celebrate mass circumcisions. Certain envoys </w:t>
      </w:r>
      <w:r w:rsidDel="00000000" w:rsidR="00000000" w:rsidRPr="00000000">
        <w:rPr>
          <w:b w:val="1"/>
          <w:i w:val="1"/>
          <w:highlight w:val="white"/>
          <w:rtl w:val="0"/>
        </w:rPr>
        <w:t xml:space="preserve">to </w:t>
      </w:r>
      <w:r w:rsidDel="00000000" w:rsidR="00000000" w:rsidRPr="00000000">
        <w:rPr>
          <w:b w:val="1"/>
          <w:highlight w:val="white"/>
          <w:rtl w:val="0"/>
        </w:rPr>
        <w:t xml:space="preserve">this empire were referred to as bailos, and one system employed by this empire resulted in smart palace slaves called </w:t>
      </w:r>
      <w:r w:rsidDel="00000000" w:rsidR="00000000" w:rsidRPr="00000000">
        <w:rPr>
          <w:b w:val="1"/>
          <w:i w:val="1"/>
          <w:highlight w:val="white"/>
          <w:rtl w:val="0"/>
        </w:rPr>
        <w:t xml:space="preserve">Kapi Kullari</w:t>
      </w:r>
      <w:r w:rsidDel="00000000" w:rsidR="00000000" w:rsidRPr="00000000">
        <w:rPr>
          <w:b w:val="1"/>
          <w:highlight w:val="white"/>
          <w:rtl w:val="0"/>
        </w:rPr>
        <w:t xml:space="preserve">. One ruler of this empire saw fountains and gardens sheltered by a tree growing from a man’s navel in a dream before</w:t>
      </w:r>
      <w:r w:rsidDel="00000000" w:rsidR="00000000" w:rsidRPr="00000000">
        <w:rPr>
          <w:highlight w:val="white"/>
          <w:rtl w:val="0"/>
        </w:rPr>
        <w:t xml:space="preserve"> (*) founding this empire, and that man won the Battle of Bapheus. This empire scattered the people of to the Karamanid Dynasty, and defeated the Qızılbash of Ismail I at the Battle of Chaldiran.The Gate of Salutation is located with the the complex that housed the rulers of this empire, Topkapi Palace. This empire took captured boys into their Devshirme system that turned those boys into Janissaries. For 10 points, name this empire ruled by Osman I and Suleyman the Magnificent.</w:t>
      </w:r>
    </w:p>
    <w:p w:rsidR="00000000" w:rsidDel="00000000" w:rsidP="00000000" w:rsidRDefault="00000000" w:rsidRPr="00000000">
      <w:pPr>
        <w:contextualSpacing w:val="0"/>
      </w:pPr>
      <w:r w:rsidDel="00000000" w:rsidR="00000000" w:rsidRPr="00000000">
        <w:rPr>
          <w:highlight w:val="white"/>
          <w:rtl w:val="0"/>
        </w:rPr>
        <w:t xml:space="preserve">ANSWER: </w:t>
      </w:r>
      <w:r w:rsidDel="00000000" w:rsidR="00000000" w:rsidRPr="00000000">
        <w:rPr>
          <w:b w:val="1"/>
          <w:highlight w:val="white"/>
          <w:u w:val="single"/>
          <w:rtl w:val="0"/>
        </w:rPr>
        <w:t xml:space="preserve">Ottoman</w:t>
      </w:r>
      <w:r w:rsidDel="00000000" w:rsidR="00000000" w:rsidRPr="00000000">
        <w:rPr>
          <w:highlight w:val="white"/>
          <w:rtl w:val="0"/>
        </w:rPr>
        <w:t xml:space="preserve"> Empire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w:t>
      </w:r>
      <w:r w:rsidDel="00000000" w:rsidR="00000000" w:rsidRPr="00000000">
        <w:rPr>
          <w:b w:val="1"/>
          <w:rtl w:val="0"/>
        </w:rPr>
        <w:t xml:space="preserve">Treating soybeans with apatite nanoparticles has shown to be a possible way of decreasing this phenomenon due to decreased mobility and solubility. Abundance of iron was shown by Menzel and Ryther to be the primary limiting factor of this process in the Sargasso Sea. Depletion of oxygen due to it caused dead zones as in the Gulf of Mexico. This process leads to diatoms and green algae being dominated by cyanobacteria, and it causes the overall amount of</w:t>
      </w:r>
      <w:r w:rsidDel="00000000" w:rsidR="00000000" w:rsidRPr="00000000">
        <w:rPr>
          <w:rtl w:val="0"/>
        </w:rPr>
        <w:t xml:space="preserve"> (*) phytoplankton to increase. David Schindler’s research on this phenomenon led to the use of phosphate-free detergents. Fertilization accelerates this phenomenon, which causes algal blooms such as Lake Erie’s </w:t>
      </w:r>
      <w:r w:rsidDel="00000000" w:rsidR="00000000" w:rsidRPr="00000000">
        <w:rPr>
          <w:i w:val="1"/>
          <w:rtl w:val="0"/>
        </w:rPr>
        <w:t xml:space="preserve">Cladophora</w:t>
      </w:r>
      <w:r w:rsidDel="00000000" w:rsidR="00000000" w:rsidRPr="00000000">
        <w:rPr>
          <w:rtl w:val="0"/>
        </w:rPr>
        <w:t xml:space="preserve"> outbreak. For 10 points, name this phenomenon in which nitrogen and phosphorus lead to contamination of drinking water and death of marine fauna through the “overnourishment” of lakes or other bodies of water.</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eutrophication</w:t>
      </w:r>
      <w:r w:rsidDel="00000000" w:rsidR="00000000" w:rsidRPr="00000000">
        <w:rPr>
          <w:rtl w:val="0"/>
        </w:rPr>
        <w:t xml:space="preserve"> [or </w:t>
      </w:r>
      <w:r w:rsidDel="00000000" w:rsidR="00000000" w:rsidRPr="00000000">
        <w:rPr>
          <w:b w:val="1"/>
          <w:u w:val="single"/>
          <w:rtl w:val="0"/>
        </w:rPr>
        <w:t xml:space="preserve">hypertrophication</w:t>
      </w:r>
      <w:r w:rsidDel="00000000" w:rsidR="00000000" w:rsidRPr="00000000">
        <w:rPr>
          <w:rtl w:val="0"/>
        </w:rPr>
        <w:t xml:space="preserve">; prompt on any sort of “bloom”]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w:t>
      </w:r>
      <w:r w:rsidDel="00000000" w:rsidR="00000000" w:rsidRPr="00000000">
        <w:rPr>
          <w:b w:val="1"/>
          <w:rtl w:val="0"/>
        </w:rPr>
        <w:t xml:space="preserve">This goddess is the protagonist of the </w:t>
      </w:r>
      <w:r w:rsidDel="00000000" w:rsidR="00000000" w:rsidRPr="00000000">
        <w:rPr>
          <w:b w:val="1"/>
          <w:i w:val="1"/>
          <w:rtl w:val="0"/>
        </w:rPr>
        <w:t xml:space="preserve">Lay of Hyndla</w:t>
      </w:r>
      <w:r w:rsidDel="00000000" w:rsidR="00000000" w:rsidRPr="00000000">
        <w:rPr>
          <w:b w:val="1"/>
          <w:rtl w:val="0"/>
        </w:rPr>
        <w:t xml:space="preserve">, in which she helps Ottar search for his ancestry. Hrungnir drunkenly boasted that he would take home Sif and this deity, who presides over Sessrúmnir. This rider of Hildisvíni is described as having had two daughters named Gersemi and Hnoss with her husband Odr. In the </w:t>
      </w:r>
      <w:r w:rsidDel="00000000" w:rsidR="00000000" w:rsidRPr="00000000">
        <w:rPr>
          <w:b w:val="1"/>
          <w:i w:val="1"/>
          <w:rtl w:val="0"/>
        </w:rPr>
        <w:t xml:space="preserve">Lokasenna</w:t>
      </w:r>
      <w:r w:rsidDel="00000000" w:rsidR="00000000" w:rsidRPr="00000000">
        <w:rPr>
          <w:b w:val="1"/>
          <w:rtl w:val="0"/>
        </w:rPr>
        <w:t xml:space="preserve">, Njord interrupts Loki during a story in which he describes how this goddess was caught in bed with her</w:t>
      </w:r>
      <w:r w:rsidDel="00000000" w:rsidR="00000000" w:rsidRPr="00000000">
        <w:rPr>
          <w:rtl w:val="0"/>
        </w:rPr>
        <w:t xml:space="preserve"> (*) brother after she farted. This goddess let Loki borrow her falcon cloak to retrieve Idunn, and Thor pretended to be this goddess retrieve Mjölnir and kill Thrym. This owner of Brísingamen takes half of all the dead to her hall of Folkvangr, and owns a chariot pulled by cats.</w:t>
      </w:r>
      <w:r w:rsidDel="00000000" w:rsidR="00000000" w:rsidRPr="00000000">
        <w:rPr>
          <w:i w:val="1"/>
          <w:rtl w:val="0"/>
        </w:rPr>
        <w:t xml:space="preserve"> </w:t>
      </w:r>
      <w:r w:rsidDel="00000000" w:rsidR="00000000" w:rsidRPr="00000000">
        <w:rPr>
          <w:rtl w:val="0"/>
        </w:rPr>
        <w:t xml:space="preserve">For 10 points, name this member of the Vanir, the sister of Frey and Norse goddess of beauty.</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Freyja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w:t>
      </w:r>
      <w:r w:rsidDel="00000000" w:rsidR="00000000" w:rsidRPr="00000000">
        <w:rPr>
          <w:b w:val="1"/>
          <w:rtl w:val="0"/>
        </w:rPr>
        <w:t xml:space="preserve">In a story in this collection, a man pretends to be a cripple so that he and his two companions can easily make their way through a crowd to see a German saint. An overly generous man in this collection befriends a sickly boy who covets his prized falcon, which he later cooks and serves to the boy’s mother. In the first story in this collection, a terminally ill businessman travels to Burgundy and is made a saint after he convinces a gullible friar that he is sorry for his many sins. In a story in this collection, a woman is made</w:t>
      </w:r>
      <w:r w:rsidDel="00000000" w:rsidR="00000000" w:rsidRPr="00000000">
        <w:rPr>
          <w:rtl w:val="0"/>
        </w:rPr>
        <w:t xml:space="preserve"> (*) Marchioness after her children are taken away and supposedly killed by her husband, the Marquis of Saluzzo. Dioneo, Pampinea, and Fiammetta narrate the tales in this collection, which are told in a villa outside Florence. For 10 points, name this collection of a hundred tales written by Giovanni Boccaccio.</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i w:val="1"/>
          <w:u w:val="single"/>
          <w:rtl w:val="0"/>
        </w:rPr>
        <w:t xml:space="preserve">Decameron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w:t>
      </w:r>
      <w:r w:rsidDel="00000000" w:rsidR="00000000" w:rsidRPr="00000000">
        <w:rPr>
          <w:b w:val="1"/>
          <w:rtl w:val="0"/>
        </w:rPr>
        <w:t xml:space="preserve">One of this architect’s buildings has two concrete cannons on the roof to combat bad feng shui from a nearby building designed by I. M. Pei. He put “bird’s mouth” indents in the corners of a tower that was built on top of a 1928 building by Joseph Urban. This architect worked with engineer Michel Virlogeux to design a bridge over the Tarn River; that bridge is the Millau Viaduct and is the tallest in the world. He placed an inverted-cone-shaped assembly of mirrors in the center of a structure that can be climbed via a spiral walkway. This architect of the</w:t>
      </w:r>
      <w:r w:rsidDel="00000000" w:rsidR="00000000" w:rsidRPr="00000000">
        <w:rPr>
          <w:rtl w:val="0"/>
        </w:rPr>
        <w:t xml:space="preserve"> (*) Hearst Tower and the Hong Kong HSBC Building designed a glass dome for the restored Reichstag building, as well as a skyscraper with a distinctive ovoid shape at 30 St Mary Axe. For 10 points, name this architect of London’s “Gherkin” building.</w:t>
      </w:r>
    </w:p>
    <w:p w:rsidR="00000000" w:rsidDel="00000000" w:rsidP="00000000" w:rsidRDefault="00000000" w:rsidRPr="00000000">
      <w:pPr>
        <w:contextualSpacing w:val="0"/>
      </w:pPr>
      <w:r w:rsidDel="00000000" w:rsidR="00000000" w:rsidRPr="00000000">
        <w:rPr>
          <w:rtl w:val="0"/>
        </w:rPr>
        <w:t xml:space="preserve">ANSWER: Norman </w:t>
      </w:r>
      <w:r w:rsidDel="00000000" w:rsidR="00000000" w:rsidRPr="00000000">
        <w:rPr>
          <w:b w:val="1"/>
          <w:u w:val="single"/>
          <w:rtl w:val="0"/>
        </w:rPr>
        <w:t xml:space="preserve">Foster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w:t>
      </w:r>
      <w:r w:rsidDel="00000000" w:rsidR="00000000" w:rsidRPr="00000000">
        <w:rPr>
          <w:b w:val="1"/>
          <w:rtl w:val="0"/>
        </w:rPr>
        <w:t xml:space="preserve">A play by this man opens with the direction “</w:t>
      </w:r>
      <w:r w:rsidDel="00000000" w:rsidR="00000000" w:rsidRPr="00000000">
        <w:rPr>
          <w:b w:val="1"/>
          <w:i w:val="1"/>
          <w:rtl w:val="0"/>
        </w:rPr>
        <w:t xml:space="preserve">Rehearsal. Final touches to the last scene</w:t>
      </w:r>
      <w:r w:rsidDel="00000000" w:rsidR="00000000" w:rsidRPr="00000000">
        <w:rPr>
          <w:b w:val="1"/>
          <w:rtl w:val="0"/>
        </w:rPr>
        <w:t xml:space="preserve">” and consists of a Director and his Assistant repeatedly repositioning The Protagonist, who stands on a box in the middle of the stage. A character in a play by this man recalls a story he told his wife on Lake Como about an incompetent English tailor who took three months to make a pair of pants. This man collaborated frequently with the actor David Warrilow, for whom he wrote the play </w:t>
      </w:r>
      <w:r w:rsidDel="00000000" w:rsidR="00000000" w:rsidRPr="00000000">
        <w:rPr>
          <w:b w:val="1"/>
          <w:i w:val="1"/>
          <w:rtl w:val="0"/>
        </w:rPr>
        <w:t xml:space="preserve">A Piece of Monologue</w:t>
      </w:r>
      <w:r w:rsidDel="00000000" w:rsidR="00000000" w:rsidRPr="00000000">
        <w:rPr>
          <w:b w:val="1"/>
          <w:rtl w:val="0"/>
        </w:rPr>
        <w:t xml:space="preserve">. A play by this man ends with a character covering his face with a blood-stained handkerchief after his servant places an</w:t>
      </w:r>
      <w:r w:rsidDel="00000000" w:rsidR="00000000" w:rsidRPr="00000000">
        <w:rPr>
          <w:rtl w:val="0"/>
        </w:rPr>
        <w:t xml:space="preserve"> (*) alarm clock on his father’s trash can. This author of </w:t>
      </w:r>
      <w:r w:rsidDel="00000000" w:rsidR="00000000" w:rsidRPr="00000000">
        <w:rPr>
          <w:i w:val="1"/>
          <w:rtl w:val="0"/>
        </w:rPr>
        <w:t xml:space="preserve">Catastrophe</w:t>
      </w:r>
      <w:r w:rsidDel="00000000" w:rsidR="00000000" w:rsidRPr="00000000">
        <w:rPr>
          <w:rtl w:val="0"/>
        </w:rPr>
        <w:t xml:space="preserve"> wrote a play set near a dead willow tree, where Vladimir and Estragon anticipate the arrival of the title man. For 10 points, name this playwright of </w:t>
      </w:r>
      <w:r w:rsidDel="00000000" w:rsidR="00000000" w:rsidRPr="00000000">
        <w:rPr>
          <w:i w:val="1"/>
          <w:rtl w:val="0"/>
        </w:rPr>
        <w:t xml:space="preserve">Endgame </w:t>
      </w:r>
      <w:r w:rsidDel="00000000" w:rsidR="00000000" w:rsidRPr="00000000">
        <w:rPr>
          <w:rtl w:val="0"/>
        </w:rPr>
        <w:t xml:space="preserve">and </w:t>
      </w:r>
      <w:r w:rsidDel="00000000" w:rsidR="00000000" w:rsidRPr="00000000">
        <w:rPr>
          <w:i w:val="1"/>
          <w:rtl w:val="0"/>
        </w:rPr>
        <w:t xml:space="preserve">Waiting for Godot</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Samuel </w:t>
      </w:r>
      <w:r w:rsidDel="00000000" w:rsidR="00000000" w:rsidRPr="00000000">
        <w:rPr>
          <w:b w:val="1"/>
          <w:u w:val="single"/>
          <w:rtl w:val="0"/>
        </w:rPr>
        <w:t xml:space="preserve">Beckett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 </w:t>
      </w:r>
      <w:r w:rsidDel="00000000" w:rsidR="00000000" w:rsidRPr="00000000">
        <w:rPr>
          <w:b w:val="1"/>
          <w:rtl w:val="0"/>
        </w:rPr>
        <w:t xml:space="preserve">E. G. Browne was a noted commentator on this religion. Two stars surround a line with three bands in a symbol of this religion commonly worn on jewelry. One holiday in this religion celebrates a man who heard nightingales and received a lot of roses during twelve days in a garden. This faith is overseen by a council of Chief Stewards called the “Hands of the Cause.” The calendar of this faith is broken into </w:t>
      </w:r>
      <w:r w:rsidDel="00000000" w:rsidR="00000000" w:rsidRPr="00000000">
        <w:rPr>
          <w:rtl w:val="0"/>
        </w:rPr>
        <w:t xml:space="preserve">(*) Vahids. This faith gained many converts from Shaykhism, and Local Spiritual Assemblies lead this religion’s feasts that occur every 19 days. Holy books in this religion include </w:t>
      </w:r>
      <w:r w:rsidDel="00000000" w:rsidR="00000000" w:rsidRPr="00000000">
        <w:rPr>
          <w:i w:val="1"/>
          <w:rtl w:val="0"/>
        </w:rPr>
        <w:t xml:space="preserve">The Epistle to the Son of the Wolf </w:t>
      </w:r>
      <w:r w:rsidDel="00000000" w:rsidR="00000000" w:rsidRPr="00000000">
        <w:rPr>
          <w:rtl w:val="0"/>
        </w:rPr>
        <w:t xml:space="preserve">and the </w:t>
      </w:r>
      <w:r w:rsidDel="00000000" w:rsidR="00000000" w:rsidRPr="00000000">
        <w:rPr>
          <w:i w:val="1"/>
          <w:rtl w:val="0"/>
        </w:rPr>
        <w:t xml:space="preserve">Kitáb-i-Aqdas</w:t>
      </w:r>
      <w:r w:rsidDel="00000000" w:rsidR="00000000" w:rsidRPr="00000000">
        <w:rPr>
          <w:rtl w:val="0"/>
        </w:rPr>
        <w:t xml:space="preserve">. For 10 points, name this religion started by the Báb and led by Bahá’u’lláh, whose other holy books include the </w:t>
      </w:r>
      <w:r w:rsidDel="00000000" w:rsidR="00000000" w:rsidRPr="00000000">
        <w:rPr>
          <w:i w:val="1"/>
          <w:rtl w:val="0"/>
        </w:rPr>
        <w:t xml:space="preserve">Book of Certitude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Bahá’í</w:t>
      </w:r>
      <w:r w:rsidDel="00000000" w:rsidR="00000000" w:rsidRPr="00000000">
        <w:rPr>
          <w:rtl w:val="0"/>
        </w:rPr>
        <w:t xml:space="preserve"> Faith [accept “Bábism” until the end of the first sentence, but prompt after]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 </w:t>
      </w:r>
      <w:r w:rsidDel="00000000" w:rsidR="00000000" w:rsidRPr="00000000">
        <w:rPr>
          <w:b w:val="1"/>
          <w:rtl w:val="0"/>
        </w:rPr>
        <w:t xml:space="preserve">An issue involving this state was addressed in the Raleigh letter, whose author backpedalled with the Alabama letters. Before moving to Illinois, followers of Etienne Cabet disastrously established Icaria, a socialist colony, in this state. In revenge for the Council House massacre, Buffalo Hump led a “great raid” into this state. In this state, worthless redback notes were used as currency. Anson</w:t>
      </w:r>
      <w:r w:rsidDel="00000000" w:rsidR="00000000" w:rsidRPr="00000000">
        <w:rPr>
          <w:rtl w:val="0"/>
        </w:rPr>
        <w:t xml:space="preserve"> (*) Jones and Mirabeau Lamar were politicians from this state, whose soldiers were killed in the Goliad Massacre. Susanna Dickinson claimed that William Travis drew a line in the sand during a siege in this state where Jim Bowie and Davy Crockett died. For 10 points, name this state that won the Battle of San Jacinto against Santa Anna and joined the US after existing as a republic under Sam Houston.</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Texas</w:t>
      </w:r>
      <w:r w:rsidDel="00000000" w:rsidR="00000000" w:rsidRPr="00000000">
        <w:rPr>
          <w:rtl w:val="0"/>
        </w:rPr>
        <w:t xml:space="preserve"> [or the Republic of </w:t>
      </w:r>
      <w:r w:rsidDel="00000000" w:rsidR="00000000" w:rsidRPr="00000000">
        <w:rPr>
          <w:b w:val="1"/>
          <w:u w:val="single"/>
          <w:rtl w:val="0"/>
        </w:rPr>
        <w:t xml:space="preserve">Texas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 </w:t>
      </w:r>
      <w:r w:rsidDel="00000000" w:rsidR="00000000" w:rsidRPr="00000000">
        <w:rPr>
          <w:b w:val="1"/>
          <w:rtl w:val="0"/>
        </w:rPr>
        <w:t xml:space="preserve">This scientist performed an experiment in which a container with air at 22 atmospheres is allowed to expand into an evacuated container and the temperature change is measured. He’s the </w:t>
      </w:r>
      <w:r w:rsidDel="00000000" w:rsidR="00000000" w:rsidRPr="00000000">
        <w:rPr>
          <w:b w:val="1"/>
          <w:i w:val="1"/>
          <w:rtl w:val="0"/>
        </w:rPr>
        <w:t xml:space="preserve">first namesake</w:t>
      </w:r>
      <w:r w:rsidDel="00000000" w:rsidR="00000000" w:rsidRPr="00000000">
        <w:rPr>
          <w:b w:val="1"/>
          <w:rtl w:val="0"/>
        </w:rPr>
        <w:t xml:space="preserve"> of a coefficient that is the derivative of temperature with respect to pressure, and the inversion temperature is the point where that coefficient changes from positive to negative. He’s the first namesake of an effect in which a gas is allowed to expand through a porous barrier</w:t>
      </w:r>
      <w:r w:rsidDel="00000000" w:rsidR="00000000" w:rsidRPr="00000000">
        <w:rPr>
          <w:rtl w:val="0"/>
        </w:rPr>
        <w:t xml:space="preserve"> (*) isenthalpically, also known as a throttling process. The unit named for him has dimensions of kilograms meters squared per second squared and he names an isenthalpic process with Thomson. For 10 points, name this scientist who names the SI unit of work.</w:t>
      </w:r>
    </w:p>
    <w:p w:rsidR="00000000" w:rsidDel="00000000" w:rsidP="00000000" w:rsidRDefault="00000000" w:rsidRPr="00000000">
      <w:pPr>
        <w:contextualSpacing w:val="0"/>
      </w:pPr>
      <w:r w:rsidDel="00000000" w:rsidR="00000000" w:rsidRPr="00000000">
        <w:rPr>
          <w:rtl w:val="0"/>
        </w:rPr>
        <w:t xml:space="preserve">ANSWER: James Prescott </w:t>
      </w:r>
      <w:r w:rsidDel="00000000" w:rsidR="00000000" w:rsidRPr="00000000">
        <w:rPr>
          <w:b w:val="1"/>
          <w:u w:val="single"/>
          <w:rtl w:val="0"/>
        </w:rPr>
        <w:t xml:space="preserve">Joule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w:t>
      </w:r>
      <w:r w:rsidDel="00000000" w:rsidR="00000000" w:rsidRPr="00000000">
        <w:rPr>
          <w:b w:val="1"/>
          <w:rtl w:val="0"/>
        </w:rPr>
        <w:t xml:space="preserve">The third-to-last measure of one of this composer’s works has the right hand play an ascending scale in sixths in </w:t>
      </w:r>
      <w:r w:rsidDel="00000000" w:rsidR="00000000" w:rsidRPr="00000000">
        <w:rPr>
          <w:b w:val="1"/>
          <w:i w:val="1"/>
          <w:rtl w:val="0"/>
        </w:rPr>
        <w:t xml:space="preserve">sep</w:t>
      </w:r>
      <w:r w:rsidDel="00000000" w:rsidR="00000000" w:rsidRPr="00000000">
        <w:rPr>
          <w:b w:val="1"/>
          <w:rtl w:val="0"/>
        </w:rPr>
        <w:t xml:space="preserve">tuplets, against the left hand’s D-flat major arpeggios in </w:t>
      </w:r>
      <w:r w:rsidDel="00000000" w:rsidR="00000000" w:rsidRPr="00000000">
        <w:rPr>
          <w:b w:val="1"/>
          <w:i w:val="1"/>
          <w:rtl w:val="0"/>
        </w:rPr>
        <w:t xml:space="preserve">sex</w:t>
      </w:r>
      <w:r w:rsidDel="00000000" w:rsidR="00000000" w:rsidRPr="00000000">
        <w:rPr>
          <w:b w:val="1"/>
          <w:rtl w:val="0"/>
        </w:rPr>
        <w:t xml:space="preserve">tuplets. Another of his pieces was completely ripped off by Brahms’s Opus 4, and begins in a quiet, tentative B-flat minor, but ends in a brilliant, loud D-flat major. Alfred Cortot is best-known for his recordings of this composer’s music. He used the keys of B minor, B-flat minor, C-sharp minor, and E major for his four</w:t>
      </w:r>
      <w:r w:rsidDel="00000000" w:rsidR="00000000" w:rsidRPr="00000000">
        <w:rPr>
          <w:rtl w:val="0"/>
        </w:rPr>
        <w:t xml:space="preserve"> (*) scherzi. Late in life, he wrote a D-flat major </w:t>
      </w:r>
      <w:r w:rsidDel="00000000" w:rsidR="00000000" w:rsidRPr="00000000">
        <w:rPr>
          <w:i w:val="1"/>
          <w:rtl w:val="0"/>
        </w:rPr>
        <w:t xml:space="preserve">Berceuse</w:t>
      </w:r>
      <w:r w:rsidDel="00000000" w:rsidR="00000000" w:rsidRPr="00000000">
        <w:rPr>
          <w:rtl w:val="0"/>
        </w:rPr>
        <w:t xml:space="preserve"> and an F-sharp major </w:t>
      </w:r>
      <w:r w:rsidDel="00000000" w:rsidR="00000000" w:rsidRPr="00000000">
        <w:rPr>
          <w:i w:val="1"/>
          <w:rtl w:val="0"/>
        </w:rPr>
        <w:t xml:space="preserve">Barcarolle</w:t>
      </w:r>
      <w:r w:rsidDel="00000000" w:rsidR="00000000" w:rsidRPr="00000000">
        <w:rPr>
          <w:rtl w:val="0"/>
        </w:rPr>
        <w:t xml:space="preserve">. He extended John Field’s style in his nocturnes, wrote the first ballades for solo piano, and wrote a set of 24 preludes with nicknames like “Raindrop.” For 10 points, name this Polish Romantic composer of the “Minute” Waltz.</w:t>
      </w:r>
    </w:p>
    <w:p w:rsidR="00000000" w:rsidDel="00000000" w:rsidP="00000000" w:rsidRDefault="00000000" w:rsidRPr="00000000">
      <w:pPr>
        <w:contextualSpacing w:val="0"/>
      </w:pPr>
      <w:r w:rsidDel="00000000" w:rsidR="00000000" w:rsidRPr="00000000">
        <w:rPr>
          <w:rtl w:val="0"/>
        </w:rPr>
        <w:t xml:space="preserve">ANSWER: Frederic </w:t>
      </w:r>
      <w:r w:rsidDel="00000000" w:rsidR="00000000" w:rsidRPr="00000000">
        <w:rPr>
          <w:b w:val="1"/>
          <w:u w:val="single"/>
          <w:rtl w:val="0"/>
        </w:rPr>
        <w:t xml:space="preserve">Chopin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11. </w:t>
      </w:r>
      <w:r w:rsidDel="00000000" w:rsidR="00000000" w:rsidRPr="00000000">
        <w:rPr>
          <w:b w:val="1"/>
          <w:rtl w:val="0"/>
        </w:rPr>
        <w:t xml:space="preserve">This politician faced a scandal after it was revealed that members of his </w:t>
      </w:r>
      <w:r w:rsidDel="00000000" w:rsidR="00000000" w:rsidRPr="00000000">
        <w:rPr>
          <w:b w:val="1"/>
          <w:i w:val="1"/>
          <w:rtl w:val="0"/>
        </w:rPr>
        <w:t xml:space="preserve">predecessor</w:t>
      </w:r>
      <w:r w:rsidDel="00000000" w:rsidR="00000000" w:rsidRPr="00000000">
        <w:rPr>
          <w:b w:val="1"/>
          <w:rtl w:val="0"/>
        </w:rPr>
        <w:t xml:space="preserve">’s government had slept with an East German prostitute, Gerda Munsinger. He appointed a group nicknamed the Three Doves, or the Three Wise Men, to his cabinet. Walter Butler proposed an unpopular budget during the “60 days of decision” called for by this man, who removed tariffs on US cars via the Auto Pact. This politician claimed </w:t>
      </w:r>
      <w:r w:rsidDel="00000000" w:rsidR="00000000" w:rsidRPr="00000000">
        <w:rPr>
          <w:rtl w:val="0"/>
        </w:rPr>
        <w:t xml:space="preserve">(*) “Canadians do not need to be liberated” in response to the “Vive le Quebec Libre” speech another man gave at Expo 67. This successor of John Diefenbaker appointed a commission that selected the Maple Leaf Flag and won a Nobel Peace Prize for his role in ending the Suez Crisis.</w:t>
      </w:r>
      <w:r w:rsidDel="00000000" w:rsidR="00000000" w:rsidRPr="00000000">
        <w:rPr>
          <w:highlight w:val="white"/>
          <w:rtl w:val="0"/>
        </w:rPr>
        <w:t xml:space="preserve"> For 10 points, name this Liberal Canadian Prime Minister succeeded by Pierre Trudeau.</w:t>
      </w:r>
    </w:p>
    <w:p w:rsidR="00000000" w:rsidDel="00000000" w:rsidP="00000000" w:rsidRDefault="00000000" w:rsidRPr="00000000">
      <w:pPr>
        <w:contextualSpacing w:val="0"/>
      </w:pPr>
      <w:r w:rsidDel="00000000" w:rsidR="00000000" w:rsidRPr="00000000">
        <w:rPr>
          <w:highlight w:val="white"/>
          <w:rtl w:val="0"/>
        </w:rPr>
        <w:t xml:space="preserve">ANSWER: Lester </w:t>
      </w:r>
      <w:r w:rsidDel="00000000" w:rsidR="00000000" w:rsidRPr="00000000">
        <w:rPr>
          <w:b w:val="1"/>
          <w:highlight w:val="white"/>
          <w:u w:val="single"/>
          <w:rtl w:val="0"/>
        </w:rPr>
        <w:t xml:space="preserve">Pearson</w:t>
      </w:r>
      <w:r w:rsidDel="00000000" w:rsidR="00000000" w:rsidRPr="00000000">
        <w:rPr>
          <w:highlight w:val="white"/>
          <w:rtl w:val="0"/>
        </w:rPr>
        <w:t xml:space="preserve"> [or “Mike” </w:t>
      </w:r>
      <w:r w:rsidDel="00000000" w:rsidR="00000000" w:rsidRPr="00000000">
        <w:rPr>
          <w:b w:val="1"/>
          <w:highlight w:val="white"/>
          <w:u w:val="single"/>
          <w:rtl w:val="0"/>
        </w:rPr>
        <w:t xml:space="preserve">Pearson</w:t>
      </w:r>
      <w:r w:rsidDel="00000000" w:rsidR="00000000" w:rsidRPr="00000000">
        <w:rPr>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12. </w:t>
      </w:r>
      <w:r w:rsidDel="00000000" w:rsidR="00000000" w:rsidRPr="00000000">
        <w:rPr>
          <w:b w:val="1"/>
          <w:rtl w:val="0"/>
        </w:rPr>
        <w:t xml:space="preserve">This artist molded wood, gesso and pigment into simple geometric shapes for his </w:t>
      </w:r>
      <w:r w:rsidDel="00000000" w:rsidR="00000000" w:rsidRPr="00000000">
        <w:rPr>
          <w:b w:val="1"/>
          <w:i w:val="1"/>
          <w:rtl w:val="0"/>
        </w:rPr>
        <w:t xml:space="preserve">1000 Names</w:t>
      </w:r>
      <w:r w:rsidDel="00000000" w:rsidR="00000000" w:rsidRPr="00000000">
        <w:rPr>
          <w:b w:val="1"/>
          <w:rtl w:val="0"/>
        </w:rPr>
        <w:t xml:space="preserve"> series. This artist used three large steel rings to stretch a red PVC membrane across the Tate Modern’s Turbine Hall for a sculpture titled </w:t>
      </w:r>
      <w:r w:rsidDel="00000000" w:rsidR="00000000" w:rsidRPr="00000000">
        <w:rPr>
          <w:b w:val="1"/>
          <w:i w:val="1"/>
          <w:rtl w:val="0"/>
        </w:rPr>
        <w:t xml:space="preserve">Marsyas</w:t>
      </w:r>
      <w:r w:rsidDel="00000000" w:rsidR="00000000" w:rsidRPr="00000000">
        <w:rPr>
          <w:b w:val="1"/>
          <w:rtl w:val="0"/>
        </w:rPr>
        <w:t xml:space="preserve">. This artist collaborated with Cecil Balmond on a structure in which a red steel lattice loops around a tower from which the</w:t>
      </w:r>
      <w:r w:rsidDel="00000000" w:rsidR="00000000" w:rsidRPr="00000000">
        <w:rPr>
          <w:rtl w:val="0"/>
        </w:rPr>
        <w:t xml:space="preserve"> (*) London Olympic Park can be observed. This creator of the ArcelorMittal Orbit also made a welded metal sculpture located in AT&amp;T Plaza that viewers can walk under to see themselves reflected in its surface. For 10 points, name this British-Indian sculptor whose </w:t>
      </w:r>
      <w:r w:rsidDel="00000000" w:rsidR="00000000" w:rsidRPr="00000000">
        <w:rPr>
          <w:i w:val="1"/>
          <w:rtl w:val="0"/>
        </w:rPr>
        <w:t xml:space="preserve">Cloud Gate</w:t>
      </w:r>
      <w:r w:rsidDel="00000000" w:rsidR="00000000" w:rsidRPr="00000000">
        <w:rPr>
          <w:rtl w:val="0"/>
        </w:rPr>
        <w:t xml:space="preserve"> in Chicago’s Millennium Park is nicknamed “the Bean.”</w:t>
      </w:r>
    </w:p>
    <w:p w:rsidR="00000000" w:rsidDel="00000000" w:rsidP="00000000" w:rsidRDefault="00000000" w:rsidRPr="00000000">
      <w:pPr>
        <w:contextualSpacing w:val="0"/>
      </w:pPr>
      <w:r w:rsidDel="00000000" w:rsidR="00000000" w:rsidRPr="00000000">
        <w:rPr>
          <w:rtl w:val="0"/>
        </w:rPr>
        <w:t xml:space="preserve">ANSWER: Sir Anish </w:t>
      </w:r>
      <w:r w:rsidDel="00000000" w:rsidR="00000000" w:rsidRPr="00000000">
        <w:rPr>
          <w:b w:val="1"/>
          <w:u w:val="single"/>
          <w:rtl w:val="0"/>
        </w:rPr>
        <w:t xml:space="preserve">Kapoor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13. </w:t>
      </w:r>
      <w:r w:rsidDel="00000000" w:rsidR="00000000" w:rsidRPr="00000000">
        <w:rPr>
          <w:b w:val="1"/>
          <w:rtl w:val="0"/>
        </w:rPr>
        <w:t xml:space="preserve">The Mehler kernel is the propagator of this system’s Hamiltonian. The only systems in which all bound orbits are closed are those described by an inverse square force and this system, according to Bertrand’s theorem. Some systems modeled using this are better described by the Morse potential, which accounts for a deviation from this system’s behavior. The wavefunctions for these systems are proportional to the product of a Gaussian and a</w:t>
      </w:r>
      <w:r w:rsidDel="00000000" w:rsidR="00000000" w:rsidRPr="00000000">
        <w:rPr>
          <w:rtl w:val="0"/>
        </w:rPr>
        <w:t xml:space="preserve"> (*) Hermite polynomial. This system can be solved elegantly using the ladder operator method and exploiting the canonical commutation relation. The </w:t>
      </w:r>
      <w:r w:rsidDel="00000000" w:rsidR="00000000" w:rsidRPr="00000000">
        <w:rPr>
          <w:i w:val="1"/>
          <w:rtl w:val="0"/>
        </w:rPr>
        <w:t xml:space="preserve">Q</w:t>
      </w:r>
      <w:r w:rsidDel="00000000" w:rsidR="00000000" w:rsidRPr="00000000">
        <w:rPr>
          <w:rtl w:val="0"/>
        </w:rPr>
        <w:t xml:space="preserve"> factor describes how underdamped one of these systems is. In the small angle approximation, a pendulum can be modeled as one of these. For 10 points, name these systems that exhibit sinusoidal motion.</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harmonic oscillator</w:t>
      </w:r>
      <w:r w:rsidDel="00000000" w:rsidR="00000000" w:rsidRPr="00000000">
        <w:rPr>
          <w:rtl w:val="0"/>
        </w:rPr>
        <w:t xml:space="preserve"> [accept prefixes like “simple,” “damped,” or “quantum”]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14. </w:t>
      </w:r>
      <w:r w:rsidDel="00000000" w:rsidR="00000000" w:rsidRPr="00000000">
        <w:rPr>
          <w:b w:val="1"/>
          <w:rtl w:val="0"/>
        </w:rPr>
        <w:t xml:space="preserve">This poem imagines a “peanut-crunching crowd” that comes around to witness the speaker’s “big strip tease.” The speaker of this poem claims “there is a charge for the hearing of my heart” after hearing the shout of “A miracle!” that knocks her out. The title figure of this poem is compared to a cat in that she has “nine times to die.” After being compared to a closed seashell covered in worms, the speaker of this poem claims that “dying is an art” and that</w:t>
      </w:r>
      <w:r w:rsidDel="00000000" w:rsidR="00000000" w:rsidRPr="00000000">
        <w:rPr>
          <w:rtl w:val="0"/>
        </w:rPr>
        <w:t xml:space="preserve"> (*) “I do it exceptionally well.” This poem describes a figure with a face as “a fine Jew linen” and skin “bright as a Nazi lampshade.” This poem opens “I have done it again. One year in ten” and was written four months before its author committed suicide by suffocating herself in her oven. For 10 points, name this Sylvia Plath poem collected in </w:t>
      </w:r>
      <w:r w:rsidDel="00000000" w:rsidR="00000000" w:rsidRPr="00000000">
        <w:rPr>
          <w:i w:val="1"/>
          <w:rtl w:val="0"/>
        </w:rPr>
        <w:t xml:space="preserve">Ariel</w:t>
      </w:r>
      <w:r w:rsidDel="00000000" w:rsidR="00000000" w:rsidRPr="00000000">
        <w:rPr>
          <w:rtl w:val="0"/>
        </w:rPr>
        <w:t xml:space="preserve">, whose title figure “eats men like air.”</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Lady Lazarus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15. </w:t>
      </w:r>
      <w:r w:rsidDel="00000000" w:rsidR="00000000" w:rsidRPr="00000000">
        <w:rPr>
          <w:b w:val="1"/>
          <w:rtl w:val="0"/>
        </w:rPr>
        <w:t xml:space="preserve">An aesthetic essay by this philosopher ends by claiming that Racine’s </w:t>
      </w:r>
      <w:r w:rsidDel="00000000" w:rsidR="00000000" w:rsidRPr="00000000">
        <w:rPr>
          <w:b w:val="1"/>
          <w:i w:val="1"/>
          <w:rtl w:val="0"/>
        </w:rPr>
        <w:t xml:space="preserve">Athalie</w:t>
      </w:r>
      <w:r w:rsidDel="00000000" w:rsidR="00000000" w:rsidRPr="00000000">
        <w:rPr>
          <w:b w:val="1"/>
          <w:rtl w:val="0"/>
        </w:rPr>
        <w:t xml:space="preserve"> was ruined by the bigotry of the Catholic Church and claims that beauty is derived from the “joint verdict” of “true judge[s].” A book by this man ends with a paragraph discussing works containing “sophistry and illusion” that the reader must “commit… to the flames.” In the fourth section of that book, this man compared the “truths demonstrated by Euclid” with the proposition that the sun will not</w:t>
      </w:r>
      <w:r w:rsidDel="00000000" w:rsidR="00000000" w:rsidRPr="00000000">
        <w:rPr>
          <w:rtl w:val="0"/>
        </w:rPr>
        <w:t xml:space="preserve"> (*) rise tomorrow in distinguishing between “Relations of Ideas” and “Matters of Fact.” This man argued that all ideas arise from “impressions” and discussed a problem about a missing shade of blue. For 10 points, name this Scottish empiricist and author of </w:t>
      </w:r>
      <w:r w:rsidDel="00000000" w:rsidR="00000000" w:rsidRPr="00000000">
        <w:rPr>
          <w:i w:val="1"/>
          <w:rtl w:val="0"/>
        </w:rPr>
        <w:t xml:space="preserve">An Enquiry Concerning Human Understanding</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David </w:t>
      </w:r>
      <w:r w:rsidDel="00000000" w:rsidR="00000000" w:rsidRPr="00000000">
        <w:rPr>
          <w:b w:val="1"/>
          <w:u w:val="single"/>
          <w:rtl w:val="0"/>
        </w:rPr>
        <w:t xml:space="preserve">Hume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16. </w:t>
      </w:r>
      <w:r w:rsidDel="00000000" w:rsidR="00000000" w:rsidRPr="00000000">
        <w:rPr>
          <w:b w:val="1"/>
          <w:highlight w:val="white"/>
          <w:rtl w:val="0"/>
        </w:rPr>
        <w:t xml:space="preserve">Persecution of heresy in this country was demanded in the Letters from the Segovia Woods. A city in this country kicked its city council out in a coup called the Alteratie. Federigo Giambelli helped the defenders of a city in this country by building fireships called hellburners. Months after this country experienced the disastrous All Saint’s Day Flood, a sales tax called the</w:t>
      </w:r>
      <w:r w:rsidDel="00000000" w:rsidR="00000000" w:rsidRPr="00000000">
        <w:rPr>
          <w:highlight w:val="white"/>
          <w:rtl w:val="0"/>
        </w:rPr>
        <w:t xml:space="preserve"> (*) Tenth Penny was levied here. Margaret of Parma served as governor of this country, where the Count of Egmont was executed. Refugees from the Council of Blood that was set up in this country by the Duke of Alba helped form a pirate group called the Sea Beggars, which fought for this country in the Eighty Years War. For 10 points, name this country which won independence from Spain under William the Silent of Orange.</w:t>
      </w:r>
    </w:p>
    <w:p w:rsidR="00000000" w:rsidDel="00000000" w:rsidP="00000000" w:rsidRDefault="00000000" w:rsidRPr="00000000">
      <w:pPr>
        <w:contextualSpacing w:val="0"/>
      </w:pPr>
      <w:r w:rsidDel="00000000" w:rsidR="00000000" w:rsidRPr="00000000">
        <w:rPr>
          <w:highlight w:val="white"/>
          <w:rtl w:val="0"/>
        </w:rPr>
        <w:t xml:space="preserve">ANSWER: </w:t>
      </w:r>
      <w:r w:rsidDel="00000000" w:rsidR="00000000" w:rsidRPr="00000000">
        <w:rPr>
          <w:b w:val="1"/>
          <w:highlight w:val="white"/>
          <w:u w:val="single"/>
          <w:rtl w:val="0"/>
        </w:rPr>
        <w:t xml:space="preserve">Netherlands</w:t>
      </w:r>
      <w:r w:rsidDel="00000000" w:rsidR="00000000" w:rsidRPr="00000000">
        <w:rPr>
          <w:highlight w:val="white"/>
          <w:rtl w:val="0"/>
        </w:rPr>
        <w:t xml:space="preserve"> [or </w:t>
      </w:r>
      <w:r w:rsidDel="00000000" w:rsidR="00000000" w:rsidRPr="00000000">
        <w:rPr>
          <w:b w:val="1"/>
          <w:highlight w:val="white"/>
          <w:u w:val="single"/>
          <w:rtl w:val="0"/>
        </w:rPr>
        <w:t xml:space="preserve">Dutch</w:t>
      </w:r>
      <w:r w:rsidDel="00000000" w:rsidR="00000000" w:rsidRPr="00000000">
        <w:rPr>
          <w:highlight w:val="white"/>
          <w:rtl w:val="0"/>
        </w:rPr>
        <w:t xml:space="preserve"> Republic;</w:t>
      </w:r>
      <w:r w:rsidDel="00000000" w:rsidR="00000000" w:rsidRPr="00000000">
        <w:rPr>
          <w:rtl w:val="0"/>
        </w:rPr>
        <w:t xml:space="preserve"> or </w:t>
      </w:r>
      <w:r w:rsidDel="00000000" w:rsidR="00000000" w:rsidRPr="00000000">
        <w:rPr>
          <w:b w:val="1"/>
          <w:u w:val="single"/>
          <w:rtl w:val="0"/>
        </w:rPr>
        <w:t xml:space="preserve">Nederland</w:t>
      </w:r>
      <w:r w:rsidDel="00000000" w:rsidR="00000000" w:rsidRPr="00000000">
        <w:rPr>
          <w:rtl w:val="0"/>
        </w:rPr>
        <w:t xml:space="preserve">en; Republic of the </w:t>
      </w:r>
      <w:r w:rsidDel="00000000" w:rsidR="00000000" w:rsidRPr="00000000">
        <w:rPr>
          <w:b w:val="1"/>
          <w:u w:val="single"/>
          <w:rtl w:val="0"/>
        </w:rPr>
        <w:t xml:space="preserve">Seven United Netherlands</w:t>
      </w:r>
      <w:r w:rsidDel="00000000" w:rsidR="00000000" w:rsidRPr="00000000">
        <w:rPr>
          <w:rtl w:val="0"/>
        </w:rPr>
        <w:t xml:space="preserve">; or Republic of the </w:t>
      </w:r>
      <w:r w:rsidDel="00000000" w:rsidR="00000000" w:rsidRPr="00000000">
        <w:rPr>
          <w:b w:val="1"/>
          <w:u w:val="single"/>
          <w:rtl w:val="0"/>
        </w:rPr>
        <w:t xml:space="preserve">Seven United Provinces</w:t>
      </w:r>
      <w:r w:rsidDel="00000000" w:rsidR="00000000" w:rsidRPr="00000000">
        <w:rPr>
          <w:rtl w:val="0"/>
        </w:rPr>
        <w:t xml:space="preserve">; </w:t>
      </w:r>
      <w:r w:rsidDel="00000000" w:rsidR="00000000" w:rsidRPr="00000000">
        <w:rPr>
          <w:highlight w:val="white"/>
          <w:rtl w:val="0"/>
        </w:rPr>
        <w:t xml:space="preserve">or Spanish/Habsburg </w:t>
      </w:r>
      <w:r w:rsidDel="00000000" w:rsidR="00000000" w:rsidRPr="00000000">
        <w:rPr>
          <w:b w:val="1"/>
          <w:highlight w:val="white"/>
          <w:u w:val="single"/>
          <w:rtl w:val="0"/>
        </w:rPr>
        <w:t xml:space="preserve">Netherlands</w:t>
      </w:r>
      <w:r w:rsidDel="00000000" w:rsidR="00000000" w:rsidRPr="00000000">
        <w:rPr>
          <w:highlight w:val="white"/>
          <w:rtl w:val="0"/>
        </w:rPr>
        <w:t xml:space="preserve">; prompt on “Holland”]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17. </w:t>
      </w:r>
      <w:r w:rsidDel="00000000" w:rsidR="00000000" w:rsidRPr="00000000">
        <w:rPr>
          <w:b w:val="1"/>
          <w:rtl w:val="0"/>
        </w:rPr>
        <w:t xml:space="preserve">A thinker from this country proposed a ruling class of scientists and those who “hold liberal ideas” in his </w:t>
      </w:r>
      <w:r w:rsidDel="00000000" w:rsidR="00000000" w:rsidRPr="00000000">
        <w:rPr>
          <w:b w:val="1"/>
          <w:i w:val="1"/>
          <w:rtl w:val="0"/>
        </w:rPr>
        <w:t xml:space="preserve">Letters from an Inhabitant of Geneva</w:t>
      </w:r>
      <w:r w:rsidDel="00000000" w:rsidR="00000000" w:rsidRPr="00000000">
        <w:rPr>
          <w:b w:val="1"/>
          <w:rtl w:val="0"/>
        </w:rPr>
        <w:t xml:space="preserve">. Two thinkers from this country developed a framework which analyzes how both human and nonhuman agents influence scientific and technological innovations called actor-network theory. The author of </w:t>
      </w:r>
      <w:r w:rsidDel="00000000" w:rsidR="00000000" w:rsidRPr="00000000">
        <w:rPr>
          <w:b w:val="1"/>
          <w:i w:val="1"/>
          <w:rtl w:val="0"/>
        </w:rPr>
        <w:t xml:space="preserve">The New Christianity</w:t>
      </w:r>
      <w:r w:rsidDel="00000000" w:rsidR="00000000" w:rsidRPr="00000000">
        <w:rPr>
          <w:b w:val="1"/>
          <w:rtl w:val="0"/>
        </w:rPr>
        <w:t xml:space="preserve"> eventually broke ties with his student and fellow thinker from this country who promoted a calendar with months named for thinkers like</w:t>
      </w:r>
      <w:r w:rsidDel="00000000" w:rsidR="00000000" w:rsidRPr="00000000">
        <w:rPr>
          <w:rtl w:val="0"/>
        </w:rPr>
        <w:t xml:space="preserve"> (*) Aristotle and Descartes and advocated the “Religion of Humanity.” That thinker from this country proposed the Law of Three Stages and argued that the scientific evidence was the basis on which we should analyze society in </w:t>
      </w:r>
      <w:r w:rsidDel="00000000" w:rsidR="00000000" w:rsidRPr="00000000">
        <w:rPr>
          <w:i w:val="1"/>
          <w:rtl w:val="0"/>
        </w:rPr>
        <w:t xml:space="preserve">The Course in Positive Philosophy</w:t>
      </w:r>
      <w:r w:rsidDel="00000000" w:rsidR="00000000" w:rsidRPr="00000000">
        <w:rPr>
          <w:rtl w:val="0"/>
        </w:rPr>
        <w:t xml:space="preserve">. For 10 points, name this country, whose native son Auguste Comte founded positivism.</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France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18. </w:t>
      </w:r>
      <w:r w:rsidDel="00000000" w:rsidR="00000000" w:rsidRPr="00000000">
        <w:rPr>
          <w:b w:val="1"/>
          <w:rtl w:val="0"/>
        </w:rPr>
        <w:t xml:space="preserve">The speaker of a poem by this author witnesses “a living mite with inclinations it could call its own” run across the page he is writing on and refuses to crush it. This poet described seeking out “the last remaining aster flower to carry again to you” in a poem about a walk through “the mowing field.” The speaker of another poem by this author averts his eyes when passing “the watchman on his beat,” because he is “unwilling to explain.” This poet of “A Considerable Speck” wrote a poem about a figure who witnesses “One luminary</w:t>
      </w:r>
      <w:r w:rsidDel="00000000" w:rsidR="00000000" w:rsidRPr="00000000">
        <w:rPr>
          <w:rtl w:val="0"/>
        </w:rPr>
        <w:t xml:space="preserve"> (*) clock against the sky” and has “outwalked the furthest city light.” The speaker of one of his poems hears “the sweep of easy wind and downy flake” and has “miles to go before I sleep.” For 10 points, name this poet of “Acquainted with the Night” and “Stopping by Woods on a Snowy Evening.”</w:t>
      </w:r>
    </w:p>
    <w:p w:rsidR="00000000" w:rsidDel="00000000" w:rsidP="00000000" w:rsidRDefault="00000000" w:rsidRPr="00000000">
      <w:pPr>
        <w:contextualSpacing w:val="0"/>
      </w:pPr>
      <w:r w:rsidDel="00000000" w:rsidR="00000000" w:rsidRPr="00000000">
        <w:rPr>
          <w:rtl w:val="0"/>
        </w:rPr>
        <w:t xml:space="preserve">ANSWER: Robert </w:t>
      </w:r>
      <w:r w:rsidDel="00000000" w:rsidR="00000000" w:rsidRPr="00000000">
        <w:rPr>
          <w:b w:val="1"/>
          <w:u w:val="single"/>
          <w:rtl w:val="0"/>
        </w:rPr>
        <w:t xml:space="preserve">Frost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19. </w:t>
      </w:r>
      <w:r w:rsidDel="00000000" w:rsidR="00000000" w:rsidRPr="00000000">
        <w:rPr>
          <w:b w:val="1"/>
          <w:rtl w:val="0"/>
        </w:rPr>
        <w:t xml:space="preserve">One of Ramanujan’s cool continued fractions relates the root of half of this number to one over </w:t>
      </w:r>
      <w:r w:rsidDel="00000000" w:rsidR="00000000" w:rsidRPr="00000000">
        <w:rPr>
          <w:b w:val="1"/>
          <w:i w:val="1"/>
          <w:rtl w:val="0"/>
        </w:rPr>
        <w:t xml:space="preserve">x</w:t>
      </w:r>
      <w:r w:rsidDel="00000000" w:rsidR="00000000" w:rsidRPr="00000000">
        <w:rPr>
          <w:b w:val="1"/>
          <w:rtl w:val="0"/>
        </w:rPr>
        <w:t xml:space="preserve"> plus one over one plus two over </w:t>
      </w:r>
      <w:r w:rsidDel="00000000" w:rsidR="00000000" w:rsidRPr="00000000">
        <w:rPr>
          <w:b w:val="1"/>
          <w:i w:val="1"/>
          <w:rtl w:val="0"/>
        </w:rPr>
        <w:t xml:space="preserve">x</w:t>
      </w:r>
      <w:r w:rsidDel="00000000" w:rsidR="00000000" w:rsidRPr="00000000">
        <w:rPr>
          <w:b w:val="1"/>
          <w:rtl w:val="0"/>
        </w:rPr>
        <w:t xml:space="preserve"> plus three over one plus and so on</w:t>
      </w:r>
      <w:r w:rsidDel="00000000" w:rsidR="00000000" w:rsidRPr="00000000">
        <w:rPr>
          <w:b w:val="1"/>
          <w:rtl w:val="0"/>
        </w:rPr>
        <w:t xml:space="preserve">. The Lindemann–Weierstrass theorem was first applied to this number. Euler proved that the sum “one over one-squared, plus one over two-squared, plus one over three-squared” and so on converges to this number over six. The integral gamma function of one-half is the square root of this number, which is why the denominator of the</w:t>
      </w:r>
      <w:r w:rsidDel="00000000" w:rsidR="00000000" w:rsidRPr="00000000">
        <w:rPr>
          <w:rtl w:val="0"/>
        </w:rPr>
        <w:t xml:space="preserve"> (*) Gaussian distribution contains the square root of two times this number. Because this number’s square root is not constructible, the circle cannot be squared. This is the smallest positive number whose cosine is negative one. This is the area of the unit circle. For 10 points, name this number, the ratio between a circle’s circumference and its diameter.</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pi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20. </w:t>
      </w:r>
      <w:r w:rsidDel="00000000" w:rsidR="00000000" w:rsidRPr="00000000">
        <w:rPr>
          <w:b w:val="1"/>
          <w:rtl w:val="0"/>
        </w:rPr>
        <w:t xml:space="preserve">This country’s southwest is home to the Anuak people, many of whom live in the province of Gambella. A large migration of white-eared kob takes place in that province, which shares the Baro River with a country to its west. The ethnically-based provinces of this country are called </w:t>
      </w:r>
      <w:r w:rsidDel="00000000" w:rsidR="00000000" w:rsidRPr="00000000">
        <w:rPr>
          <w:b w:val="1"/>
          <w:i w:val="1"/>
          <w:rtl w:val="0"/>
        </w:rPr>
        <w:t xml:space="preserve">kililoch</w:t>
      </w:r>
      <w:r w:rsidDel="00000000" w:rsidR="00000000" w:rsidRPr="00000000">
        <w:rPr>
          <w:b w:val="1"/>
          <w:rtl w:val="0"/>
        </w:rPr>
        <w:t xml:space="preserve">, and this country is home to the Gurage people. People in this country cook a spiced meat stew called </w:t>
      </w:r>
      <w:r w:rsidDel="00000000" w:rsidR="00000000" w:rsidRPr="00000000">
        <w:rPr>
          <w:b w:val="1"/>
          <w:i w:val="1"/>
          <w:rtl w:val="0"/>
        </w:rPr>
        <w:t xml:space="preserve">wat</w:t>
      </w:r>
      <w:r w:rsidDel="00000000" w:rsidR="00000000" w:rsidRPr="00000000">
        <w:rPr>
          <w:b w:val="1"/>
          <w:rtl w:val="0"/>
        </w:rPr>
        <w:t xml:space="preserve">, which is traditionally eaten using a sourdough flatbread called</w:t>
      </w:r>
      <w:r w:rsidDel="00000000" w:rsidR="00000000" w:rsidRPr="00000000">
        <w:rPr>
          <w:rtl w:val="0"/>
        </w:rPr>
        <w:t xml:space="preserve"> (*) </w:t>
      </w:r>
      <w:r w:rsidDel="00000000" w:rsidR="00000000" w:rsidRPr="00000000">
        <w:rPr>
          <w:i w:val="1"/>
          <w:rtl w:val="0"/>
        </w:rPr>
        <w:t xml:space="preserve">injera</w:t>
      </w:r>
      <w:r w:rsidDel="00000000" w:rsidR="00000000" w:rsidRPr="00000000">
        <w:rPr>
          <w:rtl w:val="0"/>
        </w:rPr>
        <w:t xml:space="preserve">. The Afar Triple Junction lies on the Red Sea in this nation’s northeast and this nation is the site of the former Kingdom of Axum. For 10 points, name this country in east Africa whose people speak Amharic, which has its capital at Addis Ababa.</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Ethiopia</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Bonuses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w:t>
      </w:r>
      <w:r w:rsidDel="00000000" w:rsidR="00000000" w:rsidRPr="00000000">
        <w:rPr>
          <w:highlight w:val="white"/>
          <w:rtl w:val="0"/>
        </w:rPr>
        <w:t xml:space="preserve">Answer the following about the presidency of Benjamin Harrison. For 10 points each:</w:t>
      </w:r>
    </w:p>
    <w:p w:rsidR="00000000" w:rsidDel="00000000" w:rsidP="00000000" w:rsidRDefault="00000000" w:rsidRPr="00000000">
      <w:pPr>
        <w:contextualSpacing w:val="0"/>
      </w:pPr>
      <w:r w:rsidDel="00000000" w:rsidR="00000000" w:rsidRPr="00000000">
        <w:rPr>
          <w:highlight w:val="white"/>
          <w:rtl w:val="0"/>
        </w:rPr>
        <w:t xml:space="preserve">[10] After Patrick Egan granted asylum to supporters of Jose Balcemada, a Chilean mob killed two sailors from this US ship. The resulting crisis was ended after Chile apologized to Harrison.</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i w:val="1"/>
          <w:rtl w:val="0"/>
        </w:rPr>
        <w:t xml:space="preserve">USS </w:t>
      </w:r>
      <w:r w:rsidDel="00000000" w:rsidR="00000000" w:rsidRPr="00000000">
        <w:rPr>
          <w:b w:val="1"/>
          <w:i w:val="1"/>
          <w:u w:val="single"/>
          <w:rtl w:val="0"/>
        </w:rPr>
        <w:t xml:space="preserve">Baltimore</w:t>
      </w:r>
    </w:p>
    <w:p w:rsidR="00000000" w:rsidDel="00000000" w:rsidP="00000000" w:rsidRDefault="00000000" w:rsidRPr="00000000">
      <w:pPr>
        <w:contextualSpacing w:val="0"/>
      </w:pPr>
      <w:r w:rsidDel="00000000" w:rsidR="00000000" w:rsidRPr="00000000">
        <w:rPr>
          <w:rtl w:val="0"/>
        </w:rPr>
        <w:t xml:space="preserve">[10] The Blocks of Five scandal involved voter fraud in favor of Harrison in this state. This state, which Harrison had served as a senator, was also home to Robert Owen’s New Harmony settlement.</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Indiana</w:t>
      </w:r>
    </w:p>
    <w:p w:rsidR="00000000" w:rsidDel="00000000" w:rsidP="00000000" w:rsidRDefault="00000000" w:rsidRPr="00000000">
      <w:pPr>
        <w:contextualSpacing w:val="0"/>
      </w:pPr>
      <w:r w:rsidDel="00000000" w:rsidR="00000000" w:rsidRPr="00000000">
        <w:rPr>
          <w:rtl w:val="0"/>
        </w:rPr>
        <w:t xml:space="preserve">[10] The “Billion Dollar Congress” under Harrison passed this antitrust law, which was supplemented by the 1914 Clayton Act.</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Sherman</w:t>
      </w:r>
      <w:r w:rsidDel="00000000" w:rsidR="00000000" w:rsidRPr="00000000">
        <w:rPr>
          <w:rtl w:val="0"/>
        </w:rPr>
        <w:t xml:space="preserve"> Antitrust Act of 1890</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A corollary to this theorized event is that atomic structures should be impossible to achieve, as the electron should emit a photon and spiral into the nucleus. For 10 points each:</w:t>
      </w:r>
    </w:p>
    <w:p w:rsidR="00000000" w:rsidDel="00000000" w:rsidP="00000000" w:rsidRDefault="00000000" w:rsidRPr="00000000">
      <w:pPr>
        <w:contextualSpacing w:val="0"/>
      </w:pPr>
      <w:r w:rsidDel="00000000" w:rsidR="00000000" w:rsidRPr="00000000">
        <w:rPr>
          <w:rtl w:val="0"/>
        </w:rPr>
        <w:t xml:space="preserve">[10] Name this physics concept, a problem with the classical model and Rayleigh–Jeans law, which theorizes that a blackbody should be emitting an infinite amount of electromagnetic energy.</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ultraviolet catastrophe</w:t>
      </w:r>
      <w:r w:rsidDel="00000000" w:rsidR="00000000" w:rsidRPr="00000000">
        <w:rPr>
          <w:rtl w:val="0"/>
        </w:rPr>
        <w:t xml:space="preserve"> [prompt on “Rayleigh–Jeans catastrophe”]</w:t>
      </w:r>
    </w:p>
    <w:p w:rsidR="00000000" w:rsidDel="00000000" w:rsidP="00000000" w:rsidRDefault="00000000" w:rsidRPr="00000000">
      <w:pPr>
        <w:contextualSpacing w:val="0"/>
      </w:pPr>
      <w:r w:rsidDel="00000000" w:rsidR="00000000" w:rsidRPr="00000000">
        <w:rPr>
          <w:rtl w:val="0"/>
        </w:rPr>
        <w:t xml:space="preserve">[10] The ultraviolet catastrophe was solved by Planck. Planck’s law for spectral energy density is used in deriving relations between these quantities, which describe the rates of spontaneous emission, absorption, and stimulated emission.</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Einstein</w:t>
      </w:r>
      <w:r w:rsidDel="00000000" w:rsidR="00000000" w:rsidRPr="00000000">
        <w:rPr>
          <w:rtl w:val="0"/>
        </w:rPr>
        <w:t xml:space="preserve"> </w:t>
      </w:r>
      <w:r w:rsidDel="00000000" w:rsidR="00000000" w:rsidRPr="00000000">
        <w:rPr>
          <w:i w:val="1"/>
          <w:rtl w:val="0"/>
        </w:rPr>
        <w:t xml:space="preserve">A</w:t>
      </w:r>
      <w:r w:rsidDel="00000000" w:rsidR="00000000" w:rsidRPr="00000000">
        <w:rPr>
          <w:rtl w:val="0"/>
        </w:rPr>
        <w:t xml:space="preserve"> and </w:t>
      </w:r>
      <w:r w:rsidDel="00000000" w:rsidR="00000000" w:rsidRPr="00000000">
        <w:rPr>
          <w:i w:val="1"/>
          <w:rtl w:val="0"/>
        </w:rPr>
        <w:t xml:space="preserve">B</w:t>
      </w:r>
      <w:r w:rsidDel="00000000" w:rsidR="00000000" w:rsidRPr="00000000">
        <w:rPr>
          <w:rtl w:val="0"/>
        </w:rPr>
        <w:t xml:space="preserve"> coefficients [accept </w:t>
      </w:r>
      <w:r w:rsidDel="00000000" w:rsidR="00000000" w:rsidRPr="00000000">
        <w:rPr>
          <w:b w:val="1"/>
          <w:i w:val="1"/>
          <w:u w:val="single"/>
          <w:rtl w:val="0"/>
        </w:rPr>
        <w:t xml:space="preserve">A</w:t>
      </w:r>
      <w:r w:rsidDel="00000000" w:rsidR="00000000" w:rsidRPr="00000000">
        <w:rPr>
          <w:rtl w:val="0"/>
        </w:rPr>
        <w:t xml:space="preserve"> and </w:t>
      </w:r>
      <w:r w:rsidDel="00000000" w:rsidR="00000000" w:rsidRPr="00000000">
        <w:rPr>
          <w:b w:val="1"/>
          <w:i w:val="1"/>
          <w:u w:val="single"/>
          <w:rtl w:val="0"/>
        </w:rPr>
        <w:t xml:space="preserve">B</w:t>
      </w:r>
      <w:r w:rsidDel="00000000" w:rsidR="00000000" w:rsidRPr="00000000">
        <w:rPr>
          <w:rtl w:val="0"/>
        </w:rPr>
        <w:t xml:space="preserve"> coefficients]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Planck’s constant is used in the Planck–Einstein relation, where the energy of a photon equals Planck’s constant multiplied by this value, which Bohr related in a photonic transition to its two interacting energy levels.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frequency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This work begins with its protagonists reading a radical magazine costing “price ninepence, available at any stall.” For 10 points each:</w:t>
      </w:r>
    </w:p>
    <w:p w:rsidR="00000000" w:rsidDel="00000000" w:rsidP="00000000" w:rsidRDefault="00000000" w:rsidRPr="00000000">
      <w:pPr>
        <w:contextualSpacing w:val="0"/>
      </w:pPr>
      <w:r w:rsidDel="00000000" w:rsidR="00000000" w:rsidRPr="00000000">
        <w:rPr>
          <w:rtl w:val="0"/>
        </w:rPr>
        <w:t xml:space="preserve">[10] Name this John Osborne play about Jimmy Porter, whose resentment of his higher status wife Alison helped name the “Angry Young Men” movement.</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i w:val="1"/>
          <w:u w:val="single"/>
          <w:rtl w:val="0"/>
        </w:rPr>
        <w:t xml:space="preserve">Look Back in Anger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The “Angry Young Men” included this author who wrote about medieval history teacher Jim Dixon in his </w:t>
      </w:r>
      <w:r w:rsidDel="00000000" w:rsidR="00000000" w:rsidRPr="00000000">
        <w:rPr>
          <w:i w:val="1"/>
          <w:rtl w:val="0"/>
        </w:rPr>
        <w:t xml:space="preserve">Lucky Jim</w:t>
      </w:r>
      <w:r w:rsidDel="00000000" w:rsidR="00000000" w:rsidRPr="00000000">
        <w:rPr>
          <w:rtl w:val="0"/>
        </w:rPr>
        <w:t xml:space="preserve">. His son, Martin, authored</w:t>
      </w:r>
      <w:r w:rsidDel="00000000" w:rsidR="00000000" w:rsidRPr="00000000">
        <w:rPr>
          <w:i w:val="1"/>
          <w:rtl w:val="0"/>
        </w:rPr>
        <w:t xml:space="preserve"> London Fields </w:t>
      </w:r>
      <w:r w:rsidDel="00000000" w:rsidR="00000000" w:rsidRPr="00000000">
        <w:rPr>
          <w:rtl w:val="0"/>
        </w:rPr>
        <w:t xml:space="preserve">and used reverse chronology in</w:t>
      </w:r>
      <w:r w:rsidDel="00000000" w:rsidR="00000000" w:rsidRPr="00000000">
        <w:rPr>
          <w:i w:val="1"/>
          <w:rtl w:val="0"/>
        </w:rPr>
        <w:t xml:space="preserve"> Time’s Arrow</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Kingsley William </w:t>
      </w:r>
      <w:r w:rsidDel="00000000" w:rsidR="00000000" w:rsidRPr="00000000">
        <w:rPr>
          <w:b w:val="1"/>
          <w:u w:val="single"/>
          <w:rtl w:val="0"/>
        </w:rPr>
        <w:t xml:space="preserve">Amis</w:t>
      </w:r>
    </w:p>
    <w:p w:rsidR="00000000" w:rsidDel="00000000" w:rsidP="00000000" w:rsidRDefault="00000000" w:rsidRPr="00000000">
      <w:pPr>
        <w:contextualSpacing w:val="0"/>
      </w:pPr>
      <w:r w:rsidDel="00000000" w:rsidR="00000000" w:rsidRPr="00000000">
        <w:rPr>
          <w:rtl w:val="0"/>
        </w:rPr>
        <w:t xml:space="preserve">[10] In</w:t>
      </w:r>
      <w:r w:rsidDel="00000000" w:rsidR="00000000" w:rsidRPr="00000000">
        <w:rPr>
          <w:i w:val="1"/>
          <w:rtl w:val="0"/>
        </w:rPr>
        <w:t xml:space="preserve"> Look Back in Anger</w:t>
      </w:r>
      <w:r w:rsidDel="00000000" w:rsidR="00000000" w:rsidRPr="00000000">
        <w:rPr>
          <w:rtl w:val="0"/>
        </w:rPr>
        <w:t xml:space="preserve">, Jimmy and Alison have toy versions of these two animals, which they pretend to be in the last scene. Name both animals.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bear</w:t>
      </w:r>
      <w:r w:rsidDel="00000000" w:rsidR="00000000" w:rsidRPr="00000000">
        <w:rPr>
          <w:rtl w:val="0"/>
        </w:rPr>
        <w:t xml:space="preserve">s and </w:t>
      </w:r>
      <w:r w:rsidDel="00000000" w:rsidR="00000000" w:rsidRPr="00000000">
        <w:rPr>
          <w:b w:val="1"/>
          <w:u w:val="single"/>
          <w:rtl w:val="0"/>
        </w:rPr>
        <w:t xml:space="preserve">squirrel</w:t>
      </w:r>
      <w:r w:rsidDel="00000000" w:rsidR="00000000" w:rsidRPr="00000000">
        <w:rPr>
          <w:rtl w:val="0"/>
        </w:rPr>
        <w:t xml:space="preserv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This contemporary of Gilles Binchois and Antoine Busnois wrote chansons like “Se la Face ay Pale” and “Ce jour de l’an.” For 10 points each:</w:t>
      </w:r>
    </w:p>
    <w:p w:rsidR="00000000" w:rsidDel="00000000" w:rsidP="00000000" w:rsidRDefault="00000000" w:rsidRPr="00000000">
      <w:pPr>
        <w:contextualSpacing w:val="0"/>
      </w:pPr>
      <w:r w:rsidDel="00000000" w:rsidR="00000000" w:rsidRPr="00000000">
        <w:rPr>
          <w:rtl w:val="0"/>
        </w:rPr>
        <w:t xml:space="preserve">[10] Name this inaugurator of the “Franco-Flemish” School, who took innovations like the parallel thirds in </w:t>
      </w:r>
      <w:r w:rsidDel="00000000" w:rsidR="00000000" w:rsidRPr="00000000">
        <w:rPr>
          <w:i w:val="1"/>
          <w:rtl w:val="0"/>
        </w:rPr>
        <w:t xml:space="preserve">fauxbourdon</w:t>
      </w:r>
      <w:r w:rsidDel="00000000" w:rsidR="00000000" w:rsidRPr="00000000">
        <w:rPr>
          <w:rtl w:val="0"/>
        </w:rPr>
        <w:t xml:space="preserve"> from John Dunstable. He was the oldest composer to write a surviving </w:t>
      </w:r>
      <w:r w:rsidDel="00000000" w:rsidR="00000000" w:rsidRPr="00000000">
        <w:rPr>
          <w:i w:val="1"/>
          <w:rtl w:val="0"/>
        </w:rPr>
        <w:t xml:space="preserve">Missa L’homme armé</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Guillaume </w:t>
      </w:r>
      <w:r w:rsidDel="00000000" w:rsidR="00000000" w:rsidRPr="00000000">
        <w:rPr>
          <w:b w:val="1"/>
          <w:u w:val="single"/>
          <w:rtl w:val="0"/>
        </w:rPr>
        <w:t xml:space="preserve">Dufay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Dufay was arguably the most important composer of this century. Palestrina was the most famous composer of the century </w:t>
      </w:r>
      <w:r w:rsidDel="00000000" w:rsidR="00000000" w:rsidRPr="00000000">
        <w:rPr>
          <w:i w:val="1"/>
          <w:rtl w:val="0"/>
        </w:rPr>
        <w:t xml:space="preserve">after</w:t>
      </w:r>
      <w:r w:rsidDel="00000000" w:rsidR="00000000" w:rsidRPr="00000000">
        <w:rPr>
          <w:rtl w:val="0"/>
        </w:rPr>
        <w:t xml:space="preserve"> this one, and Machaut probably the most important composer of the century </w:t>
      </w:r>
      <w:r w:rsidDel="00000000" w:rsidR="00000000" w:rsidRPr="00000000">
        <w:rPr>
          <w:i w:val="1"/>
          <w:rtl w:val="0"/>
        </w:rPr>
        <w:t xml:space="preserve">before</w:t>
      </w:r>
      <w:r w:rsidDel="00000000" w:rsidR="00000000" w:rsidRPr="00000000">
        <w:rPr>
          <w:rtl w:val="0"/>
        </w:rPr>
        <w:t xml:space="preserve"> this one.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15</w:t>
      </w:r>
      <w:r w:rsidDel="00000000" w:rsidR="00000000" w:rsidRPr="00000000">
        <w:rPr>
          <w:rtl w:val="0"/>
        </w:rPr>
        <w:t xml:space="preserve">th century [or </w:t>
      </w:r>
      <w:r w:rsidDel="00000000" w:rsidR="00000000" w:rsidRPr="00000000">
        <w:rPr>
          <w:b w:val="1"/>
          <w:u w:val="single"/>
          <w:rtl w:val="0"/>
        </w:rPr>
        <w:t xml:space="preserve">1400</w:t>
      </w:r>
      <w:r w:rsidDel="00000000" w:rsidR="00000000" w:rsidRPr="00000000">
        <w:rPr>
          <w:rtl w:val="0"/>
        </w:rPr>
        <w:t xml:space="preserve">s; or </w:t>
      </w:r>
      <w:r w:rsidDel="00000000" w:rsidR="00000000" w:rsidRPr="00000000">
        <w:rPr>
          <w:b w:val="1"/>
          <w:u w:val="single"/>
          <w:rtl w:val="0"/>
        </w:rPr>
        <w:t xml:space="preserve">quattrocento</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John Dunstable, who was influential on Dufay, came from this country. Later composers from here include Henry Purcell.</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England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This hero’s expedition successfully passed through the Symplegades rocks after a dove was able to do so. For 10 points each:</w:t>
      </w:r>
    </w:p>
    <w:p w:rsidR="00000000" w:rsidDel="00000000" w:rsidP="00000000" w:rsidRDefault="00000000" w:rsidRPr="00000000">
      <w:pPr>
        <w:contextualSpacing w:val="0"/>
      </w:pPr>
      <w:r w:rsidDel="00000000" w:rsidR="00000000" w:rsidRPr="00000000">
        <w:rPr>
          <w:rtl w:val="0"/>
        </w:rPr>
        <w:t xml:space="preserve">[10] Name this man, the subject of the </w:t>
      </w:r>
      <w:r w:rsidDel="00000000" w:rsidR="00000000" w:rsidRPr="00000000">
        <w:rPr>
          <w:i w:val="1"/>
          <w:rtl w:val="0"/>
        </w:rPr>
        <w:t xml:space="preserve">Argonautica</w:t>
      </w:r>
      <w:r w:rsidDel="00000000" w:rsidR="00000000" w:rsidRPr="00000000">
        <w:rPr>
          <w:rtl w:val="0"/>
        </w:rPr>
        <w:t xml:space="preserve">, who eloped with Medea after stealing the golden fleece from Colchis.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Jason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In the Argonautica, Medea does this action to her brother Absyrtus to slow the pursuit of her father Aeetes. Later, she convinced Pelias’s daughters to do this to him after doing this to a ram and putting it in a cauldron.</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cut</w:t>
      </w:r>
      <w:r w:rsidDel="00000000" w:rsidR="00000000" w:rsidRPr="00000000">
        <w:rPr>
          <w:rtl w:val="0"/>
        </w:rPr>
        <w:t xml:space="preserve">ing his </w:t>
      </w:r>
      <w:r w:rsidDel="00000000" w:rsidR="00000000" w:rsidRPr="00000000">
        <w:rPr>
          <w:b w:val="1"/>
          <w:u w:val="single"/>
          <w:rtl w:val="0"/>
        </w:rPr>
        <w:t xml:space="preserve">body</w:t>
      </w:r>
      <w:r w:rsidDel="00000000" w:rsidR="00000000" w:rsidRPr="00000000">
        <w:rPr>
          <w:rtl w:val="0"/>
        </w:rPr>
        <w:t xml:space="preserve"> into </w:t>
      </w:r>
      <w:r w:rsidDel="00000000" w:rsidR="00000000" w:rsidRPr="00000000">
        <w:rPr>
          <w:b w:val="1"/>
          <w:u w:val="single"/>
          <w:rtl w:val="0"/>
        </w:rPr>
        <w:t xml:space="preserve">pieces</w:t>
      </w:r>
      <w:r w:rsidDel="00000000" w:rsidR="00000000" w:rsidRPr="00000000">
        <w:rPr>
          <w:rtl w:val="0"/>
        </w:rPr>
        <w:t xml:space="preserve"> [or </w:t>
      </w:r>
      <w:r w:rsidDel="00000000" w:rsidR="00000000" w:rsidRPr="00000000">
        <w:rPr>
          <w:b w:val="1"/>
          <w:u w:val="single"/>
          <w:rtl w:val="0"/>
        </w:rPr>
        <w:t xml:space="preserve">dismember</w:t>
      </w:r>
      <w:r w:rsidDel="00000000" w:rsidR="00000000" w:rsidRPr="00000000">
        <w:rPr>
          <w:rtl w:val="0"/>
        </w:rPr>
        <w:t xml:space="preserve">ing him or other equivalents; prompt on “killing” or “murder”]</w:t>
      </w:r>
    </w:p>
    <w:p w:rsidR="00000000" w:rsidDel="00000000" w:rsidP="00000000" w:rsidRDefault="00000000" w:rsidRPr="00000000">
      <w:pPr>
        <w:contextualSpacing w:val="0"/>
      </w:pPr>
      <w:r w:rsidDel="00000000" w:rsidR="00000000" w:rsidRPr="00000000">
        <w:rPr>
          <w:rtl w:val="0"/>
        </w:rPr>
        <w:t xml:space="preserve">[10] The golden fleece was from a magic flying ram that carried this man’s children Phrixus and Helle to Colchis. This man had been convinced to sacrifice those children by his evil wife Ino.</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Athamas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This novel’s title ruler dies in a fire after condemning his secretary, Policarpo Patiño, to death, and it begins with the discovery of a fake declaration by that ruler ordering that his corpse be beheaded after his death. For 10 points each:</w:t>
      </w:r>
    </w:p>
    <w:p w:rsidR="00000000" w:rsidDel="00000000" w:rsidP="00000000" w:rsidRDefault="00000000" w:rsidRPr="00000000">
      <w:pPr>
        <w:contextualSpacing w:val="0"/>
      </w:pPr>
      <w:r w:rsidDel="00000000" w:rsidR="00000000" w:rsidRPr="00000000">
        <w:rPr>
          <w:rtl w:val="0"/>
        </w:rPr>
        <w:t xml:space="preserve">[10] Name this Augusto Roa Bastos novel about the historical Paraguayan leader Dr. Francia.</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i w:val="1"/>
          <w:u w:val="single"/>
          <w:rtl w:val="0"/>
        </w:rPr>
        <w:t xml:space="preserve">I, the Supreme</w:t>
      </w:r>
      <w:r w:rsidDel="00000000" w:rsidR="00000000" w:rsidRPr="00000000">
        <w:rPr>
          <w:rtl w:val="0"/>
        </w:rPr>
        <w:t xml:space="preserve"> [or </w:t>
      </w:r>
      <w:r w:rsidDel="00000000" w:rsidR="00000000" w:rsidRPr="00000000">
        <w:rPr>
          <w:b w:val="1"/>
          <w:i w:val="1"/>
          <w:u w:val="single"/>
          <w:rtl w:val="0"/>
        </w:rPr>
        <w:t xml:space="preserve">Yo el Supremo</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w:t>
      </w:r>
      <w:r w:rsidDel="00000000" w:rsidR="00000000" w:rsidRPr="00000000">
        <w:rPr>
          <w:i w:val="1"/>
          <w:rtl w:val="0"/>
        </w:rPr>
        <w:t xml:space="preserve">I, the Supreme</w:t>
      </w:r>
      <w:r w:rsidDel="00000000" w:rsidR="00000000" w:rsidRPr="00000000">
        <w:rPr>
          <w:rtl w:val="0"/>
        </w:rPr>
        <w:t xml:space="preserve"> is an example of this genre of novel concerning the lives of Latin America’s </w:t>
      </w:r>
      <w:r w:rsidDel="00000000" w:rsidR="00000000" w:rsidRPr="00000000">
        <w:rPr>
          <w:i w:val="1"/>
          <w:rtl w:val="0"/>
        </w:rPr>
        <w:t xml:space="preserve">caudillos</w:t>
      </w:r>
      <w:r w:rsidDel="00000000" w:rsidR="00000000" w:rsidRPr="00000000">
        <w:rPr>
          <w:rtl w:val="0"/>
        </w:rPr>
        <w:t xml:space="preserve">; other examples include </w:t>
      </w:r>
      <w:r w:rsidDel="00000000" w:rsidR="00000000" w:rsidRPr="00000000">
        <w:rPr>
          <w:i w:val="1"/>
          <w:rtl w:val="0"/>
        </w:rPr>
        <w:t xml:space="preserve">El Señor Presidente</w:t>
      </w:r>
      <w:r w:rsidDel="00000000" w:rsidR="00000000" w:rsidRPr="00000000">
        <w:rPr>
          <w:rtl w:val="0"/>
        </w:rPr>
        <w:t xml:space="preserve"> by Miguel Asturias and </w:t>
      </w:r>
      <w:r w:rsidDel="00000000" w:rsidR="00000000" w:rsidRPr="00000000">
        <w:rPr>
          <w:i w:val="1"/>
          <w:rtl w:val="0"/>
        </w:rPr>
        <w:t xml:space="preserve">Facundo</w:t>
      </w:r>
      <w:r w:rsidDel="00000000" w:rsidR="00000000" w:rsidRPr="00000000">
        <w:rPr>
          <w:rtl w:val="0"/>
        </w:rPr>
        <w:t xml:space="preserve"> by Domingo Sarmiento.</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dictator</w:t>
      </w:r>
      <w:r w:rsidDel="00000000" w:rsidR="00000000" w:rsidRPr="00000000">
        <w:rPr>
          <w:rtl w:val="0"/>
        </w:rPr>
        <w:t xml:space="preserve"> novel [or novela del </w:t>
      </w:r>
      <w:r w:rsidDel="00000000" w:rsidR="00000000" w:rsidRPr="00000000">
        <w:rPr>
          <w:b w:val="1"/>
          <w:u w:val="single"/>
          <w:rtl w:val="0"/>
        </w:rPr>
        <w:t xml:space="preserve">dictador</w:t>
      </w:r>
      <w:r w:rsidDel="00000000" w:rsidR="00000000" w:rsidRPr="00000000">
        <w:rPr>
          <w:rtl w:val="0"/>
        </w:rPr>
        <w:t xml:space="preserve">; or </w:t>
      </w:r>
      <w:r w:rsidDel="00000000" w:rsidR="00000000" w:rsidRPr="00000000">
        <w:rPr>
          <w:b w:val="1"/>
          <w:u w:val="single"/>
          <w:rtl w:val="0"/>
        </w:rPr>
        <w:t xml:space="preserve">dictatorship</w:t>
      </w:r>
      <w:r w:rsidDel="00000000" w:rsidR="00000000" w:rsidRPr="00000000">
        <w:rPr>
          <w:rtl w:val="0"/>
        </w:rPr>
        <w:t xml:space="preserve"> novel]</w:t>
      </w:r>
    </w:p>
    <w:p w:rsidR="00000000" w:rsidDel="00000000" w:rsidP="00000000" w:rsidRDefault="00000000" w:rsidRPr="00000000">
      <w:pPr>
        <w:contextualSpacing w:val="0"/>
      </w:pPr>
      <w:r w:rsidDel="00000000" w:rsidR="00000000" w:rsidRPr="00000000">
        <w:rPr>
          <w:rtl w:val="0"/>
        </w:rPr>
        <w:t xml:space="preserve">[10] Another example of the dictator novel is this author’s </w:t>
      </w:r>
      <w:r w:rsidDel="00000000" w:rsidR="00000000" w:rsidRPr="00000000">
        <w:rPr>
          <w:i w:val="1"/>
          <w:rtl w:val="0"/>
        </w:rPr>
        <w:t xml:space="preserve">The General in His Labyrinth</w:t>
      </w:r>
      <w:r w:rsidDel="00000000" w:rsidR="00000000" w:rsidRPr="00000000">
        <w:rPr>
          <w:rtl w:val="0"/>
        </w:rPr>
        <w:t xml:space="preserve">. This Colombian author also wrote </w:t>
      </w:r>
      <w:r w:rsidDel="00000000" w:rsidR="00000000" w:rsidRPr="00000000">
        <w:rPr>
          <w:i w:val="1"/>
          <w:rtl w:val="0"/>
        </w:rPr>
        <w:t xml:space="preserve">One Hundred Years of Solitude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rtl w:val="0"/>
        </w:rPr>
        <w:t xml:space="preserve">Gabriel </w:t>
      </w:r>
      <w:r w:rsidDel="00000000" w:rsidR="00000000" w:rsidRPr="00000000">
        <w:rPr>
          <w:b w:val="1"/>
          <w:u w:val="single"/>
          <w:rtl w:val="0"/>
        </w:rPr>
        <w:t xml:space="preserve">García Márquez</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 If boy children were allowed to live by this city’s Gerousia council, they were put through the agoge training system. For 10 points each:</w:t>
      </w:r>
    </w:p>
    <w:p w:rsidR="00000000" w:rsidDel="00000000" w:rsidP="00000000" w:rsidRDefault="00000000" w:rsidRPr="00000000">
      <w:pPr>
        <w:contextualSpacing w:val="0"/>
      </w:pPr>
      <w:r w:rsidDel="00000000" w:rsidR="00000000" w:rsidRPr="00000000">
        <w:rPr>
          <w:rtl w:val="0"/>
        </w:rPr>
        <w:t xml:space="preserve">[10] Name this militant city-state ruled by the Agiad and Eurypontid dynasties, which had slaves called helots and warred with Athens in the Peloponnesian War.</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Sparta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In a ritual conducted at the Sanctuary of Artemis Orthia, Spartan youth were flogged while they attempted to steal this foodstuff from the altar.</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cheese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After completing the Agoge, young Spartans could participate in this rite, which involved wandering around the countryside and knifing helots.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Krypteia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 This series shows that minerals with the most cations and ionic bonds in their structures are most susceptible to weathering. For 10 points each:</w:t>
      </w:r>
    </w:p>
    <w:p w:rsidR="00000000" w:rsidDel="00000000" w:rsidP="00000000" w:rsidRDefault="00000000" w:rsidRPr="00000000">
      <w:pPr>
        <w:contextualSpacing w:val="0"/>
      </w:pPr>
      <w:r w:rsidDel="00000000" w:rsidR="00000000" w:rsidRPr="00000000">
        <w:rPr>
          <w:rtl w:val="0"/>
        </w:rPr>
        <w:t xml:space="preserve">[10] Name this series that shows that minerals formed at higher temperatures and pressures are more susceptible to weathering. It is named after its American formulator.</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Goldich dissolution</w:t>
      </w:r>
      <w:r w:rsidDel="00000000" w:rsidR="00000000" w:rsidRPr="00000000">
        <w:rPr>
          <w:rtl w:val="0"/>
        </w:rPr>
        <w:t xml:space="preserve"> series</w:t>
      </w:r>
    </w:p>
    <w:p w:rsidR="00000000" w:rsidDel="00000000" w:rsidP="00000000" w:rsidRDefault="00000000" w:rsidRPr="00000000">
      <w:pPr>
        <w:contextualSpacing w:val="0"/>
      </w:pPr>
      <w:r w:rsidDel="00000000" w:rsidR="00000000" w:rsidRPr="00000000">
        <w:rPr>
          <w:rtl w:val="0"/>
        </w:rPr>
        <w:t xml:space="preserve">[10] The results of the Goldich dissolution series resemble those of this series, which shows that certain minerals crystallize at certain temperatures as magma cools. This series, like the Goldich dissolution series, has both continuous and discontinuous branches at high temperatures.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Bowen’s reaction</w:t>
      </w:r>
      <w:r w:rsidDel="00000000" w:rsidR="00000000" w:rsidRPr="00000000">
        <w:rPr>
          <w:rtl w:val="0"/>
        </w:rPr>
        <w:t xml:space="preserve"> series</w:t>
      </w:r>
    </w:p>
    <w:p w:rsidR="00000000" w:rsidDel="00000000" w:rsidP="00000000" w:rsidRDefault="00000000" w:rsidRPr="00000000">
      <w:pPr>
        <w:contextualSpacing w:val="0"/>
      </w:pPr>
      <w:r w:rsidDel="00000000" w:rsidR="00000000" w:rsidRPr="00000000">
        <w:rPr>
          <w:rtl w:val="0"/>
        </w:rPr>
        <w:t xml:space="preserve">[10] The mineral least susceptible to weathering on the Goldich dissolution series is this mineral that also forms at the lowest temperature on Bowen’s reaction series. Having Mohs hardness 7, this mineral is primarily formed from silicon-oxygen tetrahedra and has a formula of SiO</w:t>
      </w:r>
      <w:r w:rsidDel="00000000" w:rsidR="00000000" w:rsidRPr="00000000">
        <w:rPr>
          <w:vertAlign w:val="subscript"/>
          <w:rtl w:val="0"/>
        </w:rPr>
        <w:t xml:space="preserve">2</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quartz</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 Name some things about transgressions described in “The Cranky Redskins Fan’s Guide to Dan Snyder.” For 10 points each:</w:t>
      </w:r>
    </w:p>
    <w:p w:rsidR="00000000" w:rsidDel="00000000" w:rsidP="00000000" w:rsidRDefault="00000000" w:rsidRPr="00000000">
      <w:pPr>
        <w:contextualSpacing w:val="0"/>
      </w:pPr>
      <w:r w:rsidDel="00000000" w:rsidR="00000000" w:rsidRPr="00000000">
        <w:rPr>
          <w:rtl w:val="0"/>
        </w:rPr>
        <w:t xml:space="preserve">[10] The article reveals that Snyder once allowed his vendors to sell beer in the bathrooms of this terrible stadium, the home of the Redskins.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FedEx Field</w:t>
      </w:r>
    </w:p>
    <w:p w:rsidR="00000000" w:rsidDel="00000000" w:rsidP="00000000" w:rsidRDefault="00000000" w:rsidRPr="00000000">
      <w:pPr>
        <w:contextualSpacing w:val="0"/>
      </w:pPr>
      <w:r w:rsidDel="00000000" w:rsidR="00000000" w:rsidRPr="00000000">
        <w:rPr>
          <w:rtl w:val="0"/>
        </w:rPr>
        <w:t xml:space="preserve">[10] Snyder once attempted to force the hire of Jim Fassel instead of this fan-favorite defensive coordinator as head coach in 2008. This man would later be suspended for his role in Bountygate before returning and being hired by the Rams in 2014.</w:t>
      </w:r>
    </w:p>
    <w:p w:rsidR="00000000" w:rsidDel="00000000" w:rsidP="00000000" w:rsidRDefault="00000000" w:rsidRPr="00000000">
      <w:pPr>
        <w:contextualSpacing w:val="0"/>
      </w:pPr>
      <w:r w:rsidDel="00000000" w:rsidR="00000000" w:rsidRPr="00000000">
        <w:rPr>
          <w:rtl w:val="0"/>
        </w:rPr>
        <w:t xml:space="preserve">ANSWER: Gregg </w:t>
      </w:r>
      <w:r w:rsidDel="00000000" w:rsidR="00000000" w:rsidRPr="00000000">
        <w:rPr>
          <w:b w:val="1"/>
          <w:u w:val="single"/>
          <w:rtl w:val="0"/>
        </w:rPr>
        <w:t xml:space="preserve">Williams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Snyder criticized the “vanilla defense” of former defensive coordinator Mike Nolan by filling his office with three large containers of melting ice cream from this chain, known for its 31 flavors.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Baskin-Robbins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This museum grew out of a collection established by Duke Wilhelm IV, who commissioned Albrecht Altdorfer’s massive </w:t>
      </w:r>
      <w:r w:rsidDel="00000000" w:rsidR="00000000" w:rsidRPr="00000000">
        <w:rPr>
          <w:i w:val="1"/>
          <w:rtl w:val="0"/>
        </w:rPr>
        <w:t xml:space="preserve">The Battle of Alexander at Issus</w:t>
      </w:r>
      <w:r w:rsidDel="00000000" w:rsidR="00000000" w:rsidRPr="00000000">
        <w:rPr>
          <w:rtl w:val="0"/>
        </w:rPr>
        <w:t xml:space="preserve">. For 10 points each:</w:t>
      </w:r>
    </w:p>
    <w:p w:rsidR="00000000" w:rsidDel="00000000" w:rsidP="00000000" w:rsidRDefault="00000000" w:rsidRPr="00000000">
      <w:pPr>
        <w:contextualSpacing w:val="0"/>
      </w:pPr>
      <w:r w:rsidDel="00000000" w:rsidR="00000000" w:rsidRPr="00000000">
        <w:rPr>
          <w:rtl w:val="0"/>
        </w:rPr>
        <w:t xml:space="preserve">[10] Name this Munich art museum that is known for its collection of works by European Old Masters.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Alte Pinakothek</w:t>
      </w:r>
      <w:r w:rsidDel="00000000" w:rsidR="00000000" w:rsidRPr="00000000">
        <w:rPr>
          <w:rtl w:val="0"/>
        </w:rPr>
        <w:t xml:space="preserve"> [or </w:t>
      </w:r>
      <w:r w:rsidDel="00000000" w:rsidR="00000000" w:rsidRPr="00000000">
        <w:rPr>
          <w:b w:val="1"/>
          <w:u w:val="single"/>
          <w:rtl w:val="0"/>
        </w:rPr>
        <w:t xml:space="preserve">Old Pinakothek</w:t>
      </w:r>
      <w:r w:rsidDel="00000000" w:rsidR="00000000" w:rsidRPr="00000000">
        <w:rPr>
          <w:rtl w:val="0"/>
        </w:rPr>
        <w:t xml:space="preserve">; or </w:t>
      </w:r>
      <w:r w:rsidDel="00000000" w:rsidR="00000000" w:rsidRPr="00000000">
        <w:rPr>
          <w:b w:val="1"/>
          <w:u w:val="single"/>
          <w:rtl w:val="0"/>
        </w:rPr>
        <w:t xml:space="preserve">Old Gallery</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The Alte Pinakothek is home to many works of this artist, including his </w:t>
      </w:r>
      <w:r w:rsidDel="00000000" w:rsidR="00000000" w:rsidRPr="00000000">
        <w:rPr>
          <w:i w:val="1"/>
          <w:rtl w:val="0"/>
        </w:rPr>
        <w:t xml:space="preserve">The Four Apostles</w:t>
      </w:r>
      <w:r w:rsidDel="00000000" w:rsidR="00000000" w:rsidRPr="00000000">
        <w:rPr>
          <w:rtl w:val="0"/>
        </w:rPr>
        <w:t xml:space="preserve"> and a Christ-like self-portrait in which he looks directly at the viewer while raising his hand to touch his brown fur coat. A lion and a dog appear in the foreground of his </w:t>
      </w:r>
      <w:r w:rsidDel="00000000" w:rsidR="00000000" w:rsidRPr="00000000">
        <w:rPr>
          <w:i w:val="1"/>
          <w:rtl w:val="0"/>
        </w:rPr>
        <w:t xml:space="preserve">Saint Jerome in His Study</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Albrecht </w:t>
      </w:r>
      <w:r w:rsidDel="00000000" w:rsidR="00000000" w:rsidRPr="00000000">
        <w:rPr>
          <w:b w:val="1"/>
          <w:u w:val="single"/>
          <w:rtl w:val="0"/>
        </w:rPr>
        <w:t xml:space="preserve">Dürer</w:t>
      </w:r>
    </w:p>
    <w:p w:rsidR="00000000" w:rsidDel="00000000" w:rsidP="00000000" w:rsidRDefault="00000000" w:rsidRPr="00000000">
      <w:pPr>
        <w:contextualSpacing w:val="0"/>
      </w:pPr>
      <w:r w:rsidDel="00000000" w:rsidR="00000000" w:rsidRPr="00000000">
        <w:rPr>
          <w:rtl w:val="0"/>
        </w:rPr>
        <w:t xml:space="preserve">[10] In this Dürer engraving, an armored man on horseback encounters a ghastly figure holding an hourglass. A goat-headed figure holding a spear stands at his rear.</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i w:val="1"/>
          <w:u w:val="single"/>
          <w:rtl w:val="0"/>
        </w:rPr>
        <w:t xml:space="preserve">Knight, Death, and the Devil</w:t>
      </w:r>
      <w:r w:rsidDel="00000000" w:rsidR="00000000" w:rsidRPr="00000000">
        <w:rPr>
          <w:rtl w:val="0"/>
        </w:rPr>
        <w:t xml:space="preserve"> [or </w:t>
      </w:r>
      <w:r w:rsidDel="00000000" w:rsidR="00000000" w:rsidRPr="00000000">
        <w:rPr>
          <w:b w:val="1"/>
          <w:i w:val="1"/>
          <w:u w:val="single"/>
          <w:rtl w:val="0"/>
        </w:rPr>
        <w:t xml:space="preserve">Ritter, Tod und Teufel</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11. The Bogomils are believed to have followed this heresy since they thought Jesus entered Mary through her ear. For 10 points each:</w:t>
      </w:r>
    </w:p>
    <w:p w:rsidR="00000000" w:rsidDel="00000000" w:rsidP="00000000" w:rsidRDefault="00000000" w:rsidRPr="00000000">
      <w:pPr>
        <w:contextualSpacing w:val="0"/>
      </w:pPr>
      <w:r w:rsidDel="00000000" w:rsidR="00000000" w:rsidRPr="00000000">
        <w:rPr>
          <w:rtl w:val="0"/>
        </w:rPr>
        <w:t xml:space="preserve">[10] Name this heresy that believed Jesus was solely divine and never actually human.</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Docetism</w:t>
      </w:r>
      <w:r w:rsidDel="00000000" w:rsidR="00000000" w:rsidRPr="00000000">
        <w:rPr>
          <w:rtl w:val="0"/>
        </w:rPr>
        <w:t xml:space="preserve"> [accept word forms]</w:t>
      </w:r>
    </w:p>
    <w:p w:rsidR="00000000" w:rsidDel="00000000" w:rsidP="00000000" w:rsidRDefault="00000000" w:rsidRPr="00000000">
      <w:pPr>
        <w:contextualSpacing w:val="0"/>
      </w:pPr>
      <w:r w:rsidDel="00000000" w:rsidR="00000000" w:rsidRPr="00000000">
        <w:rPr>
          <w:rtl w:val="0"/>
        </w:rPr>
        <w:t xml:space="preserve">[10] Docetism was condemned at this church council during which Nicholas of Myra beat down Arius. This council also came up with a namesake creed.</w:t>
      </w:r>
    </w:p>
    <w:p w:rsidR="00000000" w:rsidDel="00000000" w:rsidP="00000000" w:rsidRDefault="00000000" w:rsidRPr="00000000">
      <w:pPr>
        <w:contextualSpacing w:val="0"/>
      </w:pPr>
      <w:r w:rsidDel="00000000" w:rsidR="00000000" w:rsidRPr="00000000">
        <w:rPr>
          <w:rtl w:val="0"/>
        </w:rPr>
        <w:t xml:space="preserve">ANSWER: First Council of </w:t>
      </w:r>
      <w:r w:rsidDel="00000000" w:rsidR="00000000" w:rsidRPr="00000000">
        <w:rPr>
          <w:b w:val="1"/>
          <w:u w:val="single"/>
          <w:rtl w:val="0"/>
        </w:rPr>
        <w:t xml:space="preserve">Nicea</w:t>
      </w:r>
    </w:p>
    <w:p w:rsidR="00000000" w:rsidDel="00000000" w:rsidP="00000000" w:rsidRDefault="00000000" w:rsidRPr="00000000">
      <w:pPr>
        <w:contextualSpacing w:val="0"/>
      </w:pPr>
      <w:r w:rsidDel="00000000" w:rsidR="00000000" w:rsidRPr="00000000">
        <w:rPr>
          <w:rtl w:val="0"/>
        </w:rPr>
        <w:t xml:space="preserve">[10] This group of people from a namesake region of modern-day Turkey opposed Arianism. This group included Gregory of Nyssa, Basil the Great, and Gregory of Nazianzus.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Cappadocian Fathers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12. King Francis I, who had turned 21 the day before, asked to be knighted after his victory in this battle. For 10 points each:</w:t>
      </w:r>
    </w:p>
    <w:p w:rsidR="00000000" w:rsidDel="00000000" w:rsidP="00000000" w:rsidRDefault="00000000" w:rsidRPr="00000000">
      <w:pPr>
        <w:contextualSpacing w:val="0"/>
      </w:pPr>
      <w:r w:rsidDel="00000000" w:rsidR="00000000" w:rsidRPr="00000000">
        <w:rPr>
          <w:rtl w:val="0"/>
        </w:rPr>
        <w:t xml:space="preserve">[10] Name this battle in which the French army defeated a large force of Swiss mercenaries, resulting in Switzerland later declaring perpetual neutrality. This battle is often described as showing the superiority of artillery over traditional phalanx tactics.</w:t>
      </w:r>
    </w:p>
    <w:p w:rsidR="00000000" w:rsidDel="00000000" w:rsidP="00000000" w:rsidRDefault="00000000" w:rsidRPr="00000000">
      <w:pPr>
        <w:contextualSpacing w:val="0"/>
      </w:pPr>
      <w:r w:rsidDel="00000000" w:rsidR="00000000" w:rsidRPr="00000000">
        <w:rPr>
          <w:rtl w:val="0"/>
        </w:rPr>
        <w:t xml:space="preserve">ANSWER: Battle of </w:t>
      </w:r>
      <w:r w:rsidDel="00000000" w:rsidR="00000000" w:rsidRPr="00000000">
        <w:rPr>
          <w:b w:val="1"/>
          <w:u w:val="single"/>
          <w:rtl w:val="0"/>
        </w:rPr>
        <w:t xml:space="preserve">Marignano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The Battle of Marignano helped end the early 16th century War of the League of Cambrai, in which this “warrior pope” opposed Venice.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Julius II</w:t>
      </w:r>
      <w:r w:rsidDel="00000000" w:rsidR="00000000" w:rsidRPr="00000000">
        <w:rPr>
          <w:rtl w:val="0"/>
        </w:rPr>
        <w:t xml:space="preserve"> [or Giuliano della </w:t>
      </w:r>
      <w:r w:rsidDel="00000000" w:rsidR="00000000" w:rsidRPr="00000000">
        <w:rPr>
          <w:b w:val="1"/>
          <w:u w:val="single"/>
          <w:rtl w:val="0"/>
        </w:rPr>
        <w:t xml:space="preserve">Rovere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At Marignano, both the Swiss and France’s German mercenaries fought using this weapon, a longer version of the spear. These weapons were used along with firearms in the </w:t>
      </w:r>
      <w:r w:rsidDel="00000000" w:rsidR="00000000" w:rsidRPr="00000000">
        <w:rPr>
          <w:i w:val="1"/>
          <w:rtl w:val="0"/>
        </w:rPr>
        <w:t xml:space="preserve">tercio </w:t>
      </w:r>
      <w:r w:rsidDel="00000000" w:rsidR="00000000" w:rsidRPr="00000000">
        <w:rPr>
          <w:rtl w:val="0"/>
        </w:rPr>
        <w:t xml:space="preserve">formation.</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pike</w:t>
      </w:r>
      <w:r w:rsidDel="00000000" w:rsidR="00000000" w:rsidRPr="00000000">
        <w:rPr>
          <w:rtl w:val="0"/>
        </w:rPr>
        <w:t xml:space="preser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13. Martin Heidegger traced the history of this philosophical school in a 1927 work titled “The Problems of [this school].” For 10 points each:</w:t>
      </w:r>
    </w:p>
    <w:p w:rsidR="00000000" w:rsidDel="00000000" w:rsidP="00000000" w:rsidRDefault="00000000" w:rsidRPr="00000000">
      <w:pPr>
        <w:contextualSpacing w:val="0"/>
      </w:pPr>
      <w:r w:rsidDel="00000000" w:rsidR="00000000" w:rsidRPr="00000000">
        <w:rPr>
          <w:rtl w:val="0"/>
        </w:rPr>
        <w:t xml:space="preserve">[10] Name this movement in 20th century philosophy founded by Edmund Husserl, which concerns the study of consciousness and how people experience things.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Phenomenology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This French author examined the phantom limb feeling in amputees to develop his concept of the “body image” in his magnum opus </w:t>
      </w:r>
      <w:r w:rsidDel="00000000" w:rsidR="00000000" w:rsidRPr="00000000">
        <w:rPr>
          <w:i w:val="1"/>
          <w:rtl w:val="0"/>
        </w:rPr>
        <w:t xml:space="preserve">The Phenomenology of Perception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Maurice </w:t>
      </w:r>
      <w:r w:rsidDel="00000000" w:rsidR="00000000" w:rsidRPr="00000000">
        <w:rPr>
          <w:b w:val="1"/>
          <w:u w:val="single"/>
          <w:rtl w:val="0"/>
        </w:rPr>
        <w:t xml:space="preserve">Merleau-Ponty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This phenomenologically-influenced book by Emmanuel Levinas argues that all forms of ethics arise from an encounter with “the Other.”</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i w:val="1"/>
          <w:u w:val="single"/>
          <w:rtl w:val="0"/>
        </w:rPr>
        <w:t xml:space="preserve">Totality and Infinity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14. Members of the largest family of proteins of this type that affect RNA all contain the DEAD-box motif. For 10 points each:</w:t>
      </w:r>
    </w:p>
    <w:p w:rsidR="00000000" w:rsidDel="00000000" w:rsidP="00000000" w:rsidRDefault="00000000" w:rsidRPr="00000000">
      <w:pPr>
        <w:contextualSpacing w:val="0"/>
      </w:pPr>
      <w:r w:rsidDel="00000000" w:rsidR="00000000" w:rsidRPr="00000000">
        <w:rPr>
          <w:rtl w:val="0"/>
        </w:rPr>
        <w:t xml:space="preserve">[10] Identify this class of enzymes that unwind nucleic acids during processes like transcription and DNA replication.</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helicase</w:t>
      </w:r>
      <w:r w:rsidDel="00000000" w:rsidR="00000000" w:rsidRPr="00000000">
        <w:rPr>
          <w:rtl w:val="0"/>
        </w:rPr>
        <w:t xml:space="preserve">s</w:t>
      </w:r>
    </w:p>
    <w:p w:rsidR="00000000" w:rsidDel="00000000" w:rsidP="00000000" w:rsidRDefault="00000000" w:rsidRPr="00000000">
      <w:pPr>
        <w:contextualSpacing w:val="0"/>
      </w:pPr>
      <w:r w:rsidDel="00000000" w:rsidR="00000000" w:rsidRPr="00000000">
        <w:rPr>
          <w:rtl w:val="0"/>
        </w:rPr>
        <w:t xml:space="preserve">[10] The prototypical DEAD-box helicase is a member of this group of proteins that has the designation 4A. The member of this group designated 2 mediates Met-tRNA binding to the 40S ribosomal subunit.</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eukaryotic initiation factor</w:t>
      </w:r>
      <w:r w:rsidDel="00000000" w:rsidR="00000000" w:rsidRPr="00000000">
        <w:rPr>
          <w:rtl w:val="0"/>
        </w:rPr>
        <w:t xml:space="preserve">s [or </w:t>
      </w:r>
      <w:r w:rsidDel="00000000" w:rsidR="00000000" w:rsidRPr="00000000">
        <w:rPr>
          <w:b w:val="1"/>
          <w:u w:val="single"/>
          <w:rtl w:val="0"/>
        </w:rPr>
        <w:t xml:space="preserve">eIF</w:t>
      </w:r>
      <w:r w:rsidDel="00000000" w:rsidR="00000000" w:rsidRPr="00000000">
        <w:rPr>
          <w:rtl w:val="0"/>
        </w:rPr>
        <w:t xml:space="preserve">s; prompt on “initiation factors”]</w:t>
      </w:r>
    </w:p>
    <w:p w:rsidR="00000000" w:rsidDel="00000000" w:rsidP="00000000" w:rsidRDefault="00000000" w:rsidRPr="00000000">
      <w:pPr>
        <w:contextualSpacing w:val="0"/>
      </w:pPr>
      <w:r w:rsidDel="00000000" w:rsidR="00000000" w:rsidRPr="00000000">
        <w:rPr>
          <w:rtl w:val="0"/>
        </w:rPr>
        <w:t xml:space="preserve">[10] Some DEAD-box proteins such as PRP28 are required for this post-transcriptional modification of RNA which involves five snRNPs (“snurps”) assembling into a complex that binds to two consensus sequence.</w:t>
      </w:r>
    </w:p>
    <w:p w:rsidR="00000000" w:rsidDel="00000000" w:rsidP="00000000" w:rsidRDefault="00000000" w:rsidRPr="00000000">
      <w:pPr>
        <w:contextualSpacing w:val="0"/>
      </w:pPr>
      <w:r w:rsidDel="00000000" w:rsidR="00000000" w:rsidRPr="00000000">
        <w:rPr>
          <w:rtl w:val="0"/>
        </w:rPr>
        <w:t xml:space="preserve">ANSWER: RNA </w:t>
      </w:r>
      <w:r w:rsidDel="00000000" w:rsidR="00000000" w:rsidRPr="00000000">
        <w:rPr>
          <w:b w:val="1"/>
          <w:u w:val="single"/>
          <w:rtl w:val="0"/>
        </w:rPr>
        <w:t xml:space="preserve">splicing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15. This poet asked “Can you not see she’s your sister?” at the end of a poem describing a “siren of the freezing oceans” entitled “The Eel.” For 10 points each:</w:t>
      </w:r>
    </w:p>
    <w:p w:rsidR="00000000" w:rsidDel="00000000" w:rsidP="00000000" w:rsidRDefault="00000000" w:rsidRPr="00000000">
      <w:pPr>
        <w:contextualSpacing w:val="0"/>
      </w:pPr>
      <w:r w:rsidDel="00000000" w:rsidR="00000000" w:rsidRPr="00000000">
        <w:rPr>
          <w:rtl w:val="0"/>
        </w:rPr>
        <w:t xml:space="preserve">[10] Name this winner of the 1975 Nobel Prize in Literature and author of the collection </w:t>
      </w:r>
      <w:r w:rsidDel="00000000" w:rsidR="00000000" w:rsidRPr="00000000">
        <w:rPr>
          <w:i w:val="1"/>
          <w:rtl w:val="0"/>
        </w:rPr>
        <w:t xml:space="preserve">Cuttlefish Bones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Eugenio </w:t>
      </w:r>
      <w:r w:rsidDel="00000000" w:rsidR="00000000" w:rsidRPr="00000000">
        <w:rPr>
          <w:b w:val="1"/>
          <w:u w:val="single"/>
          <w:rtl w:val="0"/>
        </w:rPr>
        <w:t xml:space="preserve">Montale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Montale was a forerunner of the Hermeticist movement, which was based in this country. A much earlier poet from this country collected many songs addressed to Laura in his </w:t>
      </w:r>
      <w:r w:rsidDel="00000000" w:rsidR="00000000" w:rsidRPr="00000000">
        <w:rPr>
          <w:i w:val="1"/>
          <w:rtl w:val="0"/>
        </w:rPr>
        <w:t xml:space="preserve">Il Canzoniere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Italy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A Montale poem compares the illusion of several of these objects to “noisy cities where the blue appears only in fragments high up among the towering shapes.” Coleridge wrote a poem about one of these objects after his wife dropped scalding milk on his foot and he could not accompany some visitors on a walk.</w:t>
      </w:r>
    </w:p>
    <w:p w:rsidR="00000000" w:rsidDel="00000000" w:rsidP="00000000" w:rsidRDefault="00000000" w:rsidRPr="00000000">
      <w:pPr>
        <w:contextualSpacing w:val="0"/>
      </w:pPr>
      <w:r w:rsidDel="00000000" w:rsidR="00000000" w:rsidRPr="00000000">
        <w:rPr>
          <w:rtl w:val="0"/>
        </w:rPr>
        <w:t xml:space="preserve">ANSWER: a fruit </w:t>
      </w:r>
      <w:r w:rsidDel="00000000" w:rsidR="00000000" w:rsidRPr="00000000">
        <w:rPr>
          <w:b w:val="1"/>
          <w:u w:val="single"/>
          <w:rtl w:val="0"/>
        </w:rPr>
        <w:t xml:space="preserve">tree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16. New York Times dance critic Alastair Macaulay caused a furor with his 2010 review of this Tchaikovsky ballet. For 10 points each:</w:t>
      </w:r>
    </w:p>
    <w:p w:rsidR="00000000" w:rsidDel="00000000" w:rsidP="00000000" w:rsidRDefault="00000000" w:rsidRPr="00000000">
      <w:pPr>
        <w:contextualSpacing w:val="0"/>
      </w:pPr>
      <w:r w:rsidDel="00000000" w:rsidR="00000000" w:rsidRPr="00000000">
        <w:rPr>
          <w:rtl w:val="0"/>
        </w:rPr>
        <w:t xml:space="preserve">[10] In that review of this ballet, Macaulay accused Jenifer Ringer of looking like she’d “eaten one sugar plum too many” and suggested that dancer Jared Angle had sampled “half the Sweet realm.” His remarks caused controversy because Ringer had previously struggled with anorexia.</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i w:val="1"/>
          <w:rtl w:val="0"/>
        </w:rPr>
        <w:t xml:space="preserve">The </w:t>
      </w:r>
      <w:r w:rsidDel="00000000" w:rsidR="00000000" w:rsidRPr="00000000">
        <w:rPr>
          <w:b w:val="1"/>
          <w:i w:val="1"/>
          <w:u w:val="single"/>
          <w:rtl w:val="0"/>
        </w:rPr>
        <w:t xml:space="preserve">Nutcracker</w:t>
      </w:r>
      <w:r w:rsidDel="00000000" w:rsidR="00000000" w:rsidRPr="00000000">
        <w:rPr>
          <w:rtl w:val="0"/>
        </w:rPr>
        <w:t xml:space="preserve"> [or </w:t>
      </w:r>
      <w:r w:rsidDel="00000000" w:rsidR="00000000" w:rsidRPr="00000000">
        <w:rPr>
          <w:b w:val="1"/>
          <w:i w:val="1"/>
          <w:u w:val="single"/>
          <w:rtl w:val="0"/>
        </w:rPr>
        <w:t xml:space="preserve">Shchelkunchik</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To defend himself, Macaulay invoked his admiration for Lynn Seymour, a ballerina who struggled with her weight as a member of this company once led by Ninette de Valois. Like a similarly named opera company, it’s based in Covent Garden.</w:t>
      </w:r>
    </w:p>
    <w:p w:rsidR="00000000" w:rsidDel="00000000" w:rsidP="00000000" w:rsidRDefault="00000000" w:rsidRPr="00000000">
      <w:pPr>
        <w:contextualSpacing w:val="0"/>
      </w:pPr>
      <w:r w:rsidDel="00000000" w:rsidR="00000000" w:rsidRPr="00000000">
        <w:rPr>
          <w:rtl w:val="0"/>
        </w:rPr>
        <w:t xml:space="preserve">ANSWER: The </w:t>
      </w:r>
      <w:r w:rsidDel="00000000" w:rsidR="00000000" w:rsidRPr="00000000">
        <w:rPr>
          <w:b w:val="1"/>
          <w:u w:val="single"/>
          <w:rtl w:val="0"/>
        </w:rPr>
        <w:t xml:space="preserve">Royal Ballet</w:t>
      </w:r>
    </w:p>
    <w:p w:rsidR="00000000" w:rsidDel="00000000" w:rsidP="00000000" w:rsidRDefault="00000000" w:rsidRPr="00000000">
      <w:pPr>
        <w:contextualSpacing w:val="0"/>
      </w:pPr>
      <w:r w:rsidDel="00000000" w:rsidR="00000000" w:rsidRPr="00000000">
        <w:rPr>
          <w:rtl w:val="0"/>
        </w:rPr>
        <w:t xml:space="preserve">[10] This grand dame of British ballet was awarded the premiere of Sir Kenneth MacMillan’s </w:t>
      </w:r>
      <w:r w:rsidDel="00000000" w:rsidR="00000000" w:rsidRPr="00000000">
        <w:rPr>
          <w:i w:val="1"/>
          <w:rtl w:val="0"/>
        </w:rPr>
        <w:t xml:space="preserve">Romeo and Juliet</w:t>
      </w:r>
      <w:r w:rsidDel="00000000" w:rsidR="00000000" w:rsidRPr="00000000">
        <w:rPr>
          <w:rtl w:val="0"/>
        </w:rPr>
        <w:t xml:space="preserve"> over Lynn Seymour in 1965. She enjoyed a long onstage partnership with Rudolf Nureyev.</w:t>
      </w:r>
    </w:p>
    <w:p w:rsidR="00000000" w:rsidDel="00000000" w:rsidP="00000000" w:rsidRDefault="00000000" w:rsidRPr="00000000">
      <w:pPr>
        <w:contextualSpacing w:val="0"/>
      </w:pPr>
      <w:r w:rsidDel="00000000" w:rsidR="00000000" w:rsidRPr="00000000">
        <w:rPr>
          <w:rtl w:val="0"/>
        </w:rPr>
        <w:t xml:space="preserve">ANSWER: Margot </w:t>
      </w:r>
      <w:r w:rsidDel="00000000" w:rsidR="00000000" w:rsidRPr="00000000">
        <w:rPr>
          <w:b w:val="1"/>
          <w:u w:val="single"/>
          <w:rtl w:val="0"/>
        </w:rPr>
        <w:t xml:space="preserve">Fonteyn</w:t>
      </w:r>
      <w:r w:rsidDel="00000000" w:rsidR="00000000" w:rsidRPr="00000000">
        <w:rPr>
          <w:rtl w:val="0"/>
        </w:rPr>
        <w:t xml:space="preserve"> de </w:t>
      </w:r>
      <w:r w:rsidDel="00000000" w:rsidR="00000000" w:rsidRPr="00000000">
        <w:rPr>
          <w:b w:val="1"/>
          <w:u w:val="single"/>
          <w:rtl w:val="0"/>
        </w:rPr>
        <w:t xml:space="preserve">Arias</w:t>
      </w:r>
      <w:r w:rsidDel="00000000" w:rsidR="00000000" w:rsidRPr="00000000">
        <w:rPr>
          <w:rtl w:val="0"/>
        </w:rPr>
        <w:t xml:space="preserve"> [accept either underlined part]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17. </w:t>
      </w:r>
      <w:r w:rsidDel="00000000" w:rsidR="00000000" w:rsidRPr="00000000">
        <w:rPr>
          <w:rtl w:val="0"/>
        </w:rPr>
        <w:t xml:space="preserve">One example of these compounds can cause chocolate poisoning in humans who eat too much chocolate, cola, tea, or coffee, and another of them, cyclopamine, is named for the birth defects it causes in lambs born to sheep that ate it. For 10 points each: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Name this class of plant-derived compounds that have heterocycles with basic nitrogens. Some, like quinine, ephedrine, and physostigmine, have medicinal uses, and some, like atropine and ergot ones, are poisonous.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alkaloid</w:t>
      </w:r>
      <w:r w:rsidDel="00000000" w:rsidR="00000000" w:rsidRPr="00000000">
        <w:rPr>
          <w:rtl w:val="0"/>
        </w:rPr>
        <w:t xml:space="preserve">s</w:t>
      </w:r>
    </w:p>
    <w:p w:rsidR="00000000" w:rsidDel="00000000" w:rsidP="00000000" w:rsidRDefault="00000000" w:rsidRPr="00000000">
      <w:pPr>
        <w:contextualSpacing w:val="0"/>
      </w:pPr>
      <w:r w:rsidDel="00000000" w:rsidR="00000000" w:rsidRPr="00000000">
        <w:rPr>
          <w:rtl w:val="0"/>
        </w:rPr>
        <w:t xml:space="preserve">[10] This chemist figured out syntheses for alkaloids like strychnine, quinine, and reserpine, as well as other complex organic compounds like chlorophyll, cortisone, and vitamin B</w:t>
      </w:r>
      <w:r w:rsidDel="00000000" w:rsidR="00000000" w:rsidRPr="00000000">
        <w:rPr>
          <w:vertAlign w:val="subscript"/>
          <w:rtl w:val="0"/>
        </w:rPr>
        <w:t xml:space="preserve">12</w:t>
      </w:r>
      <w:r w:rsidDel="00000000" w:rsidR="00000000" w:rsidRPr="00000000">
        <w:rPr>
          <w:rtl w:val="0"/>
        </w:rPr>
        <w:t xml:space="preserve">. He won the 1965 Nobel for his work.</w:t>
      </w:r>
    </w:p>
    <w:p w:rsidR="00000000" w:rsidDel="00000000" w:rsidP="00000000" w:rsidRDefault="00000000" w:rsidRPr="00000000">
      <w:pPr>
        <w:contextualSpacing w:val="0"/>
      </w:pPr>
      <w:r w:rsidDel="00000000" w:rsidR="00000000" w:rsidRPr="00000000">
        <w:rPr>
          <w:rtl w:val="0"/>
        </w:rPr>
        <w:t xml:space="preserve">ANSWER: Robert Burns </w:t>
      </w:r>
      <w:r w:rsidDel="00000000" w:rsidR="00000000" w:rsidRPr="00000000">
        <w:rPr>
          <w:b w:val="1"/>
          <w:u w:val="single"/>
          <w:rtl w:val="0"/>
        </w:rPr>
        <w:t xml:space="preserve">Woodward</w:t>
      </w:r>
    </w:p>
    <w:p w:rsidR="00000000" w:rsidDel="00000000" w:rsidP="00000000" w:rsidRDefault="00000000" w:rsidRPr="00000000">
      <w:pPr>
        <w:contextualSpacing w:val="0"/>
      </w:pPr>
      <w:r w:rsidDel="00000000" w:rsidR="00000000" w:rsidRPr="00000000">
        <w:rPr>
          <w:rtl w:val="0"/>
        </w:rPr>
        <w:t xml:space="preserve">[10] One of the most famous alkaloids is this compound, an agonist of its namesake class of acetylcholine receptors, which is the primary cause of tobacco addiction.</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nicotine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18. </w:t>
      </w:r>
      <w:r w:rsidDel="00000000" w:rsidR="00000000" w:rsidRPr="00000000">
        <w:rPr>
          <w:rtl w:val="0"/>
        </w:rPr>
        <w:t xml:space="preserve">The Itaipu Dam was built during the tenure of this dictator as part of an economic development program that gave his country the highest growth rate in South America for much of the 1970s. For 10 points each:</w:t>
      </w:r>
    </w:p>
    <w:p w:rsidR="00000000" w:rsidDel="00000000" w:rsidP="00000000" w:rsidRDefault="00000000" w:rsidRPr="00000000">
      <w:pPr>
        <w:contextualSpacing w:val="0"/>
      </w:pPr>
      <w:r w:rsidDel="00000000" w:rsidR="00000000" w:rsidRPr="00000000">
        <w:rPr>
          <w:rtl w:val="0"/>
        </w:rPr>
        <w:t xml:space="preserve">[10] Name this dictator of Paraguay who held power for 35 years during the 1960s to 1980s.</w:t>
      </w:r>
    </w:p>
    <w:p w:rsidR="00000000" w:rsidDel="00000000" w:rsidP="00000000" w:rsidRDefault="00000000" w:rsidRPr="00000000">
      <w:pPr>
        <w:contextualSpacing w:val="0"/>
      </w:pPr>
      <w:r w:rsidDel="00000000" w:rsidR="00000000" w:rsidRPr="00000000">
        <w:rPr>
          <w:rtl w:val="0"/>
        </w:rPr>
        <w:t xml:space="preserve">ANSWER: Alfredo </w:t>
      </w:r>
      <w:r w:rsidDel="00000000" w:rsidR="00000000" w:rsidRPr="00000000">
        <w:rPr>
          <w:b w:val="1"/>
          <w:u w:val="single"/>
          <w:rtl w:val="0"/>
        </w:rPr>
        <w:t xml:space="preserve">Stroessner</w:t>
      </w:r>
      <w:r w:rsidDel="00000000" w:rsidR="00000000" w:rsidRPr="00000000">
        <w:rPr>
          <w:rtl w:val="0"/>
        </w:rPr>
        <w:t xml:space="preserve"> Matiauda</w:t>
      </w:r>
    </w:p>
    <w:p w:rsidR="00000000" w:rsidDel="00000000" w:rsidP="00000000" w:rsidRDefault="00000000" w:rsidRPr="00000000">
      <w:pPr>
        <w:contextualSpacing w:val="0"/>
      </w:pPr>
      <w:r w:rsidDel="00000000" w:rsidR="00000000" w:rsidRPr="00000000">
        <w:rPr>
          <w:rtl w:val="0"/>
        </w:rPr>
        <w:t xml:space="preserve">[10] Stroessner participated in this coordinated campaign between right wing Latin American regimes to attack leftist opponents. This campaign famously killed Orlando Letelier by blowing up his car in Washington D.C.</w:t>
      </w:r>
    </w:p>
    <w:p w:rsidR="00000000" w:rsidDel="00000000" w:rsidP="00000000" w:rsidRDefault="00000000" w:rsidRPr="00000000">
      <w:pPr>
        <w:contextualSpacing w:val="0"/>
      </w:pPr>
      <w:r w:rsidDel="00000000" w:rsidR="00000000" w:rsidRPr="00000000">
        <w:rPr>
          <w:rtl w:val="0"/>
        </w:rPr>
        <w:t xml:space="preserve">ANSWER: Operation </w:t>
      </w:r>
      <w:r w:rsidDel="00000000" w:rsidR="00000000" w:rsidRPr="00000000">
        <w:rPr>
          <w:b w:val="1"/>
          <w:u w:val="single"/>
          <w:rtl w:val="0"/>
        </w:rPr>
        <w:t xml:space="preserve">Condor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w:t>
      </w:r>
      <w:r w:rsidDel="00000000" w:rsidR="00000000" w:rsidRPr="00000000">
        <w:rPr>
          <w:rtl w:val="0"/>
        </w:rPr>
        <w:t xml:space="preserve">A crisis occurred during Stroessner’s regime in the early 1980s when this group kicked the Mbya Peoples off of their land and burned all of their crops. Willie Hildebrand, a member of this group, was jailed for those actions and members of this group currently live in the Fernheim and Neuland Colonies.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Mennonite</w:t>
      </w:r>
      <w:r w:rsidDel="00000000" w:rsidR="00000000" w:rsidRPr="00000000">
        <w:rPr>
          <w:rtl w:val="0"/>
        </w:rPr>
        <w:t xml:space="preserve">s [prompt on “Anabaptist”]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19. Answer the following about certain terms from all areas of law. For 10 points each:</w:t>
      </w:r>
    </w:p>
    <w:p w:rsidR="00000000" w:rsidDel="00000000" w:rsidP="00000000" w:rsidRDefault="00000000" w:rsidRPr="00000000">
      <w:pPr>
        <w:contextualSpacing w:val="0"/>
      </w:pPr>
      <w:r w:rsidDel="00000000" w:rsidR="00000000" w:rsidRPr="00000000">
        <w:rPr>
          <w:rtl w:val="0"/>
        </w:rPr>
        <w:t xml:space="preserve">[10] This term describes the area of law which deals with civil wrongs that cause individual loss, such as assault, battery, or slander.</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tort</w:t>
      </w:r>
      <w:r w:rsidDel="00000000" w:rsidR="00000000" w:rsidRPr="00000000">
        <w:rPr>
          <w:rtl w:val="0"/>
        </w:rPr>
        <w:t xml:space="preserve">s</w:t>
      </w:r>
    </w:p>
    <w:p w:rsidR="00000000" w:rsidDel="00000000" w:rsidP="00000000" w:rsidRDefault="00000000" w:rsidRPr="00000000">
      <w:pPr>
        <w:contextualSpacing w:val="0"/>
      </w:pPr>
      <w:r w:rsidDel="00000000" w:rsidR="00000000" w:rsidRPr="00000000">
        <w:rPr>
          <w:rtl w:val="0"/>
        </w:rPr>
        <w:t xml:space="preserve">[10] Criminal actions require proof of this element, which describes the intention of the perpetrator at the time the action was committed. It is translated as “guilty mind” in English.</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i w:val="1"/>
          <w:u w:val="single"/>
          <w:rtl w:val="0"/>
        </w:rPr>
        <w:t xml:space="preserve">mens rea</w:t>
      </w:r>
    </w:p>
    <w:p w:rsidR="00000000" w:rsidDel="00000000" w:rsidP="00000000" w:rsidRDefault="00000000" w:rsidRPr="00000000">
      <w:pPr>
        <w:contextualSpacing w:val="0"/>
      </w:pPr>
      <w:r w:rsidDel="00000000" w:rsidR="00000000" w:rsidRPr="00000000">
        <w:rPr>
          <w:rtl w:val="0"/>
        </w:rPr>
        <w:t xml:space="preserve">[10] This term refers to the act of a party attempting to have its case heard within a jurisdiction that will provide it with a favorable outcome.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forum shop</w:t>
      </w:r>
      <w:r w:rsidDel="00000000" w:rsidR="00000000" w:rsidRPr="00000000">
        <w:rPr>
          <w:rtl w:val="0"/>
        </w:rPr>
        <w:t xml:space="preserve">ping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20. </w:t>
      </w:r>
      <w:r w:rsidDel="00000000" w:rsidR="00000000" w:rsidRPr="00000000">
        <w:rPr>
          <w:rtl w:val="0"/>
        </w:rPr>
        <w:t xml:space="preserve">In this play, Risa, a follower of Prophet Samuel, slashes her legs with a razor to avoid being treated as a sex object. For 10 points each:</w:t>
      </w:r>
    </w:p>
    <w:p w:rsidR="00000000" w:rsidDel="00000000" w:rsidP="00000000" w:rsidRDefault="00000000" w:rsidRPr="00000000">
      <w:pPr>
        <w:spacing w:line="276" w:lineRule="auto"/>
        <w:contextualSpacing w:val="0"/>
      </w:pPr>
      <w:r w:rsidDel="00000000" w:rsidR="00000000" w:rsidRPr="00000000">
        <w:rPr>
          <w:rtl w:val="0"/>
        </w:rPr>
        <w:t xml:space="preserve">[10] Name this play that ends with Sterling smashing a butcher’s window to steal ham for his deceased friend, Hambone. Sterling, Wolf, and Holloway are among the patrons of Memphis Lee’s diner in this play.</w:t>
      </w:r>
    </w:p>
    <w:p w:rsidR="00000000" w:rsidDel="00000000" w:rsidP="00000000" w:rsidRDefault="00000000" w:rsidRPr="00000000">
      <w:pPr>
        <w:spacing w:line="276" w:lineRule="auto"/>
        <w:contextualSpacing w:val="0"/>
      </w:pPr>
      <w:r w:rsidDel="00000000" w:rsidR="00000000" w:rsidRPr="00000000">
        <w:rPr>
          <w:rtl w:val="0"/>
        </w:rPr>
        <w:t xml:space="preserve">ANSWER: </w:t>
      </w:r>
      <w:r w:rsidDel="00000000" w:rsidR="00000000" w:rsidRPr="00000000">
        <w:rPr>
          <w:b w:val="1"/>
          <w:i w:val="1"/>
          <w:u w:val="single"/>
          <w:rtl w:val="0"/>
        </w:rPr>
        <w:t xml:space="preserve">Two Trains Running</w:t>
      </w:r>
    </w:p>
    <w:p w:rsidR="00000000" w:rsidDel="00000000" w:rsidP="00000000" w:rsidRDefault="00000000" w:rsidRPr="00000000">
      <w:pPr>
        <w:spacing w:line="276" w:lineRule="auto"/>
        <w:contextualSpacing w:val="0"/>
      </w:pPr>
      <w:r w:rsidDel="00000000" w:rsidR="00000000" w:rsidRPr="00000000">
        <w:rPr>
          <w:rtl w:val="0"/>
        </w:rPr>
        <w:t xml:space="preserve">[10] In this play by the author of </w:t>
      </w:r>
      <w:r w:rsidDel="00000000" w:rsidR="00000000" w:rsidRPr="00000000">
        <w:rPr>
          <w:i w:val="1"/>
          <w:rtl w:val="0"/>
        </w:rPr>
        <w:t xml:space="preserve">Two Trains Running</w:t>
      </w:r>
      <w:r w:rsidDel="00000000" w:rsidR="00000000" w:rsidRPr="00000000">
        <w:rPr>
          <w:rtl w:val="0"/>
        </w:rPr>
        <w:t xml:space="preserve">, Alberta dies giving birth to Raynell, the daughter of former baseball player Troy Maxson. It ends with Troy’s brother, Gabriel, blowing a stopped trumpet to send Troy to heaven.</w:t>
      </w:r>
    </w:p>
    <w:p w:rsidR="00000000" w:rsidDel="00000000" w:rsidP="00000000" w:rsidRDefault="00000000" w:rsidRPr="00000000">
      <w:pPr>
        <w:spacing w:line="276" w:lineRule="auto"/>
        <w:contextualSpacing w:val="0"/>
      </w:pPr>
      <w:r w:rsidDel="00000000" w:rsidR="00000000" w:rsidRPr="00000000">
        <w:rPr>
          <w:rtl w:val="0"/>
        </w:rPr>
        <w:t xml:space="preserve">ANSWER: </w:t>
      </w:r>
      <w:r w:rsidDel="00000000" w:rsidR="00000000" w:rsidRPr="00000000">
        <w:rPr>
          <w:b w:val="1"/>
          <w:i w:val="1"/>
          <w:u w:val="single"/>
          <w:rtl w:val="0"/>
        </w:rPr>
        <w:t xml:space="preserve">Fences</w:t>
      </w:r>
    </w:p>
    <w:p w:rsidR="00000000" w:rsidDel="00000000" w:rsidP="00000000" w:rsidRDefault="00000000" w:rsidRPr="00000000">
      <w:pPr>
        <w:spacing w:line="276" w:lineRule="auto"/>
        <w:contextualSpacing w:val="0"/>
      </w:pPr>
      <w:r w:rsidDel="00000000" w:rsidR="00000000" w:rsidRPr="00000000">
        <w:rPr>
          <w:rtl w:val="0"/>
        </w:rPr>
        <w:t xml:space="preserve">[10] </w:t>
      </w:r>
      <w:r w:rsidDel="00000000" w:rsidR="00000000" w:rsidRPr="00000000">
        <w:rPr>
          <w:i w:val="1"/>
          <w:rtl w:val="0"/>
        </w:rPr>
        <w:t xml:space="preserve">Two Trains Running</w:t>
      </w:r>
      <w:r w:rsidDel="00000000" w:rsidR="00000000" w:rsidRPr="00000000">
        <w:rPr>
          <w:rtl w:val="0"/>
        </w:rPr>
        <w:t xml:space="preserve"> and </w:t>
      </w:r>
      <w:r w:rsidDel="00000000" w:rsidR="00000000" w:rsidRPr="00000000">
        <w:rPr>
          <w:i w:val="1"/>
          <w:rtl w:val="0"/>
        </w:rPr>
        <w:t xml:space="preserve">Fences</w:t>
      </w:r>
      <w:r w:rsidDel="00000000" w:rsidR="00000000" w:rsidRPr="00000000">
        <w:rPr>
          <w:rtl w:val="0"/>
        </w:rPr>
        <w:t xml:space="preserve"> are part of this African-American playwright’s ten-part Pittsburgh cycle.</w:t>
      </w:r>
    </w:p>
    <w:p w:rsidR="00000000" w:rsidDel="00000000" w:rsidP="00000000" w:rsidRDefault="00000000" w:rsidRPr="00000000">
      <w:pPr>
        <w:spacing w:line="276" w:lineRule="auto"/>
        <w:contextualSpacing w:val="0"/>
      </w:pPr>
      <w:r w:rsidDel="00000000" w:rsidR="00000000" w:rsidRPr="00000000">
        <w:rPr>
          <w:rtl w:val="0"/>
        </w:rPr>
        <w:t xml:space="preserve">ANSWER: August </w:t>
      </w:r>
      <w:r w:rsidDel="00000000" w:rsidR="00000000" w:rsidRPr="00000000">
        <w:rPr>
          <w:b w:val="1"/>
          <w:u w:val="single"/>
          <w:rtl w:val="0"/>
        </w:rPr>
        <w:t xml:space="preserve">Wilson</w:t>
      </w:r>
      <w:r w:rsidDel="00000000" w:rsidR="00000000" w:rsidRPr="00000000">
        <w:rPr>
          <w:rtl w:val="0"/>
        </w:rPr>
        <w:t xml:space="preserve"> [or Frederick August </w:t>
      </w:r>
      <w:r w:rsidDel="00000000" w:rsidR="00000000" w:rsidRPr="00000000">
        <w:rPr>
          <w:b w:val="1"/>
          <w:u w:val="single"/>
          <w:rtl w:val="0"/>
        </w:rPr>
        <w:t xml:space="preserve">Kittel</w:t>
      </w:r>
      <w:r w:rsidDel="00000000" w:rsidR="00000000" w:rsidRPr="00000000">
        <w:rPr>
          <w:rtl w:val="0"/>
        </w:rPr>
        <w:t xml:space="preserve">, Jr.]</w:t>
      </w:r>
    </w:p>
    <w:p w:rsidR="00000000" w:rsidDel="00000000" w:rsidP="00000000" w:rsidRDefault="00000000" w:rsidRPr="00000000">
      <w:pPr>
        <w:spacing w:line="276" w:lineRule="auto"/>
        <w:contextualSpacing w:val="0"/>
      </w:pP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