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STIMPY 2015: we barely wrote the tournament, so there was no time to write a subtitle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Tiebreakers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Edited by Chris Manners, Jordan Brownstein, Dan Puma, Brian McPeak, Jacob Reed, Sohan Vartak, Grace Liu, Ophir Lifshitz</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NOTE: These tiebreakers were drawn from the submitted packets for the tournament. There will be a note preceding each question with the team who submitted it in bold. DO NOT READ THE TIEBREAKER TO THE TEAM THAT WROTE IT. THIS IS COMMON SENSE.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Tossups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READ TO </w:t>
      </w:r>
      <w:r w:rsidDel="00000000" w:rsidR="00000000" w:rsidRPr="00000000">
        <w:rPr>
          <w:rFonts w:ascii="Times New Roman" w:cs="Times New Roman" w:eastAsia="Times New Roman" w:hAnsi="Times New Roman"/>
          <w:b w:val="1"/>
          <w:sz w:val="20"/>
          <w:u w:val="single"/>
          <w:rtl w:val="0"/>
        </w:rPr>
        <w:t xml:space="preserve">ANY TEAM</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0"/>
          <w:rtl w:val="0"/>
        </w:rPr>
        <w:t xml:space="preserve">This character recalls falling back asleep after waking and seeing two giant rats staring at her from a window sill. After this character does an underwater somersault, another girl steals three pennies from her. In a dream, this character lights all the candles in a red room. This character watches a green parrot burn to death when a mob of former slaves set fire to an estate at Coulibri, and she later gets a love potion from</w:t>
      </w:r>
      <w:r w:rsidDel="00000000" w:rsidR="00000000" w:rsidRPr="00000000">
        <w:rPr>
          <w:rFonts w:ascii="Times New Roman" w:cs="Times New Roman" w:eastAsia="Times New Roman" w:hAnsi="Times New Roman"/>
          <w:sz w:val="20"/>
          <w:rtl w:val="0"/>
        </w:rPr>
        <w:t xml:space="preserve"> (*) </w:t>
      </w:r>
      <w:r w:rsidDel="00000000" w:rsidR="00000000" w:rsidRPr="00000000">
        <w:rPr>
          <w:rFonts w:ascii="Times New Roman" w:cs="Times New Roman" w:eastAsia="Times New Roman" w:hAnsi="Times New Roman"/>
          <w:sz w:val="20"/>
          <w:rtl w:val="0"/>
        </w:rPr>
        <w:t xml:space="preserve">Christophine while living in Massacre. She tears a wedding veil in half after evading her drunk keeper, Grace Poole. This character is called Antoinette Cosway in one novel, and in another </w:t>
      </w:r>
      <w:r w:rsidDel="00000000" w:rsidR="00000000" w:rsidRPr="00000000">
        <w:rPr>
          <w:rFonts w:ascii="Times New Roman" w:cs="Times New Roman" w:eastAsia="Times New Roman" w:hAnsi="Times New Roman"/>
          <w:sz w:val="20"/>
          <w:rtl w:val="0"/>
        </w:rPr>
        <w:t xml:space="preserve">novel </w:t>
      </w:r>
      <w:r w:rsidDel="00000000" w:rsidR="00000000" w:rsidRPr="00000000">
        <w:rPr>
          <w:rFonts w:ascii="Times New Roman" w:cs="Times New Roman" w:eastAsia="Times New Roman" w:hAnsi="Times New Roman"/>
          <w:sz w:val="20"/>
          <w:rtl w:val="0"/>
        </w:rPr>
        <w:t xml:space="preserve">she dies after burning down Thornfield. For 10 points, name this protagonist of Jean Rhys’s </w:t>
      </w:r>
      <w:r w:rsidDel="00000000" w:rsidR="00000000" w:rsidRPr="00000000">
        <w:rPr>
          <w:rFonts w:ascii="Times New Roman" w:cs="Times New Roman" w:eastAsia="Times New Roman" w:hAnsi="Times New Roman"/>
          <w:i w:val="1"/>
          <w:sz w:val="20"/>
          <w:rtl w:val="0"/>
        </w:rPr>
        <w:t xml:space="preserve">Wide Sargasso Sea</w:t>
      </w:r>
      <w:r w:rsidDel="00000000" w:rsidR="00000000" w:rsidRPr="00000000">
        <w:rPr>
          <w:rFonts w:ascii="Times New Roman" w:cs="Times New Roman" w:eastAsia="Times New Roman" w:hAnsi="Times New Roman"/>
          <w:sz w:val="20"/>
          <w:rtl w:val="0"/>
        </w:rPr>
        <w:t xml:space="preserve">, the “madwoman in the attic” and the first wife of Rochester in</w:t>
      </w:r>
      <w:r w:rsidDel="00000000" w:rsidR="00000000" w:rsidRPr="00000000">
        <w:rPr>
          <w:rFonts w:ascii="Times New Roman" w:cs="Times New Roman" w:eastAsia="Times New Roman" w:hAnsi="Times New Roman"/>
          <w:i w:val="1"/>
          <w:sz w:val="20"/>
          <w:rtl w:val="0"/>
        </w:rPr>
        <w:t xml:space="preserve"> Jane Eyre</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Bertha</w:t>
      </w:r>
      <w:r w:rsidDel="00000000" w:rsidR="00000000" w:rsidRPr="00000000">
        <w:rPr>
          <w:rFonts w:ascii="Times New Roman" w:cs="Times New Roman" w:eastAsia="Times New Roman" w:hAnsi="Times New Roman"/>
          <w:sz w:val="20"/>
          <w:rtl w:val="0"/>
        </w:rPr>
        <w:t xml:space="preserve"> </w:t>
      </w:r>
      <w:r w:rsidDel="00000000" w:rsidR="00000000" w:rsidRPr="00000000">
        <w:rPr>
          <w:rFonts w:ascii="Times New Roman" w:cs="Times New Roman" w:eastAsia="Times New Roman" w:hAnsi="Times New Roman"/>
          <w:b w:val="1"/>
          <w:sz w:val="20"/>
          <w:u w:val="single"/>
          <w:rtl w:val="0"/>
        </w:rPr>
        <w:t xml:space="preserve">Mason</w:t>
      </w:r>
      <w:r w:rsidDel="00000000" w:rsidR="00000000" w:rsidRPr="00000000">
        <w:rPr>
          <w:rFonts w:ascii="Times New Roman" w:cs="Times New Roman" w:eastAsia="Times New Roman" w:hAnsi="Times New Roman"/>
          <w:sz w:val="20"/>
          <w:rtl w:val="0"/>
        </w:rPr>
        <w:t xml:space="preserve"> [accept either name; or </w:t>
      </w:r>
      <w:r w:rsidDel="00000000" w:rsidR="00000000" w:rsidRPr="00000000">
        <w:rPr>
          <w:rFonts w:ascii="Times New Roman" w:cs="Times New Roman" w:eastAsia="Times New Roman" w:hAnsi="Times New Roman"/>
          <w:b w:val="1"/>
          <w:sz w:val="20"/>
          <w:u w:val="single"/>
          <w:rtl w:val="0"/>
        </w:rPr>
        <w:t xml:space="preserve">Antoinette</w:t>
      </w:r>
      <w:r w:rsidDel="00000000" w:rsidR="00000000" w:rsidRPr="00000000">
        <w:rPr>
          <w:rFonts w:ascii="Times New Roman" w:cs="Times New Roman" w:eastAsia="Times New Roman" w:hAnsi="Times New Roman"/>
          <w:sz w:val="20"/>
          <w:rtl w:val="0"/>
        </w:rPr>
        <w:t xml:space="preserve">; or Antoinette </w:t>
      </w:r>
      <w:r w:rsidDel="00000000" w:rsidR="00000000" w:rsidRPr="00000000">
        <w:rPr>
          <w:rFonts w:ascii="Times New Roman" w:cs="Times New Roman" w:eastAsia="Times New Roman" w:hAnsi="Times New Roman"/>
          <w:b w:val="1"/>
          <w:sz w:val="20"/>
          <w:u w:val="single"/>
          <w:rtl w:val="0"/>
        </w:rPr>
        <w:t xml:space="preserve">Cosway</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DO NOT READ TO </w:t>
      </w:r>
      <w:r w:rsidDel="00000000" w:rsidR="00000000" w:rsidRPr="00000000">
        <w:rPr>
          <w:rFonts w:ascii="Times New Roman" w:cs="Times New Roman" w:eastAsia="Times New Roman" w:hAnsi="Times New Roman"/>
          <w:b w:val="1"/>
          <w:sz w:val="20"/>
          <w:u w:val="single"/>
          <w:rtl w:val="0"/>
        </w:rPr>
        <w:t xml:space="preserve">VIRGINIA A</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rtl w:val="0"/>
        </w:rPr>
        <w:t xml:space="preserve">To study these phenomena, two economists popularized the HP filter for time series. In some models of these phenomena, their propagation mechanism is “time-to-build” lags in investment. Kydland and Prescott won the Nobel for applying general equilibrium analysis to these phenomena in their “real” theory of them. Hyman Minsky’s</w:t>
      </w:r>
      <w:r w:rsidDel="00000000" w:rsidR="00000000" w:rsidRPr="00000000">
        <w:rPr>
          <w:rFonts w:ascii="Times New Roman" w:cs="Times New Roman" w:eastAsia="Times New Roman" w:hAnsi="Times New Roman"/>
          <w:sz w:val="20"/>
          <w:rtl w:val="0"/>
        </w:rPr>
        <w:t xml:space="preserve"> (*) financial instability hypothesis was a model for their generation. Technology changes drive long-lasting phenomena of this type called Kondratiev waves. Joseph Schumpeter created a typology of these occurrences, which Keynesians seek to contain using fiscal policy. For 10 points, name these periodic fluctuations in economic activity.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business cycles</w:t>
      </w:r>
      <w:r w:rsidDel="00000000" w:rsidR="00000000" w:rsidRPr="00000000">
        <w:rPr>
          <w:rFonts w:ascii="Times New Roman" w:cs="Times New Roman" w:eastAsia="Times New Roman" w:hAnsi="Times New Roman"/>
          <w:sz w:val="20"/>
          <w:rtl w:val="0"/>
        </w:rPr>
        <w:t xml:space="preserve"> [or </w:t>
      </w:r>
      <w:r w:rsidDel="00000000" w:rsidR="00000000" w:rsidRPr="00000000">
        <w:rPr>
          <w:rFonts w:ascii="Times New Roman" w:cs="Times New Roman" w:eastAsia="Times New Roman" w:hAnsi="Times New Roman"/>
          <w:b w:val="1"/>
          <w:sz w:val="20"/>
          <w:u w:val="single"/>
          <w:rtl w:val="0"/>
        </w:rPr>
        <w:t xml:space="preserve">boom-bust cycles</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DO NOT READ TO </w:t>
      </w:r>
      <w:r w:rsidDel="00000000" w:rsidR="00000000" w:rsidRPr="00000000">
        <w:rPr>
          <w:rFonts w:ascii="Times New Roman" w:cs="Times New Roman" w:eastAsia="Times New Roman" w:hAnsi="Times New Roman"/>
          <w:b w:val="1"/>
          <w:sz w:val="20"/>
          <w:u w:val="single"/>
          <w:rtl w:val="0"/>
        </w:rPr>
        <w:t xml:space="preserve">PENN A</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rtl w:val="0"/>
        </w:rPr>
        <w:t xml:space="preserve">This man was convinced to betray his city according to accounts attributed to Dictys Cretensis and Dares Phrygius. This person’s charioteer Pandarus was speared in the face by Diomedes, who then threw a large rock at this man’s hip. He may have disappeared in the river Numicus while fighting Mezentius, who is slain along with his son Lausus by this man in another account. This hero is told by</w:t>
      </w:r>
      <w:r w:rsidDel="00000000" w:rsidR="00000000" w:rsidRPr="00000000">
        <w:rPr>
          <w:rFonts w:ascii="Times New Roman" w:cs="Times New Roman" w:eastAsia="Times New Roman" w:hAnsi="Times New Roman"/>
          <w:sz w:val="20"/>
          <w:rtl w:val="0"/>
        </w:rPr>
        <w:t xml:space="preserve"> (*) harpies that he will not be safe until his men are forced to eat their tables. Io convinces a crowd of women to burn this man’s ships while he is holding some funeral games. The sight of a stolen belt prompts this future husband of Lavinia to slay his foe Turnus. For 10 points, name this son of Venus and Anchises, a Trojan prince who visits Dido’s Carthage before journeying to Italy in an epic by Virgil.</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Aeneas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DO NOT READ TO </w:t>
      </w:r>
      <w:r w:rsidDel="00000000" w:rsidR="00000000" w:rsidRPr="00000000">
        <w:rPr>
          <w:rFonts w:ascii="Times New Roman" w:cs="Times New Roman" w:eastAsia="Times New Roman" w:hAnsi="Times New Roman"/>
          <w:b w:val="1"/>
          <w:sz w:val="20"/>
          <w:u w:val="single"/>
          <w:rtl w:val="0"/>
        </w:rPr>
        <w:t xml:space="preserve">COLUMBIA A</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rtl w:val="0"/>
        </w:rPr>
        <w:t xml:space="preserve">A candidate in this election declared “we stand at Armageddon and we battle for the Lord” before walking out of a primary, and accepted his party’s nomination with a speech called “A Confession of Faith.” In this election’s Democratic primary, Charles Francis Murphy’s backing of “Champ” Clark outraged William Jennings Bryan and cost Clark the nomination. This election marked the fourth presidential bid by Eugene</w:t>
      </w:r>
      <w:r w:rsidDel="00000000" w:rsidR="00000000" w:rsidRPr="00000000">
        <w:rPr>
          <w:rFonts w:ascii="Times New Roman" w:cs="Times New Roman" w:eastAsia="Times New Roman" w:hAnsi="Times New Roman"/>
          <w:sz w:val="20"/>
          <w:rtl w:val="0"/>
        </w:rPr>
        <w:t xml:space="preserve"> (*) Debs, and featured the competing platforms of “New Nationalism” and “New Freedom.” In this election, Theodore Roosevelt formed the Bull Moose Party and stole votes from William Howard Taft; both men were thus defeated by Woodrow Wilson. For 10 points, name this election held two years before the outbreak of World War 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election of </w:t>
      </w:r>
      <w:r w:rsidDel="00000000" w:rsidR="00000000" w:rsidRPr="00000000">
        <w:rPr>
          <w:rFonts w:ascii="Times New Roman" w:cs="Times New Roman" w:eastAsia="Times New Roman" w:hAnsi="Times New Roman"/>
          <w:b w:val="1"/>
          <w:sz w:val="20"/>
          <w:u w:val="single"/>
          <w:rtl w:val="0"/>
        </w:rPr>
        <w:t xml:space="preserve">1912</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DO NOT READ TO </w:t>
      </w:r>
      <w:r w:rsidDel="00000000" w:rsidR="00000000" w:rsidRPr="00000000">
        <w:rPr>
          <w:rFonts w:ascii="Times New Roman" w:cs="Times New Roman" w:eastAsia="Times New Roman" w:hAnsi="Times New Roman"/>
          <w:b w:val="1"/>
          <w:sz w:val="20"/>
          <w:u w:val="single"/>
          <w:rtl w:val="0"/>
        </w:rPr>
        <w:t xml:space="preserve">HARVARD A</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I</w:t>
      </w:r>
      <w:r w:rsidDel="00000000" w:rsidR="00000000" w:rsidRPr="00000000">
        <w:rPr>
          <w:rFonts w:ascii="Times New Roman" w:cs="Times New Roman" w:eastAsia="Times New Roman" w:hAnsi="Times New Roman"/>
          <w:b w:val="1"/>
          <w:sz w:val="20"/>
          <w:rtl w:val="0"/>
        </w:rPr>
        <w:t xml:space="preserve">n one work by this author, a character uses a sword to perform a Caesarean section on his dead wife before killing his infant son. In another work by this author, a character talks to his daughter-in-law about mice traps to escape from house imprisonment. In that work titled for a New Year’s tradition, the stabbing of Hikosuke by “Hard Luck” Yohei eventually leads to Yojibei buying out the ransom of the courtesan</w:t>
      </w:r>
      <w:r w:rsidDel="00000000" w:rsidR="00000000" w:rsidRPr="00000000">
        <w:rPr>
          <w:rFonts w:ascii="Times New Roman" w:cs="Times New Roman" w:eastAsia="Times New Roman" w:hAnsi="Times New Roman"/>
          <w:sz w:val="20"/>
          <w:rtl w:val="0"/>
        </w:rPr>
        <w:t xml:space="preserve"> (*) Azuma. A scam involving a lost promissory note and a fake extortion is executed by the oil merchant Kuheiji in one work by this author; in that work, Tokubei heads to a shrine in the Wood of Tenjin with the courtesan Ohatsu, where they kill each other. For 10 points, name this author of Japanese bunraku dramas like </w:t>
      </w:r>
      <w:r w:rsidDel="00000000" w:rsidR="00000000" w:rsidRPr="00000000">
        <w:rPr>
          <w:rFonts w:ascii="Times New Roman" w:cs="Times New Roman" w:eastAsia="Times New Roman" w:hAnsi="Times New Roman"/>
          <w:i w:val="1"/>
          <w:sz w:val="20"/>
          <w:rtl w:val="0"/>
        </w:rPr>
        <w:t xml:space="preserve">The Uprooted Pine</w:t>
      </w:r>
      <w:r w:rsidDel="00000000" w:rsidR="00000000" w:rsidRPr="00000000">
        <w:rPr>
          <w:rFonts w:ascii="Times New Roman" w:cs="Times New Roman" w:eastAsia="Times New Roman" w:hAnsi="Times New Roman"/>
          <w:sz w:val="20"/>
          <w:rtl w:val="0"/>
        </w:rPr>
        <w:t xml:space="preserve">, </w:t>
      </w:r>
      <w:r w:rsidDel="00000000" w:rsidR="00000000" w:rsidRPr="00000000">
        <w:rPr>
          <w:rFonts w:ascii="Times New Roman" w:cs="Times New Roman" w:eastAsia="Times New Roman" w:hAnsi="Times New Roman"/>
          <w:i w:val="1"/>
          <w:sz w:val="20"/>
          <w:rtl w:val="0"/>
        </w:rPr>
        <w:t xml:space="preserve">The Battles of Coxinga</w:t>
      </w:r>
      <w:r w:rsidDel="00000000" w:rsidR="00000000" w:rsidRPr="00000000">
        <w:rPr>
          <w:rFonts w:ascii="Times New Roman" w:cs="Times New Roman" w:eastAsia="Times New Roman" w:hAnsi="Times New Roman"/>
          <w:sz w:val="20"/>
          <w:rtl w:val="0"/>
        </w:rPr>
        <w:t xml:space="preserve">, and </w:t>
      </w:r>
      <w:r w:rsidDel="00000000" w:rsidR="00000000" w:rsidRPr="00000000">
        <w:rPr>
          <w:rFonts w:ascii="Times New Roman" w:cs="Times New Roman" w:eastAsia="Times New Roman" w:hAnsi="Times New Roman"/>
          <w:i w:val="1"/>
          <w:sz w:val="20"/>
          <w:rtl w:val="0"/>
        </w:rPr>
        <w:t xml:space="preserve">The Love Suicides at Sonezaki</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Chikamatsu</w:t>
      </w:r>
      <w:r w:rsidDel="00000000" w:rsidR="00000000" w:rsidRPr="00000000">
        <w:rPr>
          <w:rFonts w:ascii="Times New Roman" w:cs="Times New Roman" w:eastAsia="Times New Roman" w:hAnsi="Times New Roman"/>
          <w:sz w:val="20"/>
          <w:rtl w:val="0"/>
        </w:rPr>
        <w:t xml:space="preserve"> Monzaemon [or </w:t>
      </w:r>
      <w:r w:rsidDel="00000000" w:rsidR="00000000" w:rsidRPr="00000000">
        <w:rPr>
          <w:rFonts w:ascii="Times New Roman" w:cs="Times New Roman" w:eastAsia="Times New Roman" w:hAnsi="Times New Roman"/>
          <w:b w:val="1"/>
          <w:sz w:val="20"/>
          <w:u w:val="single"/>
          <w:rtl w:val="0"/>
        </w:rPr>
        <w:t xml:space="preserve">Sugimori</w:t>
      </w:r>
      <w:r w:rsidDel="00000000" w:rsidR="00000000" w:rsidRPr="00000000">
        <w:rPr>
          <w:rFonts w:ascii="Times New Roman" w:cs="Times New Roman" w:eastAsia="Times New Roman" w:hAnsi="Times New Roman"/>
          <w:sz w:val="20"/>
          <w:rtl w:val="0"/>
        </w:rPr>
        <w:t xml:space="preserve"> Nobumori]</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DO NOT READ TO </w:t>
      </w:r>
      <w:r w:rsidDel="00000000" w:rsidR="00000000" w:rsidRPr="00000000">
        <w:rPr>
          <w:rFonts w:ascii="Times New Roman" w:cs="Times New Roman" w:eastAsia="Times New Roman" w:hAnsi="Times New Roman"/>
          <w:b w:val="1"/>
          <w:sz w:val="20"/>
          <w:u w:val="single"/>
          <w:rtl w:val="0"/>
        </w:rPr>
        <w:t xml:space="preserve">ILLINOIS A</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rtl w:val="0"/>
        </w:rPr>
        <w:t xml:space="preserve">Graham Cooks of Purdue developed a form of surface analysis which relies on an ambient form of this technique, which affixes the word desorption to this technique. Often when using this technique, 0.1 percent acetic acid or formic acid is added to the analyte. This technique is preferred over another when analyzing larger proteins as it can effectively extend the range of an</w:t>
      </w:r>
      <w:r w:rsidDel="00000000" w:rsidR="00000000" w:rsidRPr="00000000">
        <w:rPr>
          <w:rFonts w:ascii="Times New Roman" w:cs="Times New Roman" w:eastAsia="Times New Roman" w:hAnsi="Times New Roman"/>
          <w:sz w:val="20"/>
          <w:rtl w:val="0"/>
        </w:rPr>
        <w:t xml:space="preserve"> (*) analyzer. In this technique, the charge repulsion between droplets exceeds the surface tension holding them together, which results in the formation of a structure with a 49.3 degree angle. This technique results in the formation of a Taylor cone and can produce multiply charged ions. For 10 points name this ionization method used in mass spectrometry that is not MALDI.</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electrospray ionization</w:t>
      </w:r>
      <w:r w:rsidDel="00000000" w:rsidR="00000000" w:rsidRPr="00000000">
        <w:rPr>
          <w:rFonts w:ascii="Times New Roman" w:cs="Times New Roman" w:eastAsia="Times New Roman" w:hAnsi="Times New Roman"/>
          <w:sz w:val="20"/>
          <w:rtl w:val="0"/>
        </w:rPr>
        <w:t xml:space="preserve"> [accept </w:t>
      </w:r>
      <w:r w:rsidDel="00000000" w:rsidR="00000000" w:rsidRPr="00000000">
        <w:rPr>
          <w:rFonts w:ascii="Times New Roman" w:cs="Times New Roman" w:eastAsia="Times New Roman" w:hAnsi="Times New Roman"/>
          <w:b w:val="1"/>
          <w:sz w:val="20"/>
          <w:u w:val="single"/>
          <w:rtl w:val="0"/>
        </w:rPr>
        <w:t xml:space="preserve">ESI</w:t>
      </w:r>
      <w:r w:rsidDel="00000000" w:rsidR="00000000" w:rsidRPr="00000000">
        <w:rPr>
          <w:rFonts w:ascii="Times New Roman" w:cs="Times New Roman" w:eastAsia="Times New Roman" w:hAnsi="Times New Roman"/>
          <w:sz w:val="20"/>
          <w:rtl w:val="0"/>
        </w:rPr>
        <w:t xml:space="preserve">; prompt on “mass spectrometry” before mentioned]</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Bonuses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READ TO </w:t>
      </w:r>
      <w:r w:rsidDel="00000000" w:rsidR="00000000" w:rsidRPr="00000000">
        <w:rPr>
          <w:rFonts w:ascii="Times New Roman" w:cs="Times New Roman" w:eastAsia="Times New Roman" w:hAnsi="Times New Roman"/>
          <w:b w:val="1"/>
          <w:sz w:val="20"/>
          <w:u w:val="single"/>
          <w:rtl w:val="0"/>
        </w:rPr>
        <w:t xml:space="preserve">ANY TEAM</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This character provides the sullen Monsieur Coccoz after refusing to buy his books in the novel in which he appears. For 10 points each: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[10] Name this philologist, who later abducts the red-haired girl Jeanne from her guardian Maitre Mouche.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Sylvestre</w:t>
      </w:r>
      <w:r w:rsidDel="00000000" w:rsidR="00000000" w:rsidRPr="00000000">
        <w:rPr>
          <w:rFonts w:ascii="Times New Roman" w:cs="Times New Roman" w:eastAsia="Times New Roman" w:hAnsi="Times New Roman"/>
          <w:sz w:val="20"/>
          <w:rtl w:val="0"/>
        </w:rPr>
        <w:t xml:space="preserve"> </w:t>
      </w:r>
      <w:r w:rsidDel="00000000" w:rsidR="00000000" w:rsidRPr="00000000">
        <w:rPr>
          <w:rFonts w:ascii="Times New Roman" w:cs="Times New Roman" w:eastAsia="Times New Roman" w:hAnsi="Times New Roman"/>
          <w:b w:val="1"/>
          <w:sz w:val="20"/>
          <w:u w:val="single"/>
          <w:rtl w:val="0"/>
        </w:rPr>
        <w:t xml:space="preserve">Bonnard</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[10] Sylvestre Bonnard was created </w:t>
      </w:r>
      <w:r w:rsidDel="00000000" w:rsidR="00000000" w:rsidRPr="00000000">
        <w:rPr>
          <w:rFonts w:ascii="Times New Roman" w:cs="Times New Roman" w:eastAsia="Times New Roman" w:hAnsi="Times New Roman"/>
          <w:sz w:val="20"/>
          <w:rtl w:val="0"/>
        </w:rPr>
        <w:t xml:space="preserve">by this author, who depicted the life of Evariste Gamelin in the novel </w:t>
      </w:r>
      <w:r w:rsidDel="00000000" w:rsidR="00000000" w:rsidRPr="00000000">
        <w:rPr>
          <w:rFonts w:ascii="Times New Roman" w:cs="Times New Roman" w:eastAsia="Times New Roman" w:hAnsi="Times New Roman"/>
          <w:i w:val="1"/>
          <w:sz w:val="20"/>
          <w:rtl w:val="0"/>
        </w:rPr>
        <w:t xml:space="preserve">The Gods Are Athirst</w:t>
      </w:r>
      <w:r w:rsidDel="00000000" w:rsidR="00000000" w:rsidRPr="00000000">
        <w:rPr>
          <w:rFonts w:ascii="Times New Roman" w:cs="Times New Roman" w:eastAsia="Times New Roman" w:hAnsi="Times New Roman"/>
          <w:sz w:val="20"/>
          <w:rtl w:val="0"/>
        </w:rPr>
        <w:t xml:space="preserve">. He also wrote </w:t>
      </w:r>
      <w:r w:rsidDel="00000000" w:rsidR="00000000" w:rsidRPr="00000000">
        <w:rPr>
          <w:rFonts w:ascii="Times New Roman" w:cs="Times New Roman" w:eastAsia="Times New Roman" w:hAnsi="Times New Roman"/>
          <w:i w:val="1"/>
          <w:sz w:val="20"/>
          <w:rtl w:val="0"/>
        </w:rPr>
        <w:t xml:space="preserve">The Revolt of the Angels</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ANSWER: Anatole </w:t>
      </w:r>
      <w:r w:rsidDel="00000000" w:rsidR="00000000" w:rsidRPr="00000000">
        <w:rPr>
          <w:rFonts w:ascii="Times New Roman" w:cs="Times New Roman" w:eastAsia="Times New Roman" w:hAnsi="Times New Roman"/>
          <w:b w:val="1"/>
          <w:sz w:val="20"/>
          <w:u w:val="single"/>
          <w:rtl w:val="0"/>
        </w:rPr>
        <w:t xml:space="preserve">France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[10] In this novel by France, the snow-blind monk Maël accidentally mistakes several birds for a group of pagans, and begins preaching to them in an attempt to convert them to Christianity.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i w:val="1"/>
          <w:sz w:val="20"/>
          <w:u w:val="single"/>
          <w:rtl w:val="0"/>
        </w:rPr>
        <w:t xml:space="preserve">Penguin Island</w:t>
      </w:r>
      <w:r w:rsidDel="00000000" w:rsidR="00000000" w:rsidRPr="00000000">
        <w:rPr>
          <w:rFonts w:ascii="Times New Roman" w:cs="Times New Roman" w:eastAsia="Times New Roman" w:hAnsi="Times New Roman"/>
          <w:sz w:val="20"/>
          <w:rtl w:val="0"/>
        </w:rPr>
        <w:t xml:space="preserve"> [or </w:t>
      </w:r>
      <w:r w:rsidDel="00000000" w:rsidR="00000000" w:rsidRPr="00000000">
        <w:rPr>
          <w:rFonts w:ascii="Times New Roman" w:cs="Times New Roman" w:eastAsia="Times New Roman" w:hAnsi="Times New Roman"/>
          <w:b w:val="1"/>
          <w:i w:val="1"/>
          <w:sz w:val="20"/>
          <w:u w:val="single"/>
          <w:rtl w:val="0"/>
        </w:rPr>
        <w:t xml:space="preserve">L’Île des Pingouins</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rtl w:val="0"/>
        </w:rPr>
        <w:t xml:space="preserve">DO NOT READ TO </w:t>
      </w:r>
      <w:r w:rsidDel="00000000" w:rsidR="00000000" w:rsidRPr="00000000">
        <w:rPr>
          <w:rFonts w:ascii="Times New Roman" w:cs="Times New Roman" w:eastAsia="Times New Roman" w:hAnsi="Times New Roman"/>
          <w:b w:val="1"/>
          <w:sz w:val="20"/>
          <w:u w:val="single"/>
          <w:rtl w:val="0"/>
        </w:rPr>
        <w:t xml:space="preserve">KENTUCKY B</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Herodotus claims that this battle opened with the victors running the improbable distance of eight furlongs.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Name this battle that ended the first Persian invasion of Greece. This battle names a 26-mile race because Pheidippides ran to bring news of this battle back to Athens.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Battle of </w:t>
      </w:r>
      <w:r w:rsidDel="00000000" w:rsidR="00000000" w:rsidRPr="00000000">
        <w:rPr>
          <w:rFonts w:ascii="Times New Roman" w:cs="Times New Roman" w:eastAsia="Times New Roman" w:hAnsi="Times New Roman"/>
          <w:b w:val="1"/>
          <w:sz w:val="20"/>
          <w:u w:val="single"/>
          <w:rtl w:val="0"/>
        </w:rPr>
        <w:t xml:space="preserve">Marathon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The Persians intend to reinstate this son of Pisistratus and brother of Hipparchus as tyrant of Athens. Prior to Marathon, he had a dream in which he slept with his mother, which he wrongly believed to foretell his return to Athens.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Hippias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This Athenian strategoi, the father of Cimon, led the Greeks to victory at Marathon.</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Miltiades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READ TO </w:t>
      </w:r>
      <w:r w:rsidDel="00000000" w:rsidR="00000000" w:rsidRPr="00000000">
        <w:rPr>
          <w:rFonts w:ascii="Times New Roman" w:cs="Times New Roman" w:eastAsia="Times New Roman" w:hAnsi="Times New Roman"/>
          <w:b w:val="1"/>
          <w:sz w:val="20"/>
          <w:u w:val="single"/>
          <w:rtl w:val="0"/>
        </w:rPr>
        <w:t xml:space="preserve">ANY TEAM</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This short film is believed to have been one of the first to use follow focus, and it contains a stunning sequence in which men in a firefight slink past a camera.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Name this short film, produced by Biograph, which is sometimes considered the first gangster movie.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i w:val="1"/>
          <w:sz w:val="20"/>
          <w:rtl w:val="0"/>
        </w:rPr>
        <w:t xml:space="preserve">The </w:t>
      </w:r>
      <w:r w:rsidDel="00000000" w:rsidR="00000000" w:rsidRPr="00000000">
        <w:rPr>
          <w:rFonts w:ascii="Times New Roman" w:cs="Times New Roman" w:eastAsia="Times New Roman" w:hAnsi="Times New Roman"/>
          <w:b w:val="1"/>
          <w:i w:val="1"/>
          <w:sz w:val="20"/>
          <w:u w:val="single"/>
          <w:rtl w:val="0"/>
        </w:rPr>
        <w:t xml:space="preserve">Musketeers of Pig Alley</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w:t>
      </w:r>
      <w:r w:rsidDel="00000000" w:rsidR="00000000" w:rsidRPr="00000000">
        <w:rPr>
          <w:rFonts w:ascii="Times New Roman" w:cs="Times New Roman" w:eastAsia="Times New Roman" w:hAnsi="Times New Roman"/>
          <w:i w:val="1"/>
          <w:sz w:val="20"/>
          <w:rtl w:val="0"/>
        </w:rPr>
        <w:t xml:space="preserve">The Musketeers of Pig Alley</w:t>
      </w:r>
      <w:r w:rsidDel="00000000" w:rsidR="00000000" w:rsidRPr="00000000">
        <w:rPr>
          <w:rFonts w:ascii="Times New Roman" w:cs="Times New Roman" w:eastAsia="Times New Roman" w:hAnsi="Times New Roman"/>
          <w:sz w:val="20"/>
          <w:rtl w:val="0"/>
        </w:rPr>
        <w:t xml:space="preserve"> was directed by this guy, who also directed the incredibly racist </w:t>
      </w:r>
      <w:r w:rsidDel="00000000" w:rsidR="00000000" w:rsidRPr="00000000">
        <w:rPr>
          <w:rFonts w:ascii="Times New Roman" w:cs="Times New Roman" w:eastAsia="Times New Roman" w:hAnsi="Times New Roman"/>
          <w:i w:val="1"/>
          <w:sz w:val="20"/>
          <w:rtl w:val="0"/>
        </w:rPr>
        <w:t xml:space="preserve">Birth of A Nation</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David Llewelyn Wark </w:t>
      </w:r>
      <w:r w:rsidDel="00000000" w:rsidR="00000000" w:rsidRPr="00000000">
        <w:rPr>
          <w:rFonts w:ascii="Times New Roman" w:cs="Times New Roman" w:eastAsia="Times New Roman" w:hAnsi="Times New Roman"/>
          <w:b w:val="1"/>
          <w:sz w:val="20"/>
          <w:u w:val="single"/>
          <w:rtl w:val="0"/>
        </w:rPr>
        <w:t xml:space="preserve">Griffith</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Griffith also directed this film featuring a notable scene in which an elephant hits its head against the wall, leading Dan Puma’s film professor to declare that “anything can happen in this film.” It consists of “Babylonian,” “Judean,” “French,” and “American” sections.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i w:val="1"/>
          <w:sz w:val="20"/>
          <w:u w:val="single"/>
          <w:rtl w:val="0"/>
        </w:rPr>
        <w:t xml:space="preserve">Intolerance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READ TO </w:t>
      </w:r>
      <w:r w:rsidDel="00000000" w:rsidR="00000000" w:rsidRPr="00000000">
        <w:rPr>
          <w:rFonts w:ascii="Times New Roman" w:cs="Times New Roman" w:eastAsia="Times New Roman" w:hAnsi="Times New Roman"/>
          <w:b w:val="1"/>
          <w:sz w:val="20"/>
          <w:u w:val="single"/>
          <w:rtl w:val="0"/>
        </w:rPr>
        <w:t xml:space="preserve">ANY TEAM</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This man received a “hero’s name” following his heroics at the Battle of Kartapur.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Name this man, who was succeeded as guru by Gobind Rai, later Gobind Singh, after being martyred by Aurangzeb.</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Guru </w:t>
      </w:r>
      <w:r w:rsidDel="00000000" w:rsidR="00000000" w:rsidRPr="00000000">
        <w:rPr>
          <w:rFonts w:ascii="Times New Roman" w:cs="Times New Roman" w:eastAsia="Times New Roman" w:hAnsi="Times New Roman"/>
          <w:b w:val="1"/>
          <w:sz w:val="20"/>
          <w:u w:val="single"/>
          <w:rtl w:val="0"/>
        </w:rPr>
        <w:t xml:space="preserve">Tegh Bahadur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Tegh Bahadur was a guru of this religion, which now venerates the Guru Granth Sahib.</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Sikhism</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Tegh Bahadur played absolutely no role in establishing the Golden Temple, which is surrounded by trees called </w:t>
      </w:r>
      <w:r w:rsidDel="00000000" w:rsidR="00000000" w:rsidRPr="00000000">
        <w:rPr>
          <w:rFonts w:ascii="Times New Roman" w:cs="Times New Roman" w:eastAsia="Times New Roman" w:hAnsi="Times New Roman"/>
          <w:i w:val="1"/>
          <w:sz w:val="20"/>
          <w:rtl w:val="0"/>
        </w:rPr>
        <w:t xml:space="preserve">bers</w:t>
      </w:r>
      <w:r w:rsidDel="00000000" w:rsidR="00000000" w:rsidRPr="00000000">
        <w:rPr>
          <w:rFonts w:ascii="Times New Roman" w:cs="Times New Roman" w:eastAsia="Times New Roman" w:hAnsi="Times New Roman"/>
          <w:sz w:val="20"/>
          <w:rtl w:val="0"/>
        </w:rPr>
        <w:t xml:space="preserve"> in this city.</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Amritsar</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READ TO </w:t>
      </w:r>
      <w:r w:rsidDel="00000000" w:rsidR="00000000" w:rsidRPr="00000000">
        <w:rPr>
          <w:rFonts w:ascii="Times New Roman" w:cs="Times New Roman" w:eastAsia="Times New Roman" w:hAnsi="Times New Roman"/>
          <w:b w:val="1"/>
          <w:sz w:val="20"/>
          <w:u w:val="single"/>
          <w:rtl w:val="0"/>
        </w:rPr>
        <w:t xml:space="preserve">ANY TEAM</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This fighting force won the Battle of Azcapotzalco. For 10 points each:</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Name this fighting force formed after the Plan of Iguala was announced and led by Vicente Guerrero and Anastasio Bustamante.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w:t>
      </w:r>
      <w:r w:rsidDel="00000000" w:rsidR="00000000" w:rsidRPr="00000000">
        <w:rPr>
          <w:rFonts w:ascii="Times New Roman" w:cs="Times New Roman" w:eastAsia="Times New Roman" w:hAnsi="Times New Roman"/>
          <w:b w:val="1"/>
          <w:sz w:val="20"/>
          <w:u w:val="single"/>
          <w:rtl w:val="0"/>
        </w:rPr>
        <w:t xml:space="preserve">Army of the Three Guarantees</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The Army of the Three Guarantees was also led by this first emperor of Mexico who led the Creole Revolt.</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Augustin de </w:t>
      </w:r>
      <w:r w:rsidDel="00000000" w:rsidR="00000000" w:rsidRPr="00000000">
        <w:rPr>
          <w:rFonts w:ascii="Times New Roman" w:cs="Times New Roman" w:eastAsia="Times New Roman" w:hAnsi="Times New Roman"/>
          <w:b w:val="1"/>
          <w:sz w:val="20"/>
          <w:u w:val="single"/>
          <w:rtl w:val="0"/>
        </w:rPr>
        <w:t xml:space="preserve">Iturbide</w:t>
      </w:r>
      <w:r w:rsidDel="00000000" w:rsidR="00000000" w:rsidRPr="00000000">
        <w:rPr>
          <w:rFonts w:ascii="Times New Roman" w:cs="Times New Roman" w:eastAsia="Times New Roman" w:hAnsi="Times New Roman"/>
          <w:sz w:val="20"/>
          <w:rtl w:val="0"/>
        </w:rPr>
        <w:t xml:space="preserve"> [or </w:t>
      </w:r>
      <w:r w:rsidDel="00000000" w:rsidR="00000000" w:rsidRPr="00000000">
        <w:rPr>
          <w:rFonts w:ascii="Times New Roman" w:cs="Times New Roman" w:eastAsia="Times New Roman" w:hAnsi="Times New Roman"/>
          <w:b w:val="1"/>
          <w:sz w:val="20"/>
          <w:u w:val="single"/>
          <w:rtl w:val="0"/>
        </w:rPr>
        <w:t xml:space="preserve">Agustin I</w:t>
      </w:r>
      <w:r w:rsidDel="00000000" w:rsidR="00000000" w:rsidRPr="00000000">
        <w:rPr>
          <w:rFonts w:ascii="Times New Roman" w:cs="Times New Roman" w:eastAsia="Times New Roman" w:hAnsi="Times New Roman"/>
          <w:sz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[10] Iturbide was, not surprisingly, a huge asshole to this man who he defeated at the Battle of Monte Las Cruces. This man also yelled out the Grito de Dolores.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rtl w:val="0"/>
        </w:rPr>
        <w:t xml:space="preserve">ANSWER: Miguel </w:t>
      </w:r>
      <w:r w:rsidDel="00000000" w:rsidR="00000000" w:rsidRPr="00000000">
        <w:rPr>
          <w:rFonts w:ascii="Times New Roman" w:cs="Times New Roman" w:eastAsia="Times New Roman" w:hAnsi="Times New Roman"/>
          <w:b w:val="1"/>
          <w:sz w:val="20"/>
          <w:u w:val="single"/>
          <w:rtl w:val="0"/>
        </w:rPr>
        <w:t xml:space="preserve">Hidalgo</w:t>
      </w:r>
      <w:r w:rsidDel="00000000" w:rsidR="00000000" w:rsidRPr="00000000">
        <w:rPr>
          <w:rFonts w:ascii="Times New Roman" w:cs="Times New Roman" w:eastAsia="Times New Roman" w:hAnsi="Times New Roman"/>
          <w:sz w:val="20"/>
          <w:rtl w:val="0"/>
        </w:rPr>
        <w:t xml:space="preserve"> y Costilla</w:t>
      </w:r>
    </w:p>
    <w:p w:rsidR="00000000" w:rsidDel="00000000" w:rsidP="00000000" w:rsidRDefault="00000000" w:rsidRPr="00000000">
      <w:pPr>
        <w:spacing w:line="276" w:lineRule="auto"/>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