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6830" w:rsidRPr="001F37C5" w:rsidRDefault="001F37C5" w:rsidP="001F37C5">
      <w:pPr>
        <w:keepLines/>
        <w:spacing w:line="240" w:lineRule="auto"/>
        <w:rPr>
          <w:rFonts w:ascii="Book Antiqua" w:hAnsi="Book Antiqua"/>
          <w:color w:val="auto"/>
        </w:rPr>
      </w:pPr>
      <w:bookmarkStart w:id="0" w:name="_GoBack"/>
      <w:bookmarkEnd w:id="0"/>
      <w:r w:rsidRPr="001F37C5">
        <w:rPr>
          <w:rFonts w:ascii="Book Antiqua" w:eastAsia="Times New Roman" w:hAnsi="Book Antiqua" w:cs="Times New Roman"/>
          <w:b/>
          <w:color w:val="auto"/>
          <w:sz w:val="20"/>
          <w:szCs w:val="20"/>
        </w:rPr>
        <w:t xml:space="preserve">Early Fall Tournament 2016 - </w:t>
      </w:r>
      <w:r w:rsidRPr="001F37C5">
        <w:rPr>
          <w:rFonts w:ascii="Book Antiqua" w:eastAsia="Times New Roman" w:hAnsi="Book Antiqua" w:cs="Times New Roman"/>
          <w:color w:val="auto"/>
          <w:sz w:val="20"/>
          <w:szCs w:val="20"/>
        </w:rPr>
        <w:t>“Auntie Vivian’s daughter can answer these questions, why can’t you?”</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Editors:</w:t>
      </w:r>
      <w:r w:rsidRPr="001F37C5">
        <w:rPr>
          <w:rFonts w:ascii="Book Antiqua" w:eastAsia="Times New Roman" w:hAnsi="Book Antiqua" w:cs="Times New Roman"/>
          <w:color w:val="auto"/>
          <w:sz w:val="20"/>
          <w:szCs w:val="20"/>
        </w:rPr>
        <w:t xml:space="preserve"> Will Alston, Andrew Wang, and Richard Yu</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Writers:</w:t>
      </w:r>
      <w:r w:rsidRPr="001F37C5">
        <w:rPr>
          <w:rFonts w:ascii="Book Antiqua" w:eastAsia="Times New Roman" w:hAnsi="Book Antiqua" w:cs="Times New Roman"/>
          <w:color w:val="auto"/>
          <w:sz w:val="20"/>
          <w:szCs w:val="20"/>
        </w:rPr>
        <w:t xml:space="preserve"> Eddie Kim, Jason Cheng, Jason Zhou, Parikshit Chauhan, and Ryan Humphrey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With assistance from Ike Jose, Auroni Gupta, and Billy Busse</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Packet 2</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jc w:val="center"/>
        <w:rPr>
          <w:rFonts w:ascii="Book Antiqua" w:hAnsi="Book Antiqua"/>
          <w:color w:val="auto"/>
        </w:rPr>
      </w:pPr>
      <w:r w:rsidRPr="001F37C5">
        <w:rPr>
          <w:rFonts w:ascii="Book Antiqua" w:eastAsia="Times New Roman" w:hAnsi="Book Antiqua" w:cs="Times New Roman"/>
          <w:b/>
          <w:color w:val="auto"/>
          <w:sz w:val="20"/>
          <w:szCs w:val="20"/>
        </w:rPr>
        <w:t>TOSSUPS</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 The QIAgen </w:t>
      </w:r>
      <w:r w:rsidRPr="001F37C5">
        <w:rPr>
          <w:rFonts w:ascii="Book Antiqua" w:eastAsia="Times New Roman" w:hAnsi="Book Antiqua" w:cs="Times New Roman"/>
          <w:b/>
          <w:color w:val="auto"/>
          <w:sz w:val="16"/>
          <w:szCs w:val="16"/>
        </w:rPr>
        <w:t>[kye-uh-jin]</w:t>
      </w:r>
      <w:r w:rsidRPr="001F37C5">
        <w:rPr>
          <w:rFonts w:ascii="Book Antiqua" w:eastAsia="Times New Roman" w:hAnsi="Book Antiqua" w:cs="Times New Roman"/>
          <w:b/>
          <w:color w:val="auto"/>
          <w:sz w:val="20"/>
          <w:szCs w:val="20"/>
        </w:rPr>
        <w:t xml:space="preserve"> spin column is used in procedures to purify this substance such as minipreps. Depending on its environment, this substance can exist in 3 different conformations with differing rises and pitches. This substance displays hyperchromicity when heated and displays an inflection point at its “melting point.” Hoechst and DAPI stain this substance by binding to a 12-angstrom groove. The sum of the twist and writhe is this substance’s (*) </w:t>
      </w:r>
      <w:r w:rsidRPr="001F37C5">
        <w:rPr>
          <w:rFonts w:ascii="Book Antiqua" w:eastAsia="Times New Roman" w:hAnsi="Book Antiqua" w:cs="Times New Roman"/>
          <w:color w:val="auto"/>
          <w:sz w:val="20"/>
          <w:szCs w:val="20"/>
        </w:rPr>
        <w:t xml:space="preserve">linking number, which can be modified by topoisomerases. This substance’s phosphodiester </w:t>
      </w:r>
      <w:r w:rsidRPr="001F37C5">
        <w:rPr>
          <w:rFonts w:ascii="Book Antiqua" w:eastAsia="Times New Roman" w:hAnsi="Book Antiqua" w:cs="Times New Roman"/>
          <w:color w:val="auto"/>
          <w:sz w:val="16"/>
          <w:szCs w:val="16"/>
        </w:rPr>
        <w:t>[“phospho”-“die”-”ester”]</w:t>
      </w:r>
      <w:r w:rsidRPr="001F37C5">
        <w:rPr>
          <w:rFonts w:ascii="Book Antiqua" w:eastAsia="Times New Roman" w:hAnsi="Book Antiqua" w:cs="Times New Roman"/>
          <w:color w:val="auto"/>
          <w:sz w:val="20"/>
          <w:szCs w:val="20"/>
        </w:rPr>
        <w:t xml:space="preserve"> backbone is not subject to acid hydrolysis, unlike a similar substance whose backbone contains a sugar </w:t>
      </w:r>
      <w:proofErr w:type="gramStart"/>
      <w:r w:rsidRPr="001F37C5">
        <w:rPr>
          <w:rFonts w:ascii="Book Antiqua" w:eastAsia="Times New Roman" w:hAnsi="Book Antiqua" w:cs="Times New Roman"/>
          <w:color w:val="auto"/>
          <w:sz w:val="20"/>
          <w:szCs w:val="20"/>
        </w:rPr>
        <w:t>with one more oxygen</w:t>
      </w:r>
      <w:proofErr w:type="gramEnd"/>
      <w:r w:rsidRPr="001F37C5">
        <w:rPr>
          <w:rFonts w:ascii="Book Antiqua" w:eastAsia="Times New Roman" w:hAnsi="Book Antiqua" w:cs="Times New Roman"/>
          <w:color w:val="auto"/>
          <w:sz w:val="20"/>
          <w:szCs w:val="20"/>
        </w:rPr>
        <w:t>. This molecule exists in supercoils wrapped around histones, forming chromatin. For 10 points, name this double helical substance that contains genetic information.</w:t>
      </w:r>
      <w:r w:rsidRPr="001F37C5">
        <w:rPr>
          <w:rFonts w:ascii="Book Antiqua" w:eastAsia="Times New Roman" w:hAnsi="Book Antiqua" w:cs="Times New Roman"/>
          <w:color w:val="auto"/>
          <w:sz w:val="20"/>
          <w:szCs w:val="20"/>
        </w:rPr>
        <w:br/>
        <w:t xml:space="preserve">ANSWER: </w:t>
      </w:r>
      <w:r w:rsidRPr="001F37C5">
        <w:rPr>
          <w:rFonts w:ascii="Book Antiqua" w:eastAsia="Times New Roman" w:hAnsi="Book Antiqua" w:cs="Times New Roman"/>
          <w:b/>
          <w:color w:val="auto"/>
          <w:sz w:val="20"/>
          <w:szCs w:val="20"/>
          <w:u w:val="single"/>
        </w:rPr>
        <w:t>DNA</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deoxyribonucleic acid</w:t>
      </w:r>
      <w:r w:rsidRPr="001F37C5">
        <w:rPr>
          <w:rFonts w:ascii="Book Antiqua" w:eastAsia="Times New Roman" w:hAnsi="Book Antiqua" w:cs="Times New Roman"/>
          <w:color w:val="auto"/>
          <w:sz w:val="20"/>
          <w:szCs w:val="20"/>
        </w:rPr>
        <w:t>] &lt;Bio, AW&gt;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2. The oldest known text in this people’s language was written by a king of Kussara named Anitta who sacked what would become its capital. Some texts in this people’s empire were written in Luwian, the language of the people to its southwest. Their last monarch may have managed to conquer the trading post of Alashiya. These speakers of Neshite conquered the Mitanni kingdom under (*)</w:t>
      </w:r>
      <w:r w:rsidRPr="001F37C5">
        <w:rPr>
          <w:rFonts w:ascii="Book Antiqua" w:eastAsia="Times New Roman" w:hAnsi="Book Antiqua" w:cs="Times New Roman"/>
          <w:color w:val="auto"/>
          <w:sz w:val="20"/>
          <w:szCs w:val="20"/>
        </w:rPr>
        <w:t xml:space="preserve"> Suppiluliuma I. With a power to the south, this empire fought a battle on the Orontes River, probably the </w:t>
      </w:r>
      <w:proofErr w:type="gramStart"/>
      <w:r w:rsidRPr="001F37C5">
        <w:rPr>
          <w:rFonts w:ascii="Book Antiqua" w:eastAsia="Times New Roman" w:hAnsi="Book Antiqua" w:cs="Times New Roman"/>
          <w:color w:val="auto"/>
          <w:sz w:val="20"/>
          <w:szCs w:val="20"/>
        </w:rPr>
        <w:t>largest</w:t>
      </w:r>
      <w:proofErr w:type="gramEnd"/>
      <w:r w:rsidRPr="001F37C5">
        <w:rPr>
          <w:rFonts w:ascii="Book Antiqua" w:eastAsia="Times New Roman" w:hAnsi="Book Antiqua" w:cs="Times New Roman"/>
          <w:color w:val="auto"/>
          <w:sz w:val="20"/>
          <w:szCs w:val="20"/>
        </w:rPr>
        <w:t xml:space="preserve"> chariot battle ever. It signed the first peace treaty in history under Muwatalli II after fighting the Battle of Kadesh. This empire is thought to be the first to have developed iron tools. For 10 points, name this civilization with a capital at Hattusa in Anatolia.</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Hittite</w:t>
      </w:r>
      <w:r w:rsidRPr="001F37C5">
        <w:rPr>
          <w:rFonts w:ascii="Book Antiqua" w:eastAsia="Times New Roman" w:hAnsi="Book Antiqua" w:cs="Times New Roman"/>
          <w:color w:val="auto"/>
          <w:sz w:val="20"/>
          <w:szCs w:val="20"/>
        </w:rPr>
        <w:t>s &lt;Brit/ClassHist, JZ&gt;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3. Repeating different examples of these things, such as “al-Haqqu,” as a </w:t>
      </w:r>
      <w:r w:rsidRPr="001F37C5">
        <w:rPr>
          <w:rFonts w:ascii="Book Antiqua" w:eastAsia="Times New Roman" w:hAnsi="Book Antiqua" w:cs="Times New Roman"/>
          <w:b/>
          <w:i/>
          <w:color w:val="auto"/>
          <w:sz w:val="20"/>
          <w:szCs w:val="20"/>
        </w:rPr>
        <w:t>du‘a</w:t>
      </w:r>
      <w:r w:rsidRPr="001F37C5">
        <w:rPr>
          <w:rFonts w:ascii="Book Antiqua" w:eastAsia="Times New Roman" w:hAnsi="Book Antiqua" w:cs="Times New Roman"/>
          <w:b/>
          <w:color w:val="auto"/>
          <w:sz w:val="20"/>
          <w:szCs w:val="20"/>
        </w:rPr>
        <w:t xml:space="preserve"> can grant benefits such as prosperity. In the first line of the Throne Verse, “Hayyu” and “Qayyum” are used as examples of these things. Sufis repeat a word used as one of these things, “Hu,” while engaging in </w:t>
      </w:r>
      <w:r w:rsidRPr="001F37C5">
        <w:rPr>
          <w:rFonts w:ascii="Book Antiqua" w:eastAsia="Times New Roman" w:hAnsi="Book Antiqua" w:cs="Times New Roman"/>
          <w:b/>
          <w:i/>
          <w:color w:val="auto"/>
          <w:sz w:val="20"/>
          <w:szCs w:val="20"/>
        </w:rPr>
        <w:t>dhikr</w:t>
      </w:r>
      <w:r w:rsidRPr="001F37C5">
        <w:rPr>
          <w:rFonts w:ascii="Book Antiqua" w:eastAsia="Times New Roman" w:hAnsi="Book Antiqua" w:cs="Times New Roman"/>
          <w:b/>
          <w:color w:val="auto"/>
          <w:sz w:val="20"/>
          <w:szCs w:val="20"/>
        </w:rPr>
        <w:t>. The 99 of these things that are called the “most beautiful” in Islam include (*)</w:t>
      </w:r>
      <w:r w:rsidRPr="001F37C5">
        <w:rPr>
          <w:rFonts w:ascii="Book Antiqua" w:eastAsia="Times New Roman" w:hAnsi="Book Antiqua" w:cs="Times New Roman"/>
          <w:color w:val="auto"/>
          <w:sz w:val="20"/>
          <w:szCs w:val="20"/>
        </w:rPr>
        <w:t xml:space="preserve"> “ar-Rahmani ar-Rahim,” which is said in every utterance of the </w:t>
      </w:r>
      <w:r w:rsidRPr="001F37C5">
        <w:rPr>
          <w:rFonts w:ascii="Book Antiqua" w:eastAsia="Times New Roman" w:hAnsi="Book Antiqua" w:cs="Times New Roman"/>
          <w:i/>
          <w:color w:val="auto"/>
          <w:sz w:val="20"/>
          <w:szCs w:val="20"/>
        </w:rPr>
        <w:t>basmala</w:t>
      </w:r>
      <w:r w:rsidRPr="001F37C5">
        <w:rPr>
          <w:rFonts w:ascii="Book Antiqua" w:eastAsia="Times New Roman" w:hAnsi="Book Antiqua" w:cs="Times New Roman"/>
          <w:color w:val="auto"/>
          <w:sz w:val="20"/>
          <w:szCs w:val="20"/>
        </w:rPr>
        <w:t xml:space="preserve">; those 99 examples of </w:t>
      </w:r>
      <w:r w:rsidRPr="001F37C5">
        <w:rPr>
          <w:rFonts w:ascii="Book Antiqua" w:eastAsia="Times New Roman" w:hAnsi="Book Antiqua" w:cs="Times New Roman"/>
          <w:i/>
          <w:color w:val="auto"/>
          <w:sz w:val="20"/>
          <w:szCs w:val="20"/>
        </w:rPr>
        <w:t>them</w:t>
      </w:r>
      <w:r w:rsidRPr="001F37C5">
        <w:rPr>
          <w:rFonts w:ascii="Book Antiqua" w:eastAsia="Times New Roman" w:hAnsi="Book Antiqua" w:cs="Times New Roman"/>
          <w:color w:val="auto"/>
          <w:sz w:val="20"/>
          <w:szCs w:val="20"/>
        </w:rPr>
        <w:t xml:space="preserve"> are often combined with “Abd” to create personal names. Strongly observant Jews never utter one of these words called the Tetragrammaton, which is usually written in Latin characters as Y-H-W-H. For 10 points, Jehovah is an example of what sort of identifier used for the supreme deity?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name</w:t>
      </w:r>
      <w:r w:rsidRPr="001F37C5">
        <w:rPr>
          <w:rFonts w:ascii="Book Antiqua" w:eastAsia="Times New Roman" w:hAnsi="Book Antiqua" w:cs="Times New Roman"/>
          <w:color w:val="auto"/>
          <w:sz w:val="20"/>
          <w:szCs w:val="20"/>
        </w:rPr>
        <w:t xml:space="preserve">s of </w:t>
      </w:r>
      <w:r w:rsidRPr="001F37C5">
        <w:rPr>
          <w:rFonts w:ascii="Book Antiqua" w:eastAsia="Times New Roman" w:hAnsi="Book Antiqua" w:cs="Times New Roman"/>
          <w:b/>
          <w:color w:val="auto"/>
          <w:sz w:val="20"/>
          <w:szCs w:val="20"/>
          <w:u w:val="single"/>
        </w:rPr>
        <w:t>God</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name</w:t>
      </w:r>
      <w:r w:rsidRPr="001F37C5">
        <w:rPr>
          <w:rFonts w:ascii="Book Antiqua" w:eastAsia="Times New Roman" w:hAnsi="Book Antiqua" w:cs="Times New Roman"/>
          <w:color w:val="auto"/>
          <w:sz w:val="20"/>
          <w:szCs w:val="20"/>
        </w:rPr>
        <w:t xml:space="preserve">s of </w:t>
      </w:r>
      <w:r w:rsidRPr="001F37C5">
        <w:rPr>
          <w:rFonts w:ascii="Book Antiqua" w:eastAsia="Times New Roman" w:hAnsi="Book Antiqua" w:cs="Times New Roman"/>
          <w:b/>
          <w:color w:val="auto"/>
          <w:sz w:val="20"/>
          <w:szCs w:val="20"/>
          <w:u w:val="single"/>
        </w:rPr>
        <w:t>Allah</w:t>
      </w:r>
      <w:r w:rsidRPr="001F37C5">
        <w:rPr>
          <w:rFonts w:ascii="Book Antiqua" w:eastAsia="Times New Roman" w:hAnsi="Book Antiqua" w:cs="Times New Roman"/>
          <w:color w:val="auto"/>
          <w:sz w:val="20"/>
          <w:szCs w:val="20"/>
        </w:rPr>
        <w:t xml:space="preserve">; or equivalents; prompt on </w:t>
      </w:r>
      <w:r w:rsidRPr="001F37C5">
        <w:rPr>
          <w:rFonts w:ascii="Book Antiqua" w:eastAsia="Times New Roman" w:hAnsi="Book Antiqua" w:cs="Times New Roman"/>
          <w:color w:val="auto"/>
          <w:sz w:val="20"/>
          <w:szCs w:val="20"/>
          <w:u w:val="single"/>
        </w:rPr>
        <w:t>name</w:t>
      </w:r>
      <w:r w:rsidRPr="001F37C5">
        <w:rPr>
          <w:rFonts w:ascii="Book Antiqua" w:eastAsia="Times New Roman" w:hAnsi="Book Antiqua" w:cs="Times New Roman"/>
          <w:color w:val="auto"/>
          <w:sz w:val="20"/>
          <w:szCs w:val="20"/>
        </w:rPr>
        <w:t>s] &lt;Rel,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4. This character “silently consented” to joining another character on a morning </w:t>
      </w:r>
      <w:proofErr w:type="gramStart"/>
      <w:r w:rsidRPr="001F37C5">
        <w:rPr>
          <w:rFonts w:ascii="Book Antiqua" w:eastAsia="Times New Roman" w:hAnsi="Book Antiqua" w:cs="Times New Roman"/>
          <w:b/>
          <w:color w:val="auto"/>
          <w:sz w:val="20"/>
          <w:szCs w:val="20"/>
        </w:rPr>
        <w:t>walk</w:t>
      </w:r>
      <w:proofErr w:type="gramEnd"/>
      <w:r w:rsidRPr="001F37C5">
        <w:rPr>
          <w:rFonts w:ascii="Book Antiqua" w:eastAsia="Times New Roman" w:hAnsi="Book Antiqua" w:cs="Times New Roman"/>
          <w:b/>
          <w:color w:val="auto"/>
          <w:sz w:val="20"/>
          <w:szCs w:val="20"/>
        </w:rPr>
        <w:t xml:space="preserve"> to Oakham Mount. When told that poetry is the food of love, this character replies that “one good sonnet will starve it entirely away.” This character is told to accept an “unhappy alternative” that “From this day you must be a stranger to one of your parents” after a conversation between her and a fan of </w:t>
      </w:r>
      <w:r w:rsidRPr="001F37C5">
        <w:rPr>
          <w:rFonts w:ascii="Book Antiqua" w:eastAsia="Times New Roman" w:hAnsi="Book Antiqua" w:cs="Times New Roman"/>
          <w:b/>
          <w:i/>
          <w:color w:val="auto"/>
          <w:sz w:val="20"/>
          <w:szCs w:val="20"/>
        </w:rPr>
        <w:t>Fordyce’s Sermons</w:t>
      </w:r>
      <w:r w:rsidRPr="001F37C5">
        <w:rPr>
          <w:rFonts w:ascii="Book Antiqua" w:eastAsia="Times New Roman" w:hAnsi="Book Antiqua" w:cs="Times New Roman"/>
          <w:b/>
          <w:color w:val="auto"/>
          <w:sz w:val="20"/>
          <w:szCs w:val="20"/>
        </w:rPr>
        <w:t>. This character’s friend (*)</w:t>
      </w:r>
      <w:r w:rsidRPr="001F37C5">
        <w:rPr>
          <w:rFonts w:ascii="Book Antiqua" w:eastAsia="Times New Roman" w:hAnsi="Book Antiqua" w:cs="Times New Roman"/>
          <w:color w:val="auto"/>
          <w:sz w:val="20"/>
          <w:szCs w:val="20"/>
        </w:rPr>
        <w:t xml:space="preserve"> Charlotte Lucas marries a priest; that priest, whose marriage proposal this character rejects, is named Mr. Collins. This character stays at Netherfield to nurse her sick older sister Jane, whom she is enraged to </w:t>
      </w:r>
      <w:proofErr w:type="gramStart"/>
      <w:r w:rsidRPr="001F37C5">
        <w:rPr>
          <w:rFonts w:ascii="Book Antiqua" w:eastAsia="Times New Roman" w:hAnsi="Book Antiqua" w:cs="Times New Roman"/>
          <w:color w:val="auto"/>
          <w:sz w:val="20"/>
          <w:szCs w:val="20"/>
        </w:rPr>
        <w:t>learn</w:t>
      </w:r>
      <w:proofErr w:type="gramEnd"/>
      <w:r w:rsidRPr="001F37C5">
        <w:rPr>
          <w:rFonts w:ascii="Book Antiqua" w:eastAsia="Times New Roman" w:hAnsi="Book Antiqua" w:cs="Times New Roman"/>
          <w:color w:val="auto"/>
          <w:sz w:val="20"/>
          <w:szCs w:val="20"/>
        </w:rPr>
        <w:t xml:space="preserve"> was intentionally separated from Mr. Bingley. For 10 points, name this second-eldest of the Bennet sisters who marries Mr. Darcy in Jane Austen’s </w:t>
      </w:r>
      <w:r w:rsidRPr="001F37C5">
        <w:rPr>
          <w:rFonts w:ascii="Book Antiqua" w:eastAsia="Times New Roman" w:hAnsi="Book Antiqua" w:cs="Times New Roman"/>
          <w:i/>
          <w:color w:val="auto"/>
          <w:sz w:val="20"/>
          <w:szCs w:val="20"/>
        </w:rPr>
        <w:t>Pride and Prejudice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Elizabeth</w:t>
      </w:r>
      <w:r w:rsidRPr="001F37C5">
        <w:rPr>
          <w:rFonts w:ascii="Book Antiqua" w:eastAsia="Times New Roman" w:hAnsi="Book Antiqua" w:cs="Times New Roman"/>
          <w:color w:val="auto"/>
          <w:sz w:val="20"/>
          <w:szCs w:val="20"/>
        </w:rPr>
        <w:t xml:space="preserve"> Bennet [or </w:t>
      </w:r>
      <w:r w:rsidRPr="001F37C5">
        <w:rPr>
          <w:rFonts w:ascii="Book Antiqua" w:eastAsia="Times New Roman" w:hAnsi="Book Antiqua" w:cs="Times New Roman"/>
          <w:b/>
          <w:color w:val="auto"/>
          <w:sz w:val="20"/>
          <w:szCs w:val="20"/>
          <w:u w:val="single"/>
        </w:rPr>
        <w:t>Lizzy</w:t>
      </w:r>
      <w:r w:rsidRPr="001F37C5">
        <w:rPr>
          <w:rFonts w:ascii="Book Antiqua" w:eastAsia="Times New Roman" w:hAnsi="Book Antiqua" w:cs="Times New Roman"/>
          <w:color w:val="auto"/>
          <w:sz w:val="20"/>
          <w:szCs w:val="20"/>
        </w:rPr>
        <w:t xml:space="preserve">; prompt on </w:t>
      </w:r>
      <w:r w:rsidRPr="001F37C5">
        <w:rPr>
          <w:rFonts w:ascii="Book Antiqua" w:eastAsia="Times New Roman" w:hAnsi="Book Antiqua" w:cs="Times New Roman"/>
          <w:color w:val="auto"/>
          <w:sz w:val="20"/>
          <w:szCs w:val="20"/>
          <w:u w:val="single"/>
        </w:rPr>
        <w:t>Bennet</w:t>
      </w:r>
      <w:r w:rsidRPr="001F37C5">
        <w:rPr>
          <w:rFonts w:ascii="Book Antiqua" w:eastAsia="Times New Roman" w:hAnsi="Book Antiqua" w:cs="Times New Roman"/>
          <w:color w:val="auto"/>
          <w:sz w:val="20"/>
          <w:szCs w:val="20"/>
        </w:rPr>
        <w:t>] &lt;BritLit, RY&gt;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lastRenderedPageBreak/>
        <w:t xml:space="preserve">5. James Franco was accused of appropriation when he placed himself in twenty-nine works in this medium displayed at the Pace Gallery in 2014. The works </w:t>
      </w:r>
      <w:r w:rsidRPr="001F37C5">
        <w:rPr>
          <w:rFonts w:ascii="Book Antiqua" w:eastAsia="Times New Roman" w:hAnsi="Book Antiqua" w:cs="Times New Roman"/>
          <w:b/>
          <w:i/>
          <w:color w:val="auto"/>
          <w:sz w:val="20"/>
          <w:szCs w:val="20"/>
        </w:rPr>
        <w:t xml:space="preserve">Bus </w:t>
      </w:r>
      <w:proofErr w:type="gramStart"/>
      <w:r w:rsidRPr="001F37C5">
        <w:rPr>
          <w:rFonts w:ascii="Book Antiqua" w:eastAsia="Times New Roman" w:hAnsi="Book Antiqua" w:cs="Times New Roman"/>
          <w:b/>
          <w:i/>
          <w:color w:val="auto"/>
          <w:sz w:val="20"/>
          <w:szCs w:val="20"/>
        </w:rPr>
        <w:t>With</w:t>
      </w:r>
      <w:proofErr w:type="gramEnd"/>
      <w:r w:rsidRPr="001F37C5">
        <w:rPr>
          <w:rFonts w:ascii="Book Antiqua" w:eastAsia="Times New Roman" w:hAnsi="Book Antiqua" w:cs="Times New Roman"/>
          <w:b/>
          <w:i/>
          <w:color w:val="auto"/>
          <w:sz w:val="20"/>
          <w:szCs w:val="20"/>
        </w:rPr>
        <w:t xml:space="preserve"> Reflections of Flatiron Building</w:t>
      </w:r>
      <w:r w:rsidRPr="001F37C5">
        <w:rPr>
          <w:rFonts w:ascii="Book Antiqua" w:eastAsia="Times New Roman" w:hAnsi="Book Antiqua" w:cs="Times New Roman"/>
          <w:b/>
          <w:color w:val="auto"/>
          <w:sz w:val="20"/>
          <w:szCs w:val="20"/>
        </w:rPr>
        <w:t xml:space="preserve"> and </w:t>
      </w:r>
      <w:r w:rsidRPr="001F37C5">
        <w:rPr>
          <w:rFonts w:ascii="Book Antiqua" w:eastAsia="Times New Roman" w:hAnsi="Book Antiqua" w:cs="Times New Roman"/>
          <w:b/>
          <w:i/>
          <w:color w:val="auto"/>
          <w:sz w:val="20"/>
          <w:szCs w:val="20"/>
        </w:rPr>
        <w:t>Telephone Booths</w:t>
      </w:r>
      <w:r w:rsidRPr="001F37C5">
        <w:rPr>
          <w:rFonts w:ascii="Book Antiqua" w:eastAsia="Times New Roman" w:hAnsi="Book Antiqua" w:cs="Times New Roman"/>
          <w:b/>
          <w:color w:val="auto"/>
          <w:sz w:val="20"/>
          <w:szCs w:val="20"/>
        </w:rPr>
        <w:t xml:space="preserve"> attempt to capture the effect of this medium, which inspired the work of an artist who strapped a paintbrush to his hand after becoming quadriplegic. “Hyperrealist” artists who imitate this medium include (*)</w:t>
      </w:r>
      <w:r w:rsidRPr="001F37C5">
        <w:rPr>
          <w:rFonts w:ascii="Book Antiqua" w:eastAsia="Times New Roman" w:hAnsi="Book Antiqua" w:cs="Times New Roman"/>
          <w:color w:val="auto"/>
          <w:sz w:val="20"/>
          <w:szCs w:val="20"/>
        </w:rPr>
        <w:t xml:space="preserve"> Richard Estes and Chuck Close. An artist who works in this medium captured herself in stereotypical female roles in </w:t>
      </w:r>
      <w:r w:rsidRPr="001F37C5">
        <w:rPr>
          <w:rFonts w:ascii="Book Antiqua" w:eastAsia="Times New Roman" w:hAnsi="Book Antiqua" w:cs="Times New Roman"/>
          <w:i/>
          <w:color w:val="auto"/>
          <w:sz w:val="20"/>
          <w:szCs w:val="20"/>
        </w:rPr>
        <w:t>Untitled Film Stills</w:t>
      </w:r>
      <w:r w:rsidRPr="001F37C5">
        <w:rPr>
          <w:rFonts w:ascii="Book Antiqua" w:eastAsia="Times New Roman" w:hAnsi="Book Antiqua" w:cs="Times New Roman"/>
          <w:color w:val="auto"/>
          <w:sz w:val="20"/>
          <w:szCs w:val="20"/>
        </w:rPr>
        <w:t xml:space="preserve">. A Frenchman who wrote </w:t>
      </w:r>
      <w:r w:rsidRPr="001F37C5">
        <w:rPr>
          <w:rFonts w:ascii="Book Antiqua" w:eastAsia="Times New Roman" w:hAnsi="Book Antiqua" w:cs="Times New Roman"/>
          <w:i/>
          <w:color w:val="auto"/>
          <w:sz w:val="20"/>
          <w:szCs w:val="20"/>
        </w:rPr>
        <w:t>The Decisive Moment</w:t>
      </w:r>
      <w:r w:rsidRPr="001F37C5">
        <w:rPr>
          <w:rFonts w:ascii="Book Antiqua" w:eastAsia="Times New Roman" w:hAnsi="Book Antiqua" w:cs="Times New Roman"/>
          <w:color w:val="auto"/>
          <w:sz w:val="20"/>
          <w:szCs w:val="20"/>
        </w:rPr>
        <w:t xml:space="preserve"> named Henri Cartier-Bresson pioneered the use of this medium in journalism. For 10 points, identify this art form used by Cindy Sherman and Alfred Stieglitz.</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photograph</w:t>
      </w:r>
      <w:r w:rsidRPr="001F37C5">
        <w:rPr>
          <w:rFonts w:ascii="Book Antiqua" w:eastAsia="Times New Roman" w:hAnsi="Book Antiqua" w:cs="Times New Roman"/>
          <w:color w:val="auto"/>
          <w:sz w:val="20"/>
          <w:szCs w:val="20"/>
        </w:rPr>
        <w:t xml:space="preserve">y [or </w:t>
      </w:r>
      <w:r w:rsidRPr="001F37C5">
        <w:rPr>
          <w:rFonts w:ascii="Book Antiqua" w:eastAsia="Times New Roman" w:hAnsi="Book Antiqua" w:cs="Times New Roman"/>
          <w:b/>
          <w:color w:val="auto"/>
          <w:sz w:val="20"/>
          <w:szCs w:val="20"/>
          <w:u w:val="single"/>
        </w:rPr>
        <w:t>photo</w:t>
      </w:r>
      <w:r w:rsidRPr="001F37C5">
        <w:rPr>
          <w:rFonts w:ascii="Book Antiqua" w:eastAsia="Times New Roman" w:hAnsi="Book Antiqua" w:cs="Times New Roman"/>
          <w:color w:val="auto"/>
          <w:sz w:val="20"/>
          <w:szCs w:val="20"/>
        </w:rPr>
        <w:t xml:space="preserve">graphs; or equivalent answers; accept </w:t>
      </w:r>
      <w:r w:rsidRPr="001F37C5">
        <w:rPr>
          <w:rFonts w:ascii="Book Antiqua" w:eastAsia="Times New Roman" w:hAnsi="Book Antiqua" w:cs="Times New Roman"/>
          <w:b/>
          <w:color w:val="auto"/>
          <w:sz w:val="20"/>
          <w:szCs w:val="20"/>
          <w:u w:val="single"/>
        </w:rPr>
        <w:t>photo</w:t>
      </w:r>
      <w:r w:rsidRPr="001F37C5">
        <w:rPr>
          <w:rFonts w:ascii="Book Antiqua" w:eastAsia="Times New Roman" w:hAnsi="Book Antiqua" w:cs="Times New Roman"/>
          <w:color w:val="auto"/>
          <w:sz w:val="20"/>
          <w:szCs w:val="20"/>
        </w:rPr>
        <w:t>realism] &lt;OArts,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6. A director of this ethnicity depicted an ex-con doctor who reads surrealist poetry from his book </w:t>
      </w:r>
      <w:r w:rsidRPr="001F37C5">
        <w:rPr>
          <w:rFonts w:ascii="Book Antiqua" w:eastAsia="Times New Roman" w:hAnsi="Book Antiqua" w:cs="Times New Roman"/>
          <w:b/>
          <w:i/>
          <w:color w:val="auto"/>
          <w:sz w:val="20"/>
          <w:szCs w:val="20"/>
        </w:rPr>
        <w:t>Roadside</w:t>
      </w:r>
      <w:r w:rsidRPr="001F37C5">
        <w:rPr>
          <w:rFonts w:ascii="Book Antiqua" w:eastAsia="Times New Roman" w:hAnsi="Book Antiqua" w:cs="Times New Roman"/>
          <w:b/>
          <w:i/>
          <w:color w:val="auto"/>
          <w:sz w:val="20"/>
          <w:szCs w:val="20"/>
        </w:rPr>
        <w:br/>
        <w:t>Picnic</w:t>
      </w:r>
      <w:r w:rsidRPr="001F37C5">
        <w:rPr>
          <w:rFonts w:ascii="Book Antiqua" w:eastAsia="Times New Roman" w:hAnsi="Book Antiqua" w:cs="Times New Roman"/>
          <w:b/>
          <w:color w:val="auto"/>
          <w:sz w:val="20"/>
          <w:szCs w:val="20"/>
        </w:rPr>
        <w:t xml:space="preserve"> in the 2015 film </w:t>
      </w:r>
      <w:r w:rsidRPr="001F37C5">
        <w:rPr>
          <w:rFonts w:ascii="Book Antiqua" w:eastAsia="Times New Roman" w:hAnsi="Book Antiqua" w:cs="Times New Roman"/>
          <w:b/>
          <w:i/>
          <w:color w:val="auto"/>
          <w:sz w:val="20"/>
          <w:szCs w:val="20"/>
        </w:rPr>
        <w:t>Kaili Blues</w:t>
      </w:r>
      <w:r w:rsidRPr="001F37C5">
        <w:rPr>
          <w:rFonts w:ascii="Book Antiqua" w:eastAsia="Times New Roman" w:hAnsi="Book Antiqua" w:cs="Times New Roman"/>
          <w:b/>
          <w:color w:val="auto"/>
          <w:sz w:val="20"/>
          <w:szCs w:val="20"/>
        </w:rPr>
        <w:t xml:space="preserve">. Keith Quincy’s 1988 book on this ethnic group was cited heavily in a book about one of them who was treated at Merced Community Medical Center for a condition called </w:t>
      </w:r>
      <w:r w:rsidRPr="001F37C5">
        <w:rPr>
          <w:rFonts w:ascii="Book Antiqua" w:eastAsia="Times New Roman" w:hAnsi="Book Antiqua" w:cs="Times New Roman"/>
          <w:b/>
          <w:i/>
          <w:color w:val="auto"/>
          <w:sz w:val="20"/>
          <w:szCs w:val="20"/>
        </w:rPr>
        <w:t>qaug dab peg</w:t>
      </w:r>
      <w:r w:rsidRPr="001F37C5">
        <w:rPr>
          <w:rFonts w:ascii="Book Antiqua" w:eastAsia="Times New Roman" w:hAnsi="Book Antiqua" w:cs="Times New Roman"/>
          <w:b/>
          <w:color w:val="auto"/>
          <w:sz w:val="20"/>
          <w:szCs w:val="20"/>
        </w:rPr>
        <w:t xml:space="preserve"> </w:t>
      </w:r>
      <w:r w:rsidRPr="001F37C5">
        <w:rPr>
          <w:rFonts w:ascii="Book Antiqua" w:eastAsia="Times New Roman" w:hAnsi="Book Antiqua" w:cs="Times New Roman"/>
          <w:b/>
          <w:color w:val="auto"/>
          <w:sz w:val="16"/>
          <w:szCs w:val="16"/>
        </w:rPr>
        <w:t>[“cow”-dah-“pay”]</w:t>
      </w:r>
      <w:r w:rsidRPr="001F37C5">
        <w:rPr>
          <w:rFonts w:ascii="Book Antiqua" w:eastAsia="Times New Roman" w:hAnsi="Book Antiqua" w:cs="Times New Roman"/>
          <w:b/>
          <w:color w:val="auto"/>
          <w:sz w:val="20"/>
          <w:szCs w:val="20"/>
        </w:rPr>
        <w:t xml:space="preserve">. Many members of this group live in China’s Guizhou </w:t>
      </w:r>
      <w:r w:rsidRPr="001F37C5">
        <w:rPr>
          <w:rFonts w:ascii="Book Antiqua" w:eastAsia="Times New Roman" w:hAnsi="Book Antiqua" w:cs="Times New Roman"/>
          <w:b/>
          <w:color w:val="auto"/>
          <w:sz w:val="16"/>
          <w:szCs w:val="16"/>
        </w:rPr>
        <w:t>[gwei-“joe”]</w:t>
      </w:r>
      <w:r w:rsidRPr="001F37C5">
        <w:rPr>
          <w:rFonts w:ascii="Book Antiqua" w:eastAsia="Times New Roman" w:hAnsi="Book Antiqua" w:cs="Times New Roman"/>
          <w:b/>
          <w:color w:val="auto"/>
          <w:sz w:val="20"/>
          <w:szCs w:val="20"/>
        </w:rPr>
        <w:t xml:space="preserve"> province, where they are considered part of the Miao people. A family of this ethnicity with an (*)</w:t>
      </w:r>
      <w:r w:rsidRPr="001F37C5">
        <w:rPr>
          <w:rFonts w:ascii="Book Antiqua" w:eastAsia="Times New Roman" w:hAnsi="Book Antiqua" w:cs="Times New Roman"/>
          <w:color w:val="auto"/>
          <w:sz w:val="20"/>
          <w:szCs w:val="20"/>
        </w:rPr>
        <w:t xml:space="preserve"> epileptic daughter is the subject of Anne Fadiman’s book </w:t>
      </w:r>
      <w:r w:rsidRPr="001F37C5">
        <w:rPr>
          <w:rFonts w:ascii="Book Antiqua" w:eastAsia="Times New Roman" w:hAnsi="Book Antiqua" w:cs="Times New Roman"/>
          <w:i/>
          <w:color w:val="auto"/>
          <w:sz w:val="20"/>
          <w:szCs w:val="20"/>
        </w:rPr>
        <w:t>The Spirit Catches You and You Fall Down</w:t>
      </w:r>
      <w:r w:rsidRPr="001F37C5">
        <w:rPr>
          <w:rFonts w:ascii="Book Antiqua" w:eastAsia="Times New Roman" w:hAnsi="Book Antiqua" w:cs="Times New Roman"/>
          <w:color w:val="auto"/>
          <w:sz w:val="20"/>
          <w:szCs w:val="20"/>
        </w:rPr>
        <w:t>. General Vang Pao led a U.S.-backed “secret army” of these people to attack the Ho Chi Minh Trail. For 10 points, name this ethnic group whose members settled in California, Wisconsin, and Minnesota as refugees from Laos.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Hmong</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Miao</w:t>
      </w:r>
      <w:r w:rsidRPr="001F37C5">
        <w:rPr>
          <w:rFonts w:ascii="Book Antiqua" w:eastAsia="Times New Roman" w:hAnsi="Book Antiqua" w:cs="Times New Roman"/>
          <w:color w:val="auto"/>
          <w:sz w:val="20"/>
          <w:szCs w:val="20"/>
        </w:rPr>
        <w:t xml:space="preserve"> until it is read] &lt;Other, RY&gt;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7. The enzyme GPx1 uses this molecule to reduce a pair of glutathione </w:t>
      </w:r>
      <w:r w:rsidRPr="001F37C5">
        <w:rPr>
          <w:rFonts w:ascii="Book Antiqua" w:eastAsia="Times New Roman" w:hAnsi="Book Antiqua" w:cs="Times New Roman"/>
          <w:b/>
          <w:color w:val="auto"/>
          <w:sz w:val="16"/>
          <w:szCs w:val="16"/>
        </w:rPr>
        <w:t xml:space="preserve">[“glue”-tuh-“THY-OWN”] </w:t>
      </w:r>
      <w:r w:rsidRPr="001F37C5">
        <w:rPr>
          <w:rFonts w:ascii="Book Antiqua" w:eastAsia="Times New Roman" w:hAnsi="Book Antiqua" w:cs="Times New Roman"/>
          <w:b/>
          <w:color w:val="auto"/>
          <w:sz w:val="20"/>
          <w:szCs w:val="20"/>
        </w:rPr>
        <w:t xml:space="preserve">molecules and form a disulfide bond between them. This chemical’s reaction with diphenyl oxalate initiates the reaction that lights up a glowstick. Despite its freezing point being very close to 0 °C, this compound forms a eutectic </w:t>
      </w:r>
      <w:r w:rsidRPr="001F37C5">
        <w:rPr>
          <w:rFonts w:ascii="Book Antiqua" w:eastAsia="Times New Roman" w:hAnsi="Book Antiqua" w:cs="Times New Roman"/>
          <w:b/>
          <w:color w:val="auto"/>
          <w:sz w:val="16"/>
          <w:szCs w:val="16"/>
        </w:rPr>
        <w:t>[yoo-TEK-tik]</w:t>
      </w:r>
      <w:r w:rsidRPr="001F37C5">
        <w:rPr>
          <w:rFonts w:ascii="Book Antiqua" w:eastAsia="Times New Roman" w:hAnsi="Book Antiqua" w:cs="Times New Roman"/>
          <w:b/>
          <w:color w:val="auto"/>
          <w:sz w:val="20"/>
          <w:szCs w:val="20"/>
        </w:rPr>
        <w:t xml:space="preserve"> with water which freezes at –51 °C. This compound is used to trigger assays whose target molecules are conjugated to an enzyme derived from (*)</w:t>
      </w:r>
      <w:r w:rsidRPr="001F37C5">
        <w:rPr>
          <w:rFonts w:ascii="Book Antiqua" w:eastAsia="Times New Roman" w:hAnsi="Book Antiqua" w:cs="Times New Roman"/>
          <w:color w:val="auto"/>
          <w:sz w:val="20"/>
          <w:szCs w:val="20"/>
        </w:rPr>
        <w:t xml:space="preserve"> horseradish. </w:t>
      </w:r>
      <w:proofErr w:type="gramStart"/>
      <w:r w:rsidRPr="001F37C5">
        <w:rPr>
          <w:rFonts w:ascii="Book Antiqua" w:eastAsia="Times New Roman" w:hAnsi="Book Antiqua" w:cs="Times New Roman"/>
          <w:color w:val="auto"/>
          <w:sz w:val="20"/>
          <w:szCs w:val="20"/>
        </w:rPr>
        <w:t>mCPBA</w:t>
      </w:r>
      <w:proofErr w:type="gramEnd"/>
      <w:r w:rsidRPr="001F37C5">
        <w:rPr>
          <w:rFonts w:ascii="Book Antiqua" w:eastAsia="Times New Roman" w:hAnsi="Book Antiqua" w:cs="Times New Roman"/>
          <w:color w:val="auto"/>
          <w:sz w:val="20"/>
          <w:szCs w:val="20"/>
        </w:rPr>
        <w:t xml:space="preserve"> is often used in place of this compound due to its superior selectivity. The disproportionation reaction catalyzed by superoxide dismutase forms water and this compound as products, and it is decomposed by catalase into oxygen and water. This substance, which decomposes when in light, is used as a disinfectant and to bleach hair. For 10 points, name this compound with formula H</w:t>
      </w:r>
      <w:r w:rsidRPr="001F37C5">
        <w:rPr>
          <w:rFonts w:ascii="Book Antiqua" w:eastAsia="Times New Roman" w:hAnsi="Book Antiqua" w:cs="Times New Roman"/>
          <w:color w:val="auto"/>
          <w:sz w:val="20"/>
          <w:szCs w:val="20"/>
          <w:vertAlign w:val="subscript"/>
        </w:rPr>
        <w:t>2</w:t>
      </w:r>
      <w:r w:rsidRPr="001F37C5">
        <w:rPr>
          <w:rFonts w:ascii="Book Antiqua" w:eastAsia="Times New Roman" w:hAnsi="Book Antiqua" w:cs="Times New Roman"/>
          <w:color w:val="auto"/>
          <w:sz w:val="20"/>
          <w:szCs w:val="20"/>
        </w:rPr>
        <w:t>O</w:t>
      </w:r>
      <w:r w:rsidRPr="001F37C5">
        <w:rPr>
          <w:rFonts w:ascii="Book Antiqua" w:eastAsia="Times New Roman" w:hAnsi="Book Antiqua" w:cs="Times New Roman"/>
          <w:color w:val="auto"/>
          <w:sz w:val="20"/>
          <w:szCs w:val="20"/>
          <w:vertAlign w:val="subscript"/>
        </w:rPr>
        <w:t>2</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hydrogen peroxide</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H</w:t>
      </w:r>
      <w:r w:rsidRPr="001F37C5">
        <w:rPr>
          <w:rFonts w:ascii="Book Antiqua" w:eastAsia="Times New Roman" w:hAnsi="Book Antiqua" w:cs="Times New Roman"/>
          <w:b/>
          <w:color w:val="auto"/>
          <w:sz w:val="20"/>
          <w:szCs w:val="20"/>
          <w:u w:val="single"/>
          <w:vertAlign w:val="subscript"/>
        </w:rPr>
        <w:t>2</w:t>
      </w:r>
      <w:r w:rsidRPr="001F37C5">
        <w:rPr>
          <w:rFonts w:ascii="Book Antiqua" w:eastAsia="Times New Roman" w:hAnsi="Book Antiqua" w:cs="Times New Roman"/>
          <w:b/>
          <w:color w:val="auto"/>
          <w:sz w:val="20"/>
          <w:szCs w:val="20"/>
          <w:u w:val="single"/>
        </w:rPr>
        <w:t>O</w:t>
      </w:r>
      <w:r w:rsidRPr="001F37C5">
        <w:rPr>
          <w:rFonts w:ascii="Book Antiqua" w:eastAsia="Times New Roman" w:hAnsi="Book Antiqua" w:cs="Times New Roman"/>
          <w:b/>
          <w:color w:val="auto"/>
          <w:sz w:val="20"/>
          <w:szCs w:val="20"/>
          <w:u w:val="single"/>
          <w:vertAlign w:val="subscript"/>
        </w:rPr>
        <w:t>2</w:t>
      </w:r>
      <w:r w:rsidRPr="001F37C5">
        <w:rPr>
          <w:rFonts w:ascii="Book Antiqua" w:eastAsia="Times New Roman" w:hAnsi="Book Antiqua" w:cs="Times New Roman"/>
          <w:color w:val="auto"/>
          <w:sz w:val="20"/>
          <w:szCs w:val="20"/>
        </w:rPr>
        <w:t xml:space="preserve"> before mention; prompt on “peroxide”] &lt;Chem, AW&gt;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8. This writer described a creature whose color and shape become more and more perfect as a person who has attained nirvana climbs the Tower of Victory. This author created a character who criticizes a manuscript because “in the third chapter the hero dies; in the fourth he is alive.” This author cites the book “On Malay Witchcraft” in an entry on the A Bao </w:t>
      </w:r>
      <w:proofErr w:type="gramStart"/>
      <w:r w:rsidRPr="001F37C5">
        <w:rPr>
          <w:rFonts w:ascii="Book Antiqua" w:eastAsia="Times New Roman" w:hAnsi="Book Antiqua" w:cs="Times New Roman"/>
          <w:b/>
          <w:color w:val="auto"/>
          <w:sz w:val="20"/>
          <w:szCs w:val="20"/>
        </w:rPr>
        <w:t>A</w:t>
      </w:r>
      <w:proofErr w:type="gramEnd"/>
      <w:r w:rsidRPr="001F37C5">
        <w:rPr>
          <w:rFonts w:ascii="Book Antiqua" w:eastAsia="Times New Roman" w:hAnsi="Book Antiqua" w:cs="Times New Roman"/>
          <w:b/>
          <w:color w:val="auto"/>
          <w:sz w:val="20"/>
          <w:szCs w:val="20"/>
        </w:rPr>
        <w:t xml:space="preserve"> Qu </w:t>
      </w:r>
      <w:r w:rsidRPr="001F37C5">
        <w:rPr>
          <w:rFonts w:ascii="Book Antiqua" w:eastAsia="Times New Roman" w:hAnsi="Book Antiqua" w:cs="Times New Roman"/>
          <w:b/>
          <w:color w:val="auto"/>
          <w:sz w:val="16"/>
          <w:szCs w:val="16"/>
        </w:rPr>
        <w:t>[“ah”-bao-“ah”-choo]</w:t>
      </w:r>
      <w:r w:rsidRPr="001F37C5">
        <w:rPr>
          <w:rFonts w:ascii="Book Antiqua" w:eastAsia="Times New Roman" w:hAnsi="Book Antiqua" w:cs="Times New Roman"/>
          <w:b/>
          <w:color w:val="auto"/>
          <w:sz w:val="20"/>
          <w:szCs w:val="20"/>
        </w:rPr>
        <w:t xml:space="preserve"> alongside a description of the island-sized sea turtle Zaratan. In a story by this author, a phone call from the apartment of (*)</w:t>
      </w:r>
      <w:r w:rsidRPr="001F37C5">
        <w:rPr>
          <w:rFonts w:ascii="Book Antiqua" w:eastAsia="Times New Roman" w:hAnsi="Book Antiqua" w:cs="Times New Roman"/>
          <w:color w:val="auto"/>
          <w:sz w:val="20"/>
          <w:szCs w:val="20"/>
        </w:rPr>
        <w:t xml:space="preserve"> Viktor Runeberg spurs the speaker to escape Richard Madden and visit Stephen Albert, a scholar studying the story’s title structure. This writer described 120 mythical creatures in his </w:t>
      </w:r>
      <w:r w:rsidRPr="001F37C5">
        <w:rPr>
          <w:rFonts w:ascii="Book Antiqua" w:eastAsia="Times New Roman" w:hAnsi="Book Antiqua" w:cs="Times New Roman"/>
          <w:i/>
          <w:color w:val="auto"/>
          <w:sz w:val="20"/>
          <w:szCs w:val="20"/>
        </w:rPr>
        <w:t>Book of Imaginary Beings</w:t>
      </w:r>
      <w:r w:rsidRPr="001F37C5">
        <w:rPr>
          <w:rFonts w:ascii="Book Antiqua" w:eastAsia="Times New Roman" w:hAnsi="Book Antiqua" w:cs="Times New Roman"/>
          <w:color w:val="auto"/>
          <w:sz w:val="20"/>
          <w:szCs w:val="20"/>
        </w:rPr>
        <w:t xml:space="preserve">. For 10 points, name this Argentine author whose “The Garden of Forking Paths” appears in </w:t>
      </w:r>
      <w:r w:rsidRPr="001F37C5">
        <w:rPr>
          <w:rFonts w:ascii="Book Antiqua" w:eastAsia="Times New Roman" w:hAnsi="Book Antiqua" w:cs="Times New Roman"/>
          <w:i/>
          <w:color w:val="auto"/>
          <w:sz w:val="20"/>
          <w:szCs w:val="20"/>
        </w:rPr>
        <w:t>Ficciones</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Jorge Luis </w:t>
      </w:r>
      <w:r w:rsidRPr="001F37C5">
        <w:rPr>
          <w:rFonts w:ascii="Book Antiqua" w:eastAsia="Times New Roman" w:hAnsi="Book Antiqua" w:cs="Times New Roman"/>
          <w:b/>
          <w:color w:val="auto"/>
          <w:sz w:val="20"/>
          <w:szCs w:val="20"/>
          <w:u w:val="single"/>
        </w:rPr>
        <w:t>Borges</w:t>
      </w:r>
      <w:r w:rsidRPr="001F37C5">
        <w:rPr>
          <w:rFonts w:ascii="Book Antiqua" w:eastAsia="Times New Roman" w:hAnsi="Book Antiqua" w:cs="Times New Roman"/>
          <w:color w:val="auto"/>
          <w:sz w:val="20"/>
          <w:szCs w:val="20"/>
        </w:rPr>
        <w:t xml:space="preserve"> [accept C.C. </w:t>
      </w:r>
      <w:r w:rsidRPr="001F37C5">
        <w:rPr>
          <w:rFonts w:ascii="Book Antiqua" w:eastAsia="Times New Roman" w:hAnsi="Book Antiqua" w:cs="Times New Roman"/>
          <w:b/>
          <w:color w:val="auto"/>
          <w:sz w:val="20"/>
          <w:szCs w:val="20"/>
          <w:u w:val="single"/>
        </w:rPr>
        <w:t>Iturvuru</w:t>
      </w:r>
      <w:r w:rsidRPr="001F37C5">
        <w:rPr>
          <w:rFonts w:ascii="Book Antiqua" w:eastAsia="Times New Roman" w:hAnsi="Book Antiqua" w:cs="Times New Roman"/>
          <w:color w:val="auto"/>
          <w:sz w:val="20"/>
          <w:szCs w:val="20"/>
        </w:rPr>
        <w:t xml:space="preserve"> on the first sentence] &lt;OLit, RY&gt;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lastRenderedPageBreak/>
        <w:t xml:space="preserve">9. A ruler of this name commissioned the first of Fabergé’s eggs for his wife, Dagmar of Denmark, which contained a golden hen enclosing a royal crown. Another ruler of this name gained territory from Abdul Hamid II after his forces won the Siege of Pleven. That ruler concluded the displacement of the Circassians. A ruler of this name was nicknamed the “Peacemaker” for reviving the League of the Three Emperors and created the (*) </w:t>
      </w:r>
      <w:r w:rsidRPr="001F37C5">
        <w:rPr>
          <w:rFonts w:ascii="Book Antiqua" w:eastAsia="Times New Roman" w:hAnsi="Book Antiqua" w:cs="Times New Roman"/>
          <w:i/>
          <w:color w:val="auto"/>
          <w:sz w:val="20"/>
          <w:szCs w:val="20"/>
        </w:rPr>
        <w:t>Okhrana</w:t>
      </w:r>
      <w:r w:rsidRPr="001F37C5">
        <w:rPr>
          <w:rFonts w:ascii="Book Antiqua" w:eastAsia="Times New Roman" w:hAnsi="Book Antiqua" w:cs="Times New Roman"/>
          <w:color w:val="auto"/>
          <w:sz w:val="20"/>
          <w:szCs w:val="20"/>
        </w:rPr>
        <w:t xml:space="preserve">. The second ruler of this name had his gains decreased in the Congress of Berlin after securing the independence of Bulgaria from the Ottomans in the Treaty of San Stefano. That ruler promoted local councils called </w:t>
      </w:r>
      <w:r w:rsidRPr="001F37C5">
        <w:rPr>
          <w:rFonts w:ascii="Book Antiqua" w:eastAsia="Times New Roman" w:hAnsi="Book Antiqua" w:cs="Times New Roman"/>
          <w:i/>
          <w:color w:val="auto"/>
          <w:sz w:val="20"/>
          <w:szCs w:val="20"/>
        </w:rPr>
        <w:t xml:space="preserve">zemstvos </w:t>
      </w:r>
      <w:r w:rsidRPr="001F37C5">
        <w:rPr>
          <w:rFonts w:ascii="Book Antiqua" w:eastAsia="Times New Roman" w:hAnsi="Book Antiqua" w:cs="Times New Roman"/>
          <w:color w:val="auto"/>
          <w:sz w:val="20"/>
          <w:szCs w:val="20"/>
        </w:rPr>
        <w:t>and was assassinated by the People’s Will. For 10 points, give this name of several Russian tsars, including the emancipator of the serfs.</w:t>
      </w:r>
      <w:r>
        <w:rPr>
          <w:rFonts w:ascii="Book Antiqua" w:hAnsi="Book Antiqua"/>
          <w:color w:val="auto"/>
        </w:rPr>
        <w:br/>
      </w:r>
      <w:r w:rsidRPr="001F37C5">
        <w:rPr>
          <w:rFonts w:ascii="Book Antiqua" w:eastAsia="Times New Roman" w:hAnsi="Book Antiqua" w:cs="Times New Roman"/>
          <w:color w:val="auto"/>
          <w:sz w:val="20"/>
          <w:szCs w:val="20"/>
        </w:rPr>
        <w:t xml:space="preserve">ANSWER: Tsar </w:t>
      </w:r>
      <w:r w:rsidRPr="001F37C5">
        <w:rPr>
          <w:rFonts w:ascii="Book Antiqua" w:eastAsia="Times New Roman" w:hAnsi="Book Antiqua" w:cs="Times New Roman"/>
          <w:b/>
          <w:color w:val="auto"/>
          <w:sz w:val="20"/>
          <w:szCs w:val="20"/>
          <w:u w:val="single"/>
        </w:rPr>
        <w:t>Alexander</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Alexander</w:t>
      </w:r>
      <w:r w:rsidRPr="001F37C5">
        <w:rPr>
          <w:rFonts w:ascii="Book Antiqua" w:eastAsia="Times New Roman" w:hAnsi="Book Antiqua" w:cs="Times New Roman"/>
          <w:color w:val="auto"/>
          <w:sz w:val="20"/>
          <w:szCs w:val="20"/>
        </w:rPr>
        <w:t xml:space="preserve"> II; </w:t>
      </w:r>
      <w:r w:rsidRPr="001F37C5">
        <w:rPr>
          <w:rFonts w:ascii="Book Antiqua" w:eastAsia="Times New Roman" w:hAnsi="Book Antiqua" w:cs="Times New Roman"/>
          <w:b/>
          <w:color w:val="auto"/>
          <w:sz w:val="20"/>
          <w:szCs w:val="20"/>
          <w:u w:val="single"/>
        </w:rPr>
        <w:t>Alexander</w:t>
      </w:r>
      <w:r w:rsidRPr="001F37C5">
        <w:rPr>
          <w:rFonts w:ascii="Book Antiqua" w:eastAsia="Times New Roman" w:hAnsi="Book Antiqua" w:cs="Times New Roman"/>
          <w:color w:val="auto"/>
          <w:sz w:val="20"/>
          <w:szCs w:val="20"/>
        </w:rPr>
        <w:t xml:space="preserve"> III; </w:t>
      </w:r>
      <w:r w:rsidRPr="001F37C5">
        <w:rPr>
          <w:rFonts w:ascii="Book Antiqua" w:eastAsia="Times New Roman" w:hAnsi="Book Antiqua" w:cs="Times New Roman"/>
          <w:b/>
          <w:color w:val="auto"/>
          <w:sz w:val="20"/>
          <w:szCs w:val="20"/>
          <w:u w:val="single"/>
        </w:rPr>
        <w:t>Alexander</w:t>
      </w:r>
      <w:r w:rsidRPr="001F37C5">
        <w:rPr>
          <w:rFonts w:ascii="Book Antiqua" w:eastAsia="Times New Roman" w:hAnsi="Book Antiqua" w:cs="Times New Roman"/>
          <w:color w:val="auto"/>
          <w:sz w:val="20"/>
          <w:szCs w:val="20"/>
        </w:rPr>
        <w:t xml:space="preserve"> the Liberator; </w:t>
      </w:r>
      <w:r w:rsidRPr="001F37C5">
        <w:rPr>
          <w:rFonts w:ascii="Book Antiqua" w:eastAsia="Times New Roman" w:hAnsi="Book Antiqua" w:cs="Times New Roman"/>
          <w:b/>
          <w:color w:val="auto"/>
          <w:sz w:val="20"/>
          <w:szCs w:val="20"/>
          <w:u w:val="single"/>
        </w:rPr>
        <w:t xml:space="preserve">Aleksander </w:t>
      </w:r>
      <w:r w:rsidRPr="001F37C5">
        <w:rPr>
          <w:rFonts w:ascii="Book Antiqua" w:eastAsia="Times New Roman" w:hAnsi="Book Antiqua" w:cs="Times New Roman"/>
          <w:color w:val="auto"/>
          <w:sz w:val="20"/>
          <w:szCs w:val="20"/>
        </w:rPr>
        <w:t xml:space="preserve">Osvoboditel; accept </w:t>
      </w:r>
      <w:r w:rsidRPr="001F37C5">
        <w:rPr>
          <w:rFonts w:ascii="Book Antiqua" w:eastAsia="Times New Roman" w:hAnsi="Book Antiqua" w:cs="Times New Roman"/>
          <w:b/>
          <w:color w:val="auto"/>
          <w:sz w:val="20"/>
          <w:szCs w:val="20"/>
          <w:u w:val="single"/>
        </w:rPr>
        <w:t>Alexander</w:t>
      </w:r>
      <w:r w:rsidRPr="001F37C5">
        <w:rPr>
          <w:rFonts w:ascii="Book Antiqua" w:eastAsia="Times New Roman" w:hAnsi="Book Antiqua" w:cs="Times New Roman"/>
          <w:color w:val="auto"/>
          <w:sz w:val="20"/>
          <w:szCs w:val="20"/>
        </w:rPr>
        <w:t xml:space="preserve"> the Peacemaker or </w:t>
      </w:r>
      <w:r w:rsidRPr="001F37C5">
        <w:rPr>
          <w:rFonts w:ascii="Book Antiqua" w:eastAsia="Times New Roman" w:hAnsi="Book Antiqua" w:cs="Times New Roman"/>
          <w:b/>
          <w:color w:val="auto"/>
          <w:sz w:val="20"/>
          <w:szCs w:val="20"/>
          <w:u w:val="single"/>
        </w:rPr>
        <w:t>Aleksander</w:t>
      </w:r>
      <w:r w:rsidRPr="001F37C5">
        <w:rPr>
          <w:rFonts w:ascii="Book Antiqua" w:eastAsia="Times New Roman" w:hAnsi="Book Antiqua" w:cs="Times New Roman"/>
          <w:color w:val="auto"/>
          <w:sz w:val="20"/>
          <w:szCs w:val="20"/>
        </w:rPr>
        <w:t xml:space="preserve"> Mirotvorets before “Peacemaker”] &lt;EuroHist, JZ&gt;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10. Sabrina Galitzia theorized that the central lunette above a painting of this scene contains its artist’s prediction of the end of the world in the year 4006. Several restorations of that version of this scene were necessitated by it being struck by bombs in 1943, though it was protected by sandbags in the refectory in which it is housed. A ghostly version of this scene is only lit by a single lamp on the left, out of which angels fly. A large aureole surrounds the main figure in that (*) </w:t>
      </w:r>
      <w:r w:rsidRPr="001F37C5">
        <w:rPr>
          <w:rFonts w:ascii="Book Antiqua" w:eastAsia="Times New Roman" w:hAnsi="Book Antiqua" w:cs="Times New Roman"/>
          <w:color w:val="auto"/>
          <w:sz w:val="20"/>
          <w:szCs w:val="20"/>
        </w:rPr>
        <w:t>diagonally oriented version of this scene executed by Tintoretto. The question “Lord, is it I?” is posed by a group of James, Thomas, and Philip in quizzical reaction to an announcement by this scene’s central figure in the most famous version, which is by Leonardo da Vinci. For 10 points, name this scene in which Jesus dines with 12 disciples.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i/>
          <w:color w:val="auto"/>
          <w:sz w:val="20"/>
          <w:szCs w:val="20"/>
        </w:rPr>
        <w:t xml:space="preserve">The </w:t>
      </w:r>
      <w:r w:rsidRPr="001F37C5">
        <w:rPr>
          <w:rFonts w:ascii="Book Antiqua" w:eastAsia="Times New Roman" w:hAnsi="Book Antiqua" w:cs="Times New Roman"/>
          <w:b/>
          <w:i/>
          <w:color w:val="auto"/>
          <w:sz w:val="20"/>
          <w:szCs w:val="20"/>
          <w:u w:val="single"/>
        </w:rPr>
        <w:t>Last Supper</w:t>
      </w:r>
      <w:r w:rsidRPr="001F37C5">
        <w:rPr>
          <w:rFonts w:ascii="Book Antiqua" w:eastAsia="Times New Roman" w:hAnsi="Book Antiqua" w:cs="Times New Roman"/>
          <w:color w:val="auto"/>
          <w:sz w:val="20"/>
          <w:szCs w:val="20"/>
        </w:rPr>
        <w:t xml:space="preserve"> [or </w:t>
      </w:r>
      <w:proofErr w:type="gramStart"/>
      <w:r w:rsidRPr="001F37C5">
        <w:rPr>
          <w:rFonts w:ascii="Book Antiqua" w:eastAsia="Times New Roman" w:hAnsi="Book Antiqua" w:cs="Times New Roman"/>
          <w:i/>
          <w:color w:val="auto"/>
          <w:sz w:val="20"/>
          <w:szCs w:val="20"/>
          <w:highlight w:val="white"/>
        </w:rPr>
        <w:t>Il</w:t>
      </w:r>
      <w:proofErr w:type="gramEnd"/>
      <w:r w:rsidRPr="001F37C5">
        <w:rPr>
          <w:rFonts w:ascii="Book Antiqua" w:eastAsia="Times New Roman" w:hAnsi="Book Antiqua" w:cs="Times New Roman"/>
          <w:i/>
          <w:color w:val="auto"/>
          <w:sz w:val="20"/>
          <w:szCs w:val="20"/>
          <w:highlight w:val="white"/>
        </w:rPr>
        <w:t xml:space="preserve"> </w:t>
      </w:r>
      <w:r w:rsidRPr="001F37C5">
        <w:rPr>
          <w:rFonts w:ascii="Book Antiqua" w:eastAsia="Times New Roman" w:hAnsi="Book Antiqua" w:cs="Times New Roman"/>
          <w:b/>
          <w:i/>
          <w:color w:val="auto"/>
          <w:sz w:val="20"/>
          <w:szCs w:val="20"/>
          <w:highlight w:val="white"/>
          <w:u w:val="single"/>
        </w:rPr>
        <w:t>Cenacolo</w:t>
      </w:r>
      <w:r w:rsidRPr="001F37C5">
        <w:rPr>
          <w:rFonts w:ascii="Book Antiqua" w:eastAsia="Times New Roman" w:hAnsi="Book Antiqua" w:cs="Times New Roman"/>
          <w:i/>
          <w:color w:val="auto"/>
          <w:sz w:val="20"/>
          <w:szCs w:val="20"/>
          <w:highlight w:val="white"/>
        </w:rPr>
        <w:t xml:space="preserve"> or </w:t>
      </w:r>
      <w:r w:rsidRPr="001F37C5">
        <w:rPr>
          <w:rFonts w:ascii="Book Antiqua" w:eastAsia="Times New Roman" w:hAnsi="Book Antiqua" w:cs="Times New Roman"/>
          <w:b/>
          <w:i/>
          <w:color w:val="auto"/>
          <w:sz w:val="20"/>
          <w:szCs w:val="20"/>
          <w:highlight w:val="white"/>
          <w:u w:val="single"/>
        </w:rPr>
        <w:t>L’Ultima Cena</w:t>
      </w:r>
      <w:r w:rsidRPr="001F37C5">
        <w:rPr>
          <w:rFonts w:ascii="Book Antiqua" w:eastAsia="Times New Roman" w:hAnsi="Book Antiqua" w:cs="Times New Roman"/>
          <w:color w:val="auto"/>
          <w:sz w:val="20"/>
          <w:szCs w:val="20"/>
          <w:highlight w:val="white"/>
        </w:rPr>
        <w:t>]</w:t>
      </w:r>
      <w:r w:rsidRPr="001F37C5">
        <w:rPr>
          <w:rFonts w:ascii="Book Antiqua" w:eastAsia="Times New Roman" w:hAnsi="Book Antiqua" w:cs="Times New Roman"/>
          <w:color w:val="auto"/>
          <w:sz w:val="20"/>
          <w:szCs w:val="20"/>
        </w:rPr>
        <w:t xml:space="preserve"> &lt;Painting, PC&gt;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11. The speaker of a poem in this language recalls the deaths of his rowing companions and says “No one remembers them. </w:t>
      </w:r>
      <w:proofErr w:type="gramStart"/>
      <w:r w:rsidRPr="001F37C5">
        <w:rPr>
          <w:rFonts w:ascii="Book Antiqua" w:eastAsia="Times New Roman" w:hAnsi="Book Antiqua" w:cs="Times New Roman"/>
          <w:b/>
          <w:color w:val="auto"/>
          <w:sz w:val="20"/>
          <w:szCs w:val="20"/>
        </w:rPr>
        <w:t>Justice.”</w:t>
      </w:r>
      <w:proofErr w:type="gramEnd"/>
      <w:r w:rsidRPr="001F37C5">
        <w:rPr>
          <w:rFonts w:ascii="Book Antiqua" w:eastAsia="Times New Roman" w:hAnsi="Book Antiqua" w:cs="Times New Roman"/>
          <w:b/>
          <w:color w:val="auto"/>
          <w:sz w:val="20"/>
          <w:szCs w:val="20"/>
        </w:rPr>
        <w:t xml:space="preserve"> That poem includes lines like “We who had nothing will teach them peace,” and “I woke with this marble head in my hands.” A poem in this language advises to “hope your voyage is a long one,” and another ends, “They were, those people, a kind of (*) </w:t>
      </w:r>
      <w:r w:rsidRPr="001F37C5">
        <w:rPr>
          <w:rFonts w:ascii="Book Antiqua" w:eastAsia="Times New Roman" w:hAnsi="Book Antiqua" w:cs="Times New Roman"/>
          <w:color w:val="auto"/>
          <w:sz w:val="20"/>
          <w:szCs w:val="20"/>
        </w:rPr>
        <w:t xml:space="preserve">solution.” A novel in this language is about a student who goes to work in a lignite mine with the title character, who romances Madame Hortense. George Seferis wrote his </w:t>
      </w:r>
      <w:r w:rsidRPr="001F37C5">
        <w:rPr>
          <w:rFonts w:ascii="Book Antiqua" w:eastAsia="Times New Roman" w:hAnsi="Book Antiqua" w:cs="Times New Roman"/>
          <w:i/>
          <w:color w:val="auto"/>
          <w:sz w:val="20"/>
          <w:szCs w:val="20"/>
        </w:rPr>
        <w:t>Mythistorema</w:t>
      </w:r>
      <w:r w:rsidRPr="001F37C5">
        <w:rPr>
          <w:rFonts w:ascii="Book Antiqua" w:eastAsia="Times New Roman" w:hAnsi="Book Antiqua" w:cs="Times New Roman"/>
          <w:color w:val="auto"/>
          <w:sz w:val="20"/>
          <w:szCs w:val="20"/>
        </w:rPr>
        <w:t xml:space="preserve"> in this language, and C.P. Cavafy used it to write “Waiting for the Barbarians.” For 10 points, name this language in which Nikos Kazantzakis wrote a novel about Alexis Zorba.</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Modern </w:t>
      </w:r>
      <w:r w:rsidRPr="001F37C5">
        <w:rPr>
          <w:rFonts w:ascii="Book Antiqua" w:eastAsia="Times New Roman" w:hAnsi="Book Antiqua" w:cs="Times New Roman"/>
          <w:b/>
          <w:color w:val="auto"/>
          <w:sz w:val="20"/>
          <w:szCs w:val="20"/>
          <w:u w:val="single"/>
        </w:rPr>
        <w:t>Greek</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Elleniki</w:t>
      </w:r>
      <w:r w:rsidRPr="001F37C5">
        <w:rPr>
          <w:rFonts w:ascii="Book Antiqua" w:eastAsia="Times New Roman" w:hAnsi="Book Antiqua" w:cs="Times New Roman"/>
          <w:color w:val="auto"/>
          <w:sz w:val="20"/>
          <w:szCs w:val="20"/>
        </w:rPr>
        <w:t>] &lt;EuroLit, JC&gt;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12. Morley Safer interviewed a man who spied on this country under the guise of one of its top </w:t>
      </w:r>
      <w:r w:rsidRPr="001F37C5">
        <w:rPr>
          <w:rFonts w:ascii="Book Antiqua" w:eastAsia="Times New Roman" w:hAnsi="Book Antiqua" w:cs="Times New Roman"/>
          <w:b/>
          <w:i/>
          <w:color w:val="auto"/>
          <w:sz w:val="20"/>
          <w:szCs w:val="20"/>
        </w:rPr>
        <w:t>Time</w:t>
      </w:r>
      <w:r w:rsidRPr="001F37C5">
        <w:rPr>
          <w:rFonts w:ascii="Book Antiqua" w:eastAsia="Times New Roman" w:hAnsi="Book Antiqua" w:cs="Times New Roman"/>
          <w:b/>
          <w:color w:val="auto"/>
          <w:sz w:val="20"/>
          <w:szCs w:val="20"/>
        </w:rPr>
        <w:t xml:space="preserve"> magazine correspondents. This country’s army lost decisively in an invasion that it gave the code number 719. This country’s COMIGAL agency received hundreds of thousands of refugees under the advice of Edward Lansdale. Melvin Laird coined the name of a strategy that aimed to build up this country’s military. Frederick Nolting and Henry Cabot Lodge Jr. were both ambassadors to this country during </w:t>
      </w:r>
      <w:proofErr w:type="gramStart"/>
      <w:r w:rsidRPr="001F37C5">
        <w:rPr>
          <w:rFonts w:ascii="Book Antiqua" w:eastAsia="Times New Roman" w:hAnsi="Book Antiqua" w:cs="Times New Roman"/>
          <w:b/>
          <w:color w:val="auto"/>
          <w:sz w:val="20"/>
          <w:szCs w:val="20"/>
        </w:rPr>
        <w:t>its</w:t>
      </w:r>
      <w:proofErr w:type="gramEnd"/>
      <w:r w:rsidRPr="001F37C5">
        <w:rPr>
          <w:rFonts w:ascii="Book Antiqua" w:eastAsia="Times New Roman" w:hAnsi="Book Antiqua" w:cs="Times New Roman"/>
          <w:b/>
          <w:color w:val="auto"/>
          <w:sz w:val="20"/>
          <w:szCs w:val="20"/>
        </w:rPr>
        <w:t xml:space="preserve"> (*) </w:t>
      </w:r>
      <w:r w:rsidRPr="001F37C5">
        <w:rPr>
          <w:rFonts w:ascii="Book Antiqua" w:eastAsia="Times New Roman" w:hAnsi="Book Antiqua" w:cs="Times New Roman"/>
          <w:color w:val="auto"/>
          <w:sz w:val="20"/>
          <w:szCs w:val="20"/>
        </w:rPr>
        <w:t>“Buddhist crisis.” The assassination of this country’s dictator and failure of the Strategic Hamlet Program were documented in Daniel Ellsberg’s Pentagon Papers. For 10 points, name this country where helicopters evacuated Americans during the Fall of Saigon, when it lost the Vietnam War.</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South Vietnam</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Republic of Vietnam</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Vi</w:t>
      </w:r>
      <w:r w:rsidRPr="001F37C5">
        <w:rPr>
          <w:rFonts w:ascii="Cambria" w:eastAsia="Times New Roman" w:hAnsi="Cambria" w:cs="Cambria"/>
          <w:b/>
          <w:color w:val="auto"/>
          <w:sz w:val="20"/>
          <w:szCs w:val="20"/>
          <w:u w:val="single"/>
        </w:rPr>
        <w:t>ệ</w:t>
      </w:r>
      <w:r w:rsidRPr="001F37C5">
        <w:rPr>
          <w:rFonts w:ascii="Book Antiqua" w:eastAsia="Times New Roman" w:hAnsi="Book Antiqua" w:cs="Times New Roman"/>
          <w:b/>
          <w:color w:val="auto"/>
          <w:sz w:val="20"/>
          <w:szCs w:val="20"/>
          <w:u w:val="single"/>
        </w:rPr>
        <w:t>t Nam C</w:t>
      </w:r>
      <w:r w:rsidRPr="001F37C5">
        <w:rPr>
          <w:rFonts w:ascii="Cambria" w:eastAsia="Times New Roman" w:hAnsi="Cambria" w:cs="Cambria"/>
          <w:b/>
          <w:color w:val="auto"/>
          <w:sz w:val="20"/>
          <w:szCs w:val="20"/>
          <w:u w:val="single"/>
        </w:rPr>
        <w:t>ộ</w:t>
      </w:r>
      <w:r w:rsidRPr="001F37C5">
        <w:rPr>
          <w:rFonts w:ascii="Book Antiqua" w:eastAsia="Times New Roman" w:hAnsi="Book Antiqua" w:cs="Times New Roman"/>
          <w:b/>
          <w:color w:val="auto"/>
          <w:sz w:val="20"/>
          <w:szCs w:val="20"/>
          <w:u w:val="single"/>
        </w:rPr>
        <w:t>ng H</w:t>
      </w:r>
      <w:r w:rsidRPr="001F37C5">
        <w:rPr>
          <w:rFonts w:ascii="Book Antiqua" w:eastAsia="Times New Roman" w:hAnsi="Book Antiqua" w:cs="Book Antiqua"/>
          <w:b/>
          <w:color w:val="auto"/>
          <w:sz w:val="20"/>
          <w:szCs w:val="20"/>
          <w:u w:val="single"/>
        </w:rPr>
        <w:t>ò</w:t>
      </w:r>
      <w:r w:rsidRPr="001F37C5">
        <w:rPr>
          <w:rFonts w:ascii="Book Antiqua" w:eastAsia="Times New Roman" w:hAnsi="Book Antiqua" w:cs="Times New Roman"/>
          <w:b/>
          <w:color w:val="auto"/>
          <w:sz w:val="20"/>
          <w:szCs w:val="20"/>
          <w:u w:val="single"/>
        </w:rPr>
        <w:t>a</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State of Vietnam</w:t>
      </w:r>
      <w:r w:rsidRPr="001F37C5">
        <w:rPr>
          <w:rFonts w:ascii="Book Antiqua" w:eastAsia="Times New Roman" w:hAnsi="Book Antiqua" w:cs="Times New Roman"/>
          <w:color w:val="auto"/>
          <w:sz w:val="20"/>
          <w:szCs w:val="20"/>
        </w:rPr>
        <w:t xml:space="preserve">; prompt on </w:t>
      </w:r>
      <w:r w:rsidRPr="001F37C5">
        <w:rPr>
          <w:rFonts w:ascii="Book Antiqua" w:eastAsia="Times New Roman" w:hAnsi="Book Antiqua" w:cs="Times New Roman"/>
          <w:color w:val="auto"/>
          <w:sz w:val="20"/>
          <w:szCs w:val="20"/>
          <w:u w:val="single"/>
        </w:rPr>
        <w:t>Vietnam</w:t>
      </w:r>
      <w:r w:rsidRPr="001F37C5">
        <w:rPr>
          <w:rFonts w:ascii="Book Antiqua" w:eastAsia="Times New Roman" w:hAnsi="Book Antiqua" w:cs="Times New Roman"/>
          <w:color w:val="auto"/>
          <w:sz w:val="20"/>
          <w:szCs w:val="20"/>
        </w:rPr>
        <w:t>] &lt;AmHist, RY&gt;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lastRenderedPageBreak/>
        <w:t xml:space="preserve">13. Michael Eysenck, who co-authored a textbook studying this phenomenon with Baddeley and Anderson, criticized the “levels of processing model” of it as lacking sufficient depth. Karl Lashley attempted to locate the operation of this phenomenon in “engrams.” A form of this phenomenon operates via a “phonological loop” according to a model of it developed by Baddeley and Hitch. The (*) </w:t>
      </w:r>
      <w:r w:rsidRPr="001F37C5">
        <w:rPr>
          <w:rFonts w:ascii="Book Antiqua" w:eastAsia="Times New Roman" w:hAnsi="Book Antiqua" w:cs="Times New Roman"/>
          <w:color w:val="auto"/>
          <w:sz w:val="20"/>
          <w:szCs w:val="20"/>
        </w:rPr>
        <w:t>“lost in the mall” experiment, which examined the ability of this phenomenon to be</w:t>
      </w:r>
      <w:r w:rsidRPr="001F37C5">
        <w:rPr>
          <w:rFonts w:ascii="Book Antiqua" w:eastAsia="Times New Roman" w:hAnsi="Book Antiqua" w:cs="Times New Roman"/>
          <w:b/>
          <w:color w:val="auto"/>
          <w:sz w:val="20"/>
          <w:szCs w:val="20"/>
        </w:rPr>
        <w:t xml:space="preserve"> </w:t>
      </w:r>
      <w:r w:rsidRPr="001F37C5">
        <w:rPr>
          <w:rFonts w:ascii="Book Antiqua" w:eastAsia="Times New Roman" w:hAnsi="Book Antiqua" w:cs="Times New Roman"/>
          <w:color w:val="auto"/>
          <w:sz w:val="20"/>
          <w:szCs w:val="20"/>
        </w:rPr>
        <w:t>altered clinically, was conducted by Elizabeth Loftus. Alexander Luria studied a journalist who exhibited the “eidetic” type of this phenomenon, whose degradation was studied by Hermann Ebbinghaus. For 10 points, identify this mental phenomenon which has short and long term varieties.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memory</w:t>
      </w:r>
      <w:r w:rsidRPr="001F37C5">
        <w:rPr>
          <w:rFonts w:ascii="Book Antiqua" w:eastAsia="Times New Roman" w:hAnsi="Book Antiqua" w:cs="Times New Roman"/>
          <w:color w:val="auto"/>
          <w:sz w:val="20"/>
          <w:szCs w:val="20"/>
        </w:rPr>
        <w:t xml:space="preserve"> [accept working </w:t>
      </w:r>
      <w:r w:rsidRPr="001F37C5">
        <w:rPr>
          <w:rFonts w:ascii="Book Antiqua" w:eastAsia="Times New Roman" w:hAnsi="Book Antiqua" w:cs="Times New Roman"/>
          <w:b/>
          <w:color w:val="auto"/>
          <w:sz w:val="20"/>
          <w:szCs w:val="20"/>
          <w:u w:val="single"/>
        </w:rPr>
        <w:t>memory</w:t>
      </w:r>
      <w:r w:rsidRPr="001F37C5">
        <w:rPr>
          <w:rFonts w:ascii="Book Antiqua" w:eastAsia="Times New Roman" w:hAnsi="Book Antiqua" w:cs="Times New Roman"/>
          <w:color w:val="auto"/>
          <w:sz w:val="20"/>
          <w:szCs w:val="20"/>
        </w:rPr>
        <w:t xml:space="preserve"> or long-term </w:t>
      </w:r>
      <w:r w:rsidRPr="001F37C5">
        <w:rPr>
          <w:rFonts w:ascii="Book Antiqua" w:eastAsia="Times New Roman" w:hAnsi="Book Antiqua" w:cs="Times New Roman"/>
          <w:b/>
          <w:color w:val="auto"/>
          <w:sz w:val="20"/>
          <w:szCs w:val="20"/>
          <w:u w:val="single"/>
        </w:rPr>
        <w:t>memory</w:t>
      </w:r>
      <w:r w:rsidRPr="001F37C5">
        <w:rPr>
          <w:rFonts w:ascii="Book Antiqua" w:eastAsia="Times New Roman" w:hAnsi="Book Antiqua" w:cs="Times New Roman"/>
          <w:color w:val="auto"/>
          <w:sz w:val="20"/>
          <w:szCs w:val="20"/>
        </w:rPr>
        <w:t xml:space="preserve"> or short-term </w:t>
      </w:r>
      <w:r w:rsidRPr="001F37C5">
        <w:rPr>
          <w:rFonts w:ascii="Book Antiqua" w:eastAsia="Times New Roman" w:hAnsi="Book Antiqua" w:cs="Times New Roman"/>
          <w:b/>
          <w:color w:val="auto"/>
          <w:sz w:val="20"/>
          <w:szCs w:val="20"/>
          <w:u w:val="single"/>
        </w:rPr>
        <w:t>memory</w:t>
      </w:r>
      <w:r w:rsidRPr="001F37C5">
        <w:rPr>
          <w:rFonts w:ascii="Book Antiqua" w:eastAsia="Times New Roman" w:hAnsi="Book Antiqua" w:cs="Times New Roman"/>
          <w:color w:val="auto"/>
          <w:sz w:val="20"/>
          <w:szCs w:val="20"/>
        </w:rPr>
        <w:t>] &lt;SocSci,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14. In Hamiltonian mechanics, a function </w:t>
      </w:r>
      <w:r w:rsidRPr="001F37C5">
        <w:rPr>
          <w:rFonts w:ascii="Book Antiqua" w:eastAsia="Times New Roman" w:hAnsi="Book Antiqua" w:cs="Times New Roman"/>
          <w:b/>
          <w:i/>
          <w:color w:val="auto"/>
          <w:sz w:val="20"/>
          <w:szCs w:val="20"/>
        </w:rPr>
        <w:t>f</w:t>
      </w:r>
      <w:r w:rsidRPr="001F37C5">
        <w:rPr>
          <w:rFonts w:ascii="Book Antiqua" w:eastAsia="Times New Roman" w:hAnsi="Book Antiqua" w:cs="Times New Roman"/>
          <w:b/>
          <w:color w:val="auto"/>
          <w:sz w:val="20"/>
          <w:szCs w:val="20"/>
        </w:rPr>
        <w:t xml:space="preserve"> is only conserved if the sum of its Poisson bracket with the Hamiltonian plus its partial with respect to this variable is zero. When this quantity is cyclic, the energy of a system is conserved. The cycloid is the solution to a pair of problems named for this quantity. This quantity is assumed to be identical between reference frames when using Galilean transforms. (*) </w:t>
      </w:r>
      <w:r w:rsidRPr="001F37C5">
        <w:rPr>
          <w:rFonts w:ascii="Book Antiqua" w:eastAsia="Times New Roman" w:hAnsi="Book Antiqua" w:cs="Times New Roman"/>
          <w:color w:val="auto"/>
          <w:sz w:val="20"/>
          <w:szCs w:val="20"/>
        </w:rPr>
        <w:t xml:space="preserve">Torricelli names an equation that relates the initial and final velocities of an object with constant acceleration with no need for this variable. The directionality of this quantity is oriented with the increase in entropy of the universe and is a namesake arrow. </w:t>
      </w:r>
      <w:proofErr w:type="gramStart"/>
      <w:r w:rsidRPr="001F37C5">
        <w:rPr>
          <w:rFonts w:ascii="Book Antiqua" w:eastAsia="Times New Roman" w:hAnsi="Book Antiqua" w:cs="Times New Roman"/>
          <w:color w:val="auto"/>
          <w:sz w:val="20"/>
          <w:szCs w:val="20"/>
        </w:rPr>
        <w:t>Integrating acceleration with respect to this variable yields velocity, then position.</w:t>
      </w:r>
      <w:proofErr w:type="gramEnd"/>
      <w:r w:rsidRPr="001F37C5">
        <w:rPr>
          <w:rFonts w:ascii="Book Antiqua" w:eastAsia="Times New Roman" w:hAnsi="Book Antiqua" w:cs="Times New Roman"/>
          <w:color w:val="auto"/>
          <w:sz w:val="20"/>
          <w:szCs w:val="20"/>
        </w:rPr>
        <w:t xml:space="preserve"> For 10 points, name this quantity typically denoted </w:t>
      </w:r>
      <w:r w:rsidRPr="001F37C5">
        <w:rPr>
          <w:rFonts w:ascii="Book Antiqua" w:eastAsia="Times New Roman" w:hAnsi="Book Antiqua" w:cs="Times New Roman"/>
          <w:i/>
          <w:color w:val="auto"/>
          <w:sz w:val="20"/>
          <w:szCs w:val="20"/>
        </w:rPr>
        <w:t>t</w:t>
      </w:r>
      <w:r w:rsidRPr="001F37C5">
        <w:rPr>
          <w:rFonts w:ascii="Book Antiqua" w:eastAsia="Times New Roman" w:hAnsi="Book Antiqua" w:cs="Times New Roman"/>
          <w:color w:val="auto"/>
          <w:sz w:val="20"/>
          <w:szCs w:val="20"/>
        </w:rPr>
        <w:t xml:space="preserve"> and measured in seconds.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time</w:t>
      </w:r>
      <w:r w:rsidRPr="001F37C5">
        <w:rPr>
          <w:rFonts w:ascii="Book Antiqua" w:eastAsia="Times New Roman" w:hAnsi="Book Antiqua" w:cs="Times New Roman"/>
          <w:color w:val="auto"/>
          <w:sz w:val="20"/>
          <w:szCs w:val="20"/>
        </w:rPr>
        <w:t xml:space="preserve"> &lt;Phys, AW&gt;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15. This deity presents a stag as a gift to a young lover that accidentally spears it to death and turns into a cypress tree out of sorrow. The foundation of Apulia is attributed to a lover of this deity named Iapyx. This deity yokes a lion and a boar to a chariot in order to help a companion win his wife in marriage. A jealous love triangle involving this god and Zephyrus leads to a stray discus fatally striking the youth (*)</w:t>
      </w:r>
      <w:r w:rsidRPr="001F37C5">
        <w:rPr>
          <w:rFonts w:ascii="Book Antiqua" w:eastAsia="Times New Roman" w:hAnsi="Book Antiqua" w:cs="Times New Roman"/>
          <w:color w:val="auto"/>
          <w:sz w:val="20"/>
          <w:szCs w:val="20"/>
        </w:rPr>
        <w:t xml:space="preserve"> Hyacinthus. A lover of Cyparissus, this god becomes slave to Admetus for a year as punishment for his murder of the Cyclopes, who had earlier caused the death of this god’s son Asclepius. In earlier myths, he defeats the monster Python at the site of the Oracle of Delphi. The epithet “Phoebus” is given to -- for 10 points -- what twin brother of Artemis?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Apollo</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Apollon</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Phoebus Apollo</w:t>
      </w:r>
      <w:r w:rsidRPr="001F37C5">
        <w:rPr>
          <w:rFonts w:ascii="Book Antiqua" w:eastAsia="Times New Roman" w:hAnsi="Book Antiqua" w:cs="Times New Roman"/>
          <w:color w:val="auto"/>
          <w:sz w:val="20"/>
          <w:szCs w:val="20"/>
        </w:rPr>
        <w:t>] &lt;Myth, EK&gt;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16. </w:t>
      </w:r>
      <w:proofErr w:type="gramStart"/>
      <w:r w:rsidRPr="001F37C5">
        <w:rPr>
          <w:rFonts w:ascii="Book Antiqua" w:eastAsia="Times New Roman" w:hAnsi="Book Antiqua" w:cs="Times New Roman"/>
          <w:b/>
          <w:color w:val="auto"/>
          <w:sz w:val="20"/>
          <w:szCs w:val="20"/>
        </w:rPr>
        <w:t>It’s</w:t>
      </w:r>
      <w:proofErr w:type="gramEnd"/>
      <w:r w:rsidRPr="001F37C5">
        <w:rPr>
          <w:rFonts w:ascii="Book Antiqua" w:eastAsia="Times New Roman" w:hAnsi="Book Antiqua" w:cs="Times New Roman"/>
          <w:b/>
          <w:color w:val="auto"/>
          <w:sz w:val="20"/>
          <w:szCs w:val="20"/>
        </w:rPr>
        <w:t xml:space="preserve"> not being gay, but one book recommends that people with this characteristic live as outcasts and perverts to challenge the “Omnipotent Administrator.” Paul Claudel and D. H. Lawrence are included among five writers who perpetuate the myth of the “eternal” nature of people with this characteristic in the latter part of a section titled “Facts and Myths.” These people are the “object” in Mulvey’s film theory, which opposes them to a (*)</w:t>
      </w:r>
      <w:r w:rsidRPr="001F37C5">
        <w:rPr>
          <w:rFonts w:ascii="Book Antiqua" w:eastAsia="Times New Roman" w:hAnsi="Book Antiqua" w:cs="Times New Roman"/>
          <w:color w:val="auto"/>
          <w:sz w:val="20"/>
          <w:szCs w:val="20"/>
        </w:rPr>
        <w:t xml:space="preserve"> counterpart’s “gaze.” One is not “born” with this biological characteristic, but rather “becomes” a person with it, according to a book that inspired a </w:t>
      </w:r>
      <w:r w:rsidRPr="001F37C5">
        <w:rPr>
          <w:rFonts w:ascii="Book Antiqua" w:eastAsia="Times New Roman" w:hAnsi="Book Antiqua" w:cs="Times New Roman"/>
          <w:i/>
          <w:color w:val="auto"/>
          <w:sz w:val="20"/>
          <w:szCs w:val="20"/>
        </w:rPr>
        <w:t>contrast</w:t>
      </w:r>
      <w:r w:rsidRPr="001F37C5">
        <w:rPr>
          <w:rFonts w:ascii="Book Antiqua" w:eastAsia="Times New Roman" w:hAnsi="Book Antiqua" w:cs="Times New Roman"/>
          <w:color w:val="auto"/>
          <w:sz w:val="20"/>
          <w:szCs w:val="20"/>
        </w:rPr>
        <w:t xml:space="preserve"> [emphasize] drawn by Judith Butler with the </w:t>
      </w:r>
      <w:r w:rsidRPr="001F37C5">
        <w:rPr>
          <w:rFonts w:ascii="Book Antiqua" w:eastAsia="Times New Roman" w:hAnsi="Book Antiqua" w:cs="Times New Roman"/>
          <w:i/>
          <w:color w:val="auto"/>
          <w:sz w:val="20"/>
          <w:szCs w:val="20"/>
        </w:rPr>
        <w:t>non-biological</w:t>
      </w:r>
      <w:r w:rsidRPr="001F37C5">
        <w:rPr>
          <w:rFonts w:ascii="Book Antiqua" w:eastAsia="Times New Roman" w:hAnsi="Book Antiqua" w:cs="Times New Roman"/>
          <w:color w:val="auto"/>
          <w:sz w:val="20"/>
          <w:szCs w:val="20"/>
        </w:rPr>
        <w:t xml:space="preserve"> concept. For 10 points, identify this biological characteristic which is referred to by the title of Simone de Beauvoir’s </w:t>
      </w:r>
      <w:r w:rsidRPr="001F37C5">
        <w:rPr>
          <w:rFonts w:ascii="Book Antiqua" w:eastAsia="Times New Roman" w:hAnsi="Book Antiqua" w:cs="Times New Roman"/>
          <w:i/>
          <w:color w:val="auto"/>
          <w:sz w:val="20"/>
          <w:szCs w:val="20"/>
        </w:rPr>
        <w:t>The Second Sex</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being </w:t>
      </w:r>
      <w:r w:rsidRPr="001F37C5">
        <w:rPr>
          <w:rFonts w:ascii="Book Antiqua" w:eastAsia="Times New Roman" w:hAnsi="Book Antiqua" w:cs="Times New Roman"/>
          <w:b/>
          <w:color w:val="auto"/>
          <w:sz w:val="20"/>
          <w:szCs w:val="20"/>
          <w:u w:val="single"/>
        </w:rPr>
        <w:t>female</w:t>
      </w:r>
      <w:r w:rsidRPr="001F37C5">
        <w:rPr>
          <w:rFonts w:ascii="Book Antiqua" w:eastAsia="Times New Roman" w:hAnsi="Book Antiqua" w:cs="Times New Roman"/>
          <w:color w:val="auto"/>
          <w:sz w:val="20"/>
          <w:szCs w:val="20"/>
        </w:rPr>
        <w:t xml:space="preserve"> [or being a </w:t>
      </w:r>
      <w:r w:rsidRPr="001F37C5">
        <w:rPr>
          <w:rFonts w:ascii="Book Antiqua" w:eastAsia="Times New Roman" w:hAnsi="Book Antiqua" w:cs="Times New Roman"/>
          <w:b/>
          <w:color w:val="auto"/>
          <w:sz w:val="20"/>
          <w:szCs w:val="20"/>
          <w:u w:val="single"/>
        </w:rPr>
        <w:t>woman</w:t>
      </w:r>
      <w:r w:rsidRPr="001F37C5">
        <w:rPr>
          <w:rFonts w:ascii="Book Antiqua" w:eastAsia="Times New Roman" w:hAnsi="Book Antiqua" w:cs="Times New Roman"/>
          <w:color w:val="auto"/>
          <w:sz w:val="20"/>
          <w:szCs w:val="20"/>
        </w:rPr>
        <w:t xml:space="preserve">; or being </w:t>
      </w:r>
      <w:r w:rsidRPr="001F37C5">
        <w:rPr>
          <w:rFonts w:ascii="Book Antiqua" w:eastAsia="Times New Roman" w:hAnsi="Book Antiqua" w:cs="Times New Roman"/>
          <w:b/>
          <w:color w:val="auto"/>
          <w:sz w:val="20"/>
          <w:szCs w:val="20"/>
          <w:u w:val="single"/>
        </w:rPr>
        <w:t>feminine</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feminism</w:t>
      </w:r>
      <w:r w:rsidRPr="001F37C5">
        <w:rPr>
          <w:rFonts w:ascii="Book Antiqua" w:eastAsia="Times New Roman" w:hAnsi="Book Antiqua" w:cs="Times New Roman"/>
          <w:color w:val="auto"/>
          <w:sz w:val="20"/>
          <w:szCs w:val="20"/>
        </w:rPr>
        <w:t xml:space="preserve">, or obvious equivalents; prompt on </w:t>
      </w:r>
      <w:r w:rsidRPr="001F37C5">
        <w:rPr>
          <w:rFonts w:ascii="Book Antiqua" w:eastAsia="Times New Roman" w:hAnsi="Book Antiqua" w:cs="Times New Roman"/>
          <w:color w:val="auto"/>
          <w:sz w:val="20"/>
          <w:szCs w:val="20"/>
          <w:u w:val="single"/>
        </w:rPr>
        <w:t>sex</w:t>
      </w:r>
      <w:r w:rsidRPr="001F37C5">
        <w:rPr>
          <w:rFonts w:ascii="Book Antiqua" w:eastAsia="Times New Roman" w:hAnsi="Book Antiqua" w:cs="Times New Roman"/>
          <w:color w:val="auto"/>
          <w:sz w:val="20"/>
          <w:szCs w:val="20"/>
        </w:rPr>
        <w:t>; do not accept or prompt on “gender” at any point] &lt;Phil,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lastRenderedPageBreak/>
        <w:t xml:space="preserve">17. The exposition of this symphony’s first movement ends with a clarinet solo that grows quieter and lower-pitched, until its last four notes are given to a bassoon. It is a somewhat unofficial tradition to clap after this symphony’s third movement, a march-like scherzo in dual 12/8 time and common time. This symphony begins with a slow introduction in which a solo bassoon plays over divided double basses, while its last movement is an </w:t>
      </w:r>
      <w:r w:rsidRPr="001F37C5">
        <w:rPr>
          <w:rFonts w:ascii="Book Antiqua" w:eastAsia="Times New Roman" w:hAnsi="Book Antiqua" w:cs="Times New Roman"/>
          <w:b/>
          <w:i/>
          <w:color w:val="auto"/>
          <w:sz w:val="20"/>
          <w:szCs w:val="20"/>
        </w:rPr>
        <w:t xml:space="preserve">Adagio </w:t>
      </w:r>
      <w:r w:rsidRPr="001F37C5">
        <w:rPr>
          <w:rFonts w:ascii="Book Antiqua" w:eastAsia="Times New Roman" w:hAnsi="Book Antiqua" w:cs="Times New Roman"/>
          <w:b/>
          <w:color w:val="auto"/>
          <w:sz w:val="20"/>
          <w:szCs w:val="20"/>
        </w:rPr>
        <w:t>(*)</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i/>
          <w:color w:val="auto"/>
          <w:sz w:val="20"/>
          <w:szCs w:val="20"/>
        </w:rPr>
        <w:t>lamentoso</w:t>
      </w:r>
      <w:r w:rsidRPr="001F37C5">
        <w:rPr>
          <w:rFonts w:ascii="Book Antiqua" w:eastAsia="Times New Roman" w:hAnsi="Book Antiqua" w:cs="Times New Roman"/>
          <w:color w:val="auto"/>
          <w:sz w:val="20"/>
          <w:szCs w:val="20"/>
        </w:rPr>
        <w:t xml:space="preserve"> in the home key of B minor. Some have cited its composer’s guilt over his same-sex desire for his nephew, or his consumption of cholera-infected water, as probable causes leading to his death nine days after the premiere of this symphony. For 10 points, name this final symphony by Pyotr Ilyich Tchaikovsky.</w:t>
      </w:r>
      <w:r>
        <w:rPr>
          <w:rFonts w:ascii="Book Antiqua" w:hAnsi="Book Antiqua"/>
          <w:color w:val="auto"/>
        </w:rPr>
        <w:br/>
      </w: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i/>
          <w:color w:val="auto"/>
          <w:sz w:val="20"/>
          <w:szCs w:val="20"/>
          <w:u w:val="single"/>
        </w:rPr>
        <w:t>Pathétique</w:t>
      </w:r>
      <w:r w:rsidRPr="001F37C5">
        <w:rPr>
          <w:rFonts w:ascii="Book Antiqua" w:eastAsia="Times New Roman" w:hAnsi="Book Antiqua" w:cs="Times New Roman"/>
          <w:color w:val="auto"/>
          <w:sz w:val="20"/>
          <w:szCs w:val="20"/>
        </w:rPr>
        <w:t xml:space="preserve"> Symphony [or Symphony No. </w:t>
      </w:r>
      <w:r w:rsidRPr="001F37C5">
        <w:rPr>
          <w:rFonts w:ascii="Book Antiqua" w:eastAsia="Times New Roman" w:hAnsi="Book Antiqua" w:cs="Times New Roman"/>
          <w:b/>
          <w:color w:val="auto"/>
          <w:sz w:val="20"/>
          <w:szCs w:val="20"/>
          <w:u w:val="single"/>
        </w:rPr>
        <w:t>6</w:t>
      </w:r>
      <w:r w:rsidRPr="001F37C5">
        <w:rPr>
          <w:rFonts w:ascii="Book Antiqua" w:eastAsia="Times New Roman" w:hAnsi="Book Antiqua" w:cs="Times New Roman"/>
          <w:color w:val="auto"/>
          <w:sz w:val="20"/>
          <w:szCs w:val="20"/>
        </w:rPr>
        <w:t xml:space="preserve"> by Pyotr Ilyich </w:t>
      </w:r>
      <w:r w:rsidRPr="001F37C5">
        <w:rPr>
          <w:rFonts w:ascii="Book Antiqua" w:eastAsia="Times New Roman" w:hAnsi="Book Antiqua" w:cs="Times New Roman"/>
          <w:b/>
          <w:color w:val="auto"/>
          <w:sz w:val="20"/>
          <w:szCs w:val="20"/>
          <w:u w:val="single"/>
        </w:rPr>
        <w:t>Tchaikovsky</w:t>
      </w:r>
      <w:r w:rsidRPr="001F37C5">
        <w:rPr>
          <w:rFonts w:ascii="Book Antiqua" w:eastAsia="Times New Roman" w:hAnsi="Book Antiqua" w:cs="Times New Roman"/>
          <w:color w:val="auto"/>
          <w:sz w:val="20"/>
          <w:szCs w:val="20"/>
        </w:rPr>
        <w:t xml:space="preserve">; or Symphony No. </w:t>
      </w:r>
      <w:r w:rsidRPr="001F37C5">
        <w:rPr>
          <w:rFonts w:ascii="Book Antiqua" w:eastAsia="Times New Roman" w:hAnsi="Book Antiqua" w:cs="Times New Roman"/>
          <w:b/>
          <w:color w:val="auto"/>
          <w:sz w:val="20"/>
          <w:szCs w:val="20"/>
          <w:u w:val="single"/>
        </w:rPr>
        <w:t>6</w:t>
      </w:r>
      <w:r w:rsidRPr="001F37C5">
        <w:rPr>
          <w:rFonts w:ascii="Book Antiqua" w:eastAsia="Times New Roman" w:hAnsi="Book Antiqua" w:cs="Times New Roman"/>
          <w:color w:val="auto"/>
          <w:sz w:val="20"/>
          <w:szCs w:val="20"/>
        </w:rPr>
        <w:t xml:space="preserve"> after “Tchaikovsky” is read; prompt on partial answer] &lt;Music, EK&gt;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18. During this period, different scholars proposed the “horizontal strategy” of uniting to oppose expansionism and the “vertical strategy” of bandwagoning. Two great theories of an adviser from this period are given as “fixing the standards” of weights and measures and “treating the people as one” under the law. The book compiled by Liu Xiang </w:t>
      </w:r>
      <w:r w:rsidRPr="001F37C5">
        <w:rPr>
          <w:rFonts w:ascii="Book Antiqua" w:eastAsia="Times New Roman" w:hAnsi="Book Antiqua" w:cs="Times New Roman"/>
          <w:b/>
          <w:color w:val="auto"/>
          <w:sz w:val="16"/>
          <w:szCs w:val="16"/>
        </w:rPr>
        <w:t>[lyoo shyang]</w:t>
      </w:r>
      <w:r w:rsidRPr="001F37C5">
        <w:rPr>
          <w:rFonts w:ascii="Book Antiqua" w:eastAsia="Times New Roman" w:hAnsi="Book Antiqua" w:cs="Times New Roman"/>
          <w:b/>
          <w:color w:val="auto"/>
          <w:sz w:val="20"/>
          <w:szCs w:val="20"/>
        </w:rPr>
        <w:t xml:space="preserve"> that names this period presents the views of the School of Diplomacy, which flourished during </w:t>
      </w:r>
      <w:r w:rsidRPr="001F37C5">
        <w:rPr>
          <w:rFonts w:ascii="Book Antiqua" w:eastAsia="Times New Roman" w:hAnsi="Book Antiqua" w:cs="Times New Roman"/>
          <w:b/>
          <w:i/>
          <w:color w:val="auto"/>
          <w:sz w:val="20"/>
          <w:szCs w:val="20"/>
        </w:rPr>
        <w:t>it</w:t>
      </w:r>
      <w:r w:rsidRPr="001F37C5">
        <w:rPr>
          <w:rFonts w:ascii="Book Antiqua" w:eastAsia="Times New Roman" w:hAnsi="Book Antiqua" w:cs="Times New Roman"/>
          <w:b/>
          <w:color w:val="auto"/>
          <w:sz w:val="20"/>
          <w:szCs w:val="20"/>
        </w:rPr>
        <w:t>, like a philosophy that preached “universal love.” The (*)</w:t>
      </w:r>
      <w:r w:rsidRPr="001F37C5">
        <w:rPr>
          <w:rFonts w:ascii="Book Antiqua" w:eastAsia="Times New Roman" w:hAnsi="Book Antiqua" w:cs="Times New Roman"/>
          <w:color w:val="auto"/>
          <w:sz w:val="20"/>
          <w:szCs w:val="20"/>
        </w:rPr>
        <w:t xml:space="preserve"> Hundred Schools of Thought blossomed during this period, which chronologically follows the </w:t>
      </w:r>
      <w:proofErr w:type="gramStart"/>
      <w:r w:rsidRPr="001F37C5">
        <w:rPr>
          <w:rFonts w:ascii="Book Antiqua" w:eastAsia="Times New Roman" w:hAnsi="Book Antiqua" w:cs="Times New Roman"/>
          <w:color w:val="auto"/>
          <w:sz w:val="20"/>
          <w:szCs w:val="20"/>
        </w:rPr>
        <w:t>Spring</w:t>
      </w:r>
      <w:proofErr w:type="gramEnd"/>
      <w:r w:rsidRPr="001F37C5">
        <w:rPr>
          <w:rFonts w:ascii="Book Antiqua" w:eastAsia="Times New Roman" w:hAnsi="Book Antiqua" w:cs="Times New Roman"/>
          <w:color w:val="auto"/>
          <w:sz w:val="20"/>
          <w:szCs w:val="20"/>
        </w:rPr>
        <w:t xml:space="preserve"> and Autumn period. It ended when a man who crowned himself Shi Huangdi unified the country. For 10 points, name this fractious period of Chinese history ended by the Qin dynasty.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Warring States</w:t>
      </w:r>
      <w:r w:rsidRPr="001F37C5">
        <w:rPr>
          <w:rFonts w:ascii="Book Antiqua" w:eastAsia="Times New Roman" w:hAnsi="Book Antiqua" w:cs="Times New Roman"/>
          <w:color w:val="auto"/>
          <w:sz w:val="20"/>
          <w:szCs w:val="20"/>
        </w:rPr>
        <w:t xml:space="preserve"> Period [or </w:t>
      </w:r>
      <w:r w:rsidRPr="001F37C5">
        <w:rPr>
          <w:rFonts w:ascii="Book Antiqua" w:eastAsia="Times New Roman" w:hAnsi="Book Antiqua" w:cs="Times New Roman"/>
          <w:b/>
          <w:color w:val="auto"/>
          <w:sz w:val="20"/>
          <w:szCs w:val="20"/>
          <w:u w:val="single"/>
        </w:rPr>
        <w:t>Zhànguó shídài</w:t>
      </w:r>
      <w:r w:rsidRPr="001F37C5">
        <w:rPr>
          <w:rFonts w:ascii="Book Antiqua" w:eastAsia="Times New Roman" w:hAnsi="Book Antiqua" w:cs="Times New Roman"/>
          <w:color w:val="auto"/>
          <w:sz w:val="20"/>
          <w:szCs w:val="20"/>
        </w:rPr>
        <w:t xml:space="preserve">; accept more specific answers, such as </w:t>
      </w:r>
      <w:r w:rsidRPr="001F37C5">
        <w:rPr>
          <w:rFonts w:ascii="Book Antiqua" w:eastAsia="Times New Roman" w:hAnsi="Book Antiqua" w:cs="Times New Roman"/>
          <w:b/>
          <w:color w:val="auto"/>
          <w:sz w:val="20"/>
          <w:szCs w:val="20"/>
          <w:u w:val="single"/>
        </w:rPr>
        <w:t>unification of China</w:t>
      </w:r>
      <w:r w:rsidRPr="001F37C5">
        <w:rPr>
          <w:rFonts w:ascii="Book Antiqua" w:eastAsia="Times New Roman" w:hAnsi="Book Antiqua" w:cs="Times New Roman"/>
          <w:color w:val="auto"/>
          <w:sz w:val="20"/>
          <w:szCs w:val="20"/>
        </w:rPr>
        <w:t xml:space="preserve"> under the </w:t>
      </w:r>
      <w:r w:rsidRPr="001F37C5">
        <w:rPr>
          <w:rFonts w:ascii="Book Antiqua" w:eastAsia="Times New Roman" w:hAnsi="Book Antiqua" w:cs="Times New Roman"/>
          <w:b/>
          <w:color w:val="auto"/>
          <w:sz w:val="20"/>
          <w:szCs w:val="20"/>
          <w:u w:val="single"/>
        </w:rPr>
        <w:t>Qin</w:t>
      </w:r>
      <w:r w:rsidRPr="001F37C5">
        <w:rPr>
          <w:rFonts w:ascii="Book Antiqua" w:eastAsia="Times New Roman" w:hAnsi="Book Antiqua" w:cs="Times New Roman"/>
          <w:color w:val="auto"/>
          <w:sz w:val="20"/>
          <w:szCs w:val="20"/>
        </w:rPr>
        <w:t xml:space="preserve"> dynasty, until read; prompt on </w:t>
      </w:r>
      <w:r w:rsidRPr="001F37C5">
        <w:rPr>
          <w:rFonts w:ascii="Book Antiqua" w:eastAsia="Times New Roman" w:hAnsi="Book Antiqua" w:cs="Times New Roman"/>
          <w:color w:val="auto"/>
          <w:sz w:val="20"/>
          <w:szCs w:val="20"/>
          <w:u w:val="single"/>
        </w:rPr>
        <w:t>East</w:t>
      </w:r>
      <w:r w:rsidRPr="001F37C5">
        <w:rPr>
          <w:rFonts w:ascii="Book Antiqua" w:eastAsia="Times New Roman" w:hAnsi="Book Antiqua" w:cs="Times New Roman"/>
          <w:color w:val="auto"/>
          <w:sz w:val="20"/>
          <w:szCs w:val="20"/>
        </w:rPr>
        <w:t xml:space="preserve">ern </w:t>
      </w:r>
      <w:r w:rsidRPr="001F37C5">
        <w:rPr>
          <w:rFonts w:ascii="Book Antiqua" w:eastAsia="Times New Roman" w:hAnsi="Book Antiqua" w:cs="Times New Roman"/>
          <w:color w:val="auto"/>
          <w:sz w:val="20"/>
          <w:szCs w:val="20"/>
          <w:u w:val="single"/>
        </w:rPr>
        <w:t>Zhou</w:t>
      </w:r>
      <w:r w:rsidRPr="001F37C5">
        <w:rPr>
          <w:rFonts w:ascii="Book Antiqua" w:eastAsia="Times New Roman" w:hAnsi="Book Antiqua" w:cs="Times New Roman"/>
          <w:color w:val="auto"/>
          <w:sz w:val="20"/>
          <w:szCs w:val="20"/>
        </w:rPr>
        <w:t xml:space="preserve"> dynasty; do not accept or prompt on “Qin dynasty” alone] &lt;WorldHist,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19. Michael Moon claims that the speaker of this poem uses the “energy of” a lonely girl’s “desires” in order to caress young men who “do not ask who seizes fast to them.” This poem ends by reassuring its addressee that “I stop somewhere waiting for you.” In this poem, a lonely woman spies on “twenty-eight young men” bathing by the shore. This poem invites the speaker’s soul to “loafe” and “[o]bserve… a spear of summer (*) </w:t>
      </w:r>
      <w:r w:rsidRPr="001F37C5">
        <w:rPr>
          <w:rFonts w:ascii="Book Antiqua" w:eastAsia="Times New Roman" w:hAnsi="Book Antiqua" w:cs="Times New Roman"/>
          <w:color w:val="auto"/>
          <w:sz w:val="20"/>
          <w:szCs w:val="20"/>
        </w:rPr>
        <w:t xml:space="preserve">grass” and later compares the grass to “the uncut hair of graves.” In this poem, the speaker declares, “I contain multitudes” and sounds his “barbaric yawp over the roofs of the world.” For 10 points, name this long poem from </w:t>
      </w:r>
      <w:r w:rsidRPr="001F37C5">
        <w:rPr>
          <w:rFonts w:ascii="Book Antiqua" w:eastAsia="Times New Roman" w:hAnsi="Book Antiqua" w:cs="Times New Roman"/>
          <w:i/>
          <w:color w:val="auto"/>
          <w:sz w:val="20"/>
          <w:szCs w:val="20"/>
        </w:rPr>
        <w:t xml:space="preserve">Leaves of Grass </w:t>
      </w:r>
      <w:r w:rsidRPr="001F37C5">
        <w:rPr>
          <w:rFonts w:ascii="Book Antiqua" w:eastAsia="Times New Roman" w:hAnsi="Book Antiqua" w:cs="Times New Roman"/>
          <w:color w:val="auto"/>
          <w:sz w:val="20"/>
          <w:szCs w:val="20"/>
        </w:rPr>
        <w:t>which begins “I celebrate myself, and sing myself,” written by Walt Whitman.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ANSWER: “</w:t>
      </w:r>
      <w:r w:rsidRPr="001F37C5">
        <w:rPr>
          <w:rFonts w:ascii="Book Antiqua" w:eastAsia="Times New Roman" w:hAnsi="Book Antiqua" w:cs="Times New Roman"/>
          <w:b/>
          <w:color w:val="auto"/>
          <w:sz w:val="20"/>
          <w:szCs w:val="20"/>
          <w:u w:val="single"/>
        </w:rPr>
        <w:t>Song of Myself</w:t>
      </w:r>
      <w:r w:rsidRPr="001F37C5">
        <w:rPr>
          <w:rFonts w:ascii="Book Antiqua" w:eastAsia="Times New Roman" w:hAnsi="Book Antiqua" w:cs="Times New Roman"/>
          <w:color w:val="auto"/>
          <w:sz w:val="20"/>
          <w:szCs w:val="20"/>
        </w:rPr>
        <w:t>” &lt;AmLit, JC&gt;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b/>
          <w:color w:val="auto"/>
          <w:sz w:val="20"/>
          <w:szCs w:val="20"/>
        </w:rPr>
        <w:t xml:space="preserve">20. The 1993 Nobel Prize in Physics went to a pair of scientists who showed that a star of this type in a binary system had an orbit that was decaying due to its emission of gravitational waves. The “recycled” </w:t>
      </w:r>
      <w:proofErr w:type="gramStart"/>
      <w:r w:rsidRPr="001F37C5">
        <w:rPr>
          <w:rFonts w:ascii="Book Antiqua" w:eastAsia="Times New Roman" w:hAnsi="Book Antiqua" w:cs="Times New Roman"/>
          <w:b/>
          <w:color w:val="auto"/>
          <w:sz w:val="20"/>
          <w:szCs w:val="20"/>
        </w:rPr>
        <w:t>variety of these objects are</w:t>
      </w:r>
      <w:proofErr w:type="gramEnd"/>
      <w:r w:rsidRPr="001F37C5">
        <w:rPr>
          <w:rFonts w:ascii="Book Antiqua" w:eastAsia="Times New Roman" w:hAnsi="Book Antiqua" w:cs="Times New Roman"/>
          <w:b/>
          <w:color w:val="auto"/>
          <w:sz w:val="20"/>
          <w:szCs w:val="20"/>
        </w:rPr>
        <w:t xml:space="preserve"> thought to have been “spun up” through accretion from a binary. The first extrasolar planets ever discovered were found orbiting one of these stars, which eventually reach a (*) </w:t>
      </w:r>
      <w:r w:rsidRPr="001F37C5">
        <w:rPr>
          <w:rFonts w:ascii="Book Antiqua" w:eastAsia="Times New Roman" w:hAnsi="Book Antiqua" w:cs="Times New Roman"/>
          <w:color w:val="auto"/>
          <w:sz w:val="20"/>
          <w:szCs w:val="20"/>
        </w:rPr>
        <w:t>“death line.” The Hulse-Taylor binary system contains a neutron star and one of these stars, whose “millisecond” variety have a very short period. They were first observed by Antony Hewish and Jocelyn Bell, who initially called them “little green men.” For 10 points, name these rapidly rotating neutron stars that emit X-ray radiation from their poles.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pulsar</w:t>
      </w:r>
      <w:r w:rsidRPr="001F37C5">
        <w:rPr>
          <w:rFonts w:ascii="Book Antiqua" w:eastAsia="Times New Roman" w:hAnsi="Book Antiqua" w:cs="Times New Roman"/>
          <w:color w:val="auto"/>
          <w:sz w:val="20"/>
          <w:szCs w:val="20"/>
        </w:rPr>
        <w:t xml:space="preserve">s [prompt on </w:t>
      </w:r>
      <w:r w:rsidRPr="001F37C5">
        <w:rPr>
          <w:rFonts w:ascii="Book Antiqua" w:eastAsia="Times New Roman" w:hAnsi="Book Antiqua" w:cs="Times New Roman"/>
          <w:color w:val="auto"/>
          <w:sz w:val="20"/>
          <w:szCs w:val="20"/>
          <w:u w:val="single"/>
        </w:rPr>
        <w:t>neutron</w:t>
      </w:r>
      <w:r w:rsidRPr="001F37C5">
        <w:rPr>
          <w:rFonts w:ascii="Book Antiqua" w:eastAsia="Times New Roman" w:hAnsi="Book Antiqua" w:cs="Times New Roman"/>
          <w:color w:val="auto"/>
          <w:sz w:val="20"/>
          <w:szCs w:val="20"/>
        </w:rPr>
        <w:t xml:space="preserve"> stars] &lt;OSci, RH&gt;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IF THE GAME IS A TIE AFTER REGULATION: Report to the tournament director. Then, read a bonus from the tiebreakers packet that the tournament director determines the team has not yet heard.</w:t>
      </w:r>
    </w:p>
    <w:p w:rsidR="009E6830" w:rsidRPr="001F37C5" w:rsidRDefault="009E6830" w:rsidP="001F37C5">
      <w:pPr>
        <w:keepLines/>
        <w:spacing w:line="240" w:lineRule="auto"/>
        <w:rPr>
          <w:rFonts w:ascii="Book Antiqua" w:hAnsi="Book Antiqua"/>
          <w:color w:val="auto"/>
        </w:rPr>
      </w:pP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hAnsi="Book Antiqua"/>
          <w:color w:val="auto"/>
        </w:rPr>
        <w:br w:type="page"/>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jc w:val="center"/>
        <w:rPr>
          <w:rFonts w:ascii="Book Antiqua" w:hAnsi="Book Antiqua"/>
          <w:color w:val="auto"/>
        </w:rPr>
      </w:pPr>
      <w:r w:rsidRPr="001F37C5">
        <w:rPr>
          <w:rFonts w:ascii="Book Antiqua" w:eastAsia="Times New Roman" w:hAnsi="Book Antiqua" w:cs="Times New Roman"/>
          <w:b/>
          <w:color w:val="auto"/>
          <w:sz w:val="20"/>
          <w:szCs w:val="20"/>
        </w:rPr>
        <w:t>BONUSES</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 This man convinced his father to conquer the Moroccan city of Ceuta.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son of John I of Portugal who gathered a court at his house of Sagres. He’s best known for sponsoring numerous naval expeditions down the coast of Africa.</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Henry the Navigator</w:t>
      </w:r>
      <w:r w:rsidRPr="001F37C5">
        <w:rPr>
          <w:rFonts w:ascii="Book Antiqua" w:eastAsia="Times New Roman" w:hAnsi="Book Antiqua" w:cs="Times New Roman"/>
          <w:color w:val="auto"/>
          <w:sz w:val="20"/>
          <w:szCs w:val="20"/>
        </w:rPr>
        <w:t xml:space="preserve">, Duke of Viseu [or </w:t>
      </w:r>
      <w:r w:rsidRPr="001F37C5">
        <w:rPr>
          <w:rFonts w:ascii="Book Antiqua" w:eastAsia="Times New Roman" w:hAnsi="Book Antiqua" w:cs="Times New Roman"/>
          <w:b/>
          <w:color w:val="auto"/>
          <w:sz w:val="20"/>
          <w:szCs w:val="20"/>
          <w:u w:val="single"/>
        </w:rPr>
        <w:t>Infante Henrique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Henry the Navigator’s sponsorships paved the way for explorers like this man, who built on the success of Bartolomeu Dias by voyaging beyond the Cape of Good Hope in 1497. His trip is commemorated in </w:t>
      </w:r>
      <w:r w:rsidRPr="001F37C5">
        <w:rPr>
          <w:rFonts w:ascii="Book Antiqua" w:eastAsia="Times New Roman" w:hAnsi="Book Antiqua" w:cs="Times New Roman"/>
          <w:i/>
          <w:color w:val="auto"/>
          <w:sz w:val="20"/>
          <w:szCs w:val="20"/>
        </w:rPr>
        <w:t>The Lusiads</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Vasco da </w:t>
      </w:r>
      <w:r w:rsidRPr="001F37C5">
        <w:rPr>
          <w:rFonts w:ascii="Book Antiqua" w:eastAsia="Times New Roman" w:hAnsi="Book Antiqua" w:cs="Times New Roman"/>
          <w:b/>
          <w:color w:val="auto"/>
          <w:sz w:val="20"/>
          <w:szCs w:val="20"/>
          <w:u w:val="single"/>
        </w:rPr>
        <w:t>Gama</w:t>
      </w:r>
      <w:r w:rsidRPr="001F37C5">
        <w:rPr>
          <w:rFonts w:ascii="Book Antiqua" w:eastAsia="Times New Roman" w:hAnsi="Book Antiqua" w:cs="Times New Roman"/>
          <w:color w:val="auto"/>
          <w:sz w:val="20"/>
          <w:szCs w:val="20"/>
        </w:rPr>
        <w:t xml:space="preserve"> [or First </w:t>
      </w:r>
      <w:r w:rsidRPr="001F37C5">
        <w:rPr>
          <w:rFonts w:ascii="Book Antiqua" w:eastAsia="Times New Roman" w:hAnsi="Book Antiqua" w:cs="Times New Roman"/>
          <w:b/>
          <w:color w:val="auto"/>
          <w:sz w:val="20"/>
          <w:szCs w:val="20"/>
          <w:u w:val="single"/>
        </w:rPr>
        <w:t>Count</w:t>
      </w:r>
      <w:r w:rsidRPr="001F37C5">
        <w:rPr>
          <w:rFonts w:ascii="Book Antiqua" w:eastAsia="Times New Roman" w:hAnsi="Book Antiqua" w:cs="Times New Roman"/>
          <w:color w:val="auto"/>
          <w:sz w:val="20"/>
          <w:szCs w:val="20"/>
        </w:rPr>
        <w:t xml:space="preserve"> of </w:t>
      </w:r>
      <w:r w:rsidRPr="001F37C5">
        <w:rPr>
          <w:rFonts w:ascii="Book Antiqua" w:eastAsia="Times New Roman" w:hAnsi="Book Antiqua" w:cs="Times New Roman"/>
          <w:b/>
          <w:color w:val="auto"/>
          <w:sz w:val="20"/>
          <w:szCs w:val="20"/>
          <w:u w:val="single"/>
        </w:rPr>
        <w:t>Vidigueira</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Vasco da Gama arrived in India at this port city, also known as the “City of Spices.” This city ruled by people called </w:t>
      </w:r>
      <w:r w:rsidRPr="001F37C5">
        <w:rPr>
          <w:rFonts w:ascii="Book Antiqua" w:eastAsia="Times New Roman" w:hAnsi="Book Antiqua" w:cs="Times New Roman"/>
          <w:i/>
          <w:color w:val="auto"/>
          <w:sz w:val="20"/>
          <w:szCs w:val="20"/>
        </w:rPr>
        <w:t>Zamorin</w:t>
      </w:r>
      <w:r w:rsidRPr="001F37C5">
        <w:rPr>
          <w:rFonts w:ascii="Book Antiqua" w:eastAsia="Times New Roman" w:hAnsi="Book Antiqua" w:cs="Times New Roman"/>
          <w:color w:val="auto"/>
          <w:sz w:val="20"/>
          <w:szCs w:val="20"/>
        </w:rPr>
        <w:t xml:space="preserve"> attacked members of Pedro Cabral’s expedition and were bombarded in retaliation.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Calicut</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Kozhikode</w:t>
      </w:r>
      <w:r w:rsidRPr="001F37C5">
        <w:rPr>
          <w:rFonts w:ascii="Book Antiqua" w:eastAsia="Times New Roman" w:hAnsi="Book Antiqua" w:cs="Times New Roman"/>
          <w:color w:val="auto"/>
          <w:sz w:val="20"/>
          <w:szCs w:val="20"/>
        </w:rPr>
        <w:t>; do not accept or prompt on “Calcutta” or “Kolkata”] &lt;EuroHist, JZ&gt;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2. Second Great Awakening giant Nathaniel Taylor graduated from this seminary while its college was presided over by Timothy Dwight.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Name this prestigious, now-interfaith divinity school, which also educated Jonathan Edwards, who names its major collection of manuscripts. </w:t>
      </w:r>
      <w:r w:rsidRPr="001F37C5">
        <w:rPr>
          <w:rFonts w:ascii="Book Antiqua" w:eastAsia="Times New Roman" w:hAnsi="Book Antiqua" w:cs="Times New Roman"/>
          <w:i/>
          <w:color w:val="auto"/>
          <w:sz w:val="20"/>
          <w:szCs w:val="20"/>
        </w:rPr>
        <w:t>Amistad</w:t>
      </w:r>
      <w:r w:rsidRPr="001F37C5">
        <w:rPr>
          <w:rFonts w:ascii="Book Antiqua" w:eastAsia="Times New Roman" w:hAnsi="Book Antiqua" w:cs="Times New Roman"/>
          <w:color w:val="auto"/>
          <w:sz w:val="20"/>
          <w:szCs w:val="20"/>
        </w:rPr>
        <w:t xml:space="preserve"> lawyer Josiah Gibbs also worked here.</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Yale</w:t>
      </w:r>
      <w:r w:rsidRPr="001F37C5">
        <w:rPr>
          <w:rFonts w:ascii="Book Antiqua" w:eastAsia="Times New Roman" w:hAnsi="Book Antiqua" w:cs="Times New Roman"/>
          <w:color w:val="auto"/>
          <w:sz w:val="20"/>
          <w:szCs w:val="20"/>
        </w:rPr>
        <w:t xml:space="preserve"> Divinity School</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U.S. city is home to Union Theological Seminary, the birthplace of Black Liberation Theology and Womanist theology, among other influential religious movements. It also contains St. Patrick’s Cathedral.</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New York</w:t>
      </w:r>
      <w:r w:rsidRPr="001F37C5">
        <w:rPr>
          <w:rFonts w:ascii="Book Antiqua" w:eastAsia="Times New Roman" w:hAnsi="Book Antiqua" w:cs="Times New Roman"/>
          <w:color w:val="auto"/>
          <w:sz w:val="20"/>
          <w:szCs w:val="20"/>
        </w:rPr>
        <w:t xml:space="preserve"> City [or </w:t>
      </w:r>
      <w:r w:rsidRPr="001F37C5">
        <w:rPr>
          <w:rFonts w:ascii="Book Antiqua" w:eastAsia="Times New Roman" w:hAnsi="Book Antiqua" w:cs="Times New Roman"/>
          <w:b/>
          <w:color w:val="auto"/>
          <w:sz w:val="20"/>
          <w:szCs w:val="20"/>
          <w:u w:val="single"/>
        </w:rPr>
        <w:t>NY</w:t>
      </w:r>
      <w:r w:rsidRPr="001F37C5">
        <w:rPr>
          <w:rFonts w:ascii="Book Antiqua" w:eastAsia="Times New Roman" w:hAnsi="Book Antiqua" w:cs="Times New Roman"/>
          <w:color w:val="auto"/>
          <w:sz w:val="20"/>
          <w:szCs w:val="20"/>
        </w:rPr>
        <w:t xml:space="preserve">C; or </w:t>
      </w:r>
      <w:proofErr w:type="gramStart"/>
      <w:r w:rsidRPr="001F37C5">
        <w:rPr>
          <w:rFonts w:ascii="Book Antiqua" w:eastAsia="Times New Roman" w:hAnsi="Book Antiqua" w:cs="Times New Roman"/>
          <w:color w:val="auto"/>
          <w:sz w:val="20"/>
          <w:szCs w:val="20"/>
        </w:rPr>
        <w:t>The</w:t>
      </w:r>
      <w:proofErr w:type="gramEnd"/>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b/>
          <w:color w:val="auto"/>
          <w:sz w:val="20"/>
          <w:szCs w:val="20"/>
          <w:u w:val="single"/>
        </w:rPr>
        <w:t>Big Apple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Most students who attend the seminary at Liberty University, the world’s largest evangelical university, belong to this Protestant denomination, whose “Southern” conference is the largest Protestant church in the United States.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Baptist</w:t>
      </w:r>
      <w:r w:rsidRPr="001F37C5">
        <w:rPr>
          <w:rFonts w:ascii="Book Antiqua" w:eastAsia="Times New Roman" w:hAnsi="Book Antiqua" w:cs="Times New Roman"/>
          <w:color w:val="auto"/>
          <w:sz w:val="20"/>
          <w:szCs w:val="20"/>
        </w:rPr>
        <w:t xml:space="preserve"> Church [accept </w:t>
      </w:r>
      <w:r w:rsidRPr="001F37C5">
        <w:rPr>
          <w:rFonts w:ascii="Book Antiqua" w:eastAsia="Times New Roman" w:hAnsi="Book Antiqua" w:cs="Times New Roman"/>
          <w:b/>
          <w:color w:val="auto"/>
          <w:sz w:val="20"/>
          <w:szCs w:val="20"/>
          <w:u w:val="single"/>
        </w:rPr>
        <w:t>Southern Baptist</w:t>
      </w:r>
      <w:r w:rsidRPr="001F37C5">
        <w:rPr>
          <w:rFonts w:ascii="Book Antiqua" w:eastAsia="Times New Roman" w:hAnsi="Book Antiqua" w:cs="Times New Roman"/>
          <w:color w:val="auto"/>
          <w:sz w:val="20"/>
          <w:szCs w:val="20"/>
        </w:rPr>
        <w:t xml:space="preserve"> Conference] &lt;Rel,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3. The middle section of this piece is taken up by a lengthy drum solo played by Joe Morello.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jazz standard written by Paul Desmond. This song is the third track on an album that includes “Blue Rondo à la Turk” and is built around a two-chord vamp played by the piano.</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ANSWER: “</w:t>
      </w:r>
      <w:r w:rsidRPr="001F37C5">
        <w:rPr>
          <w:rFonts w:ascii="Book Antiqua" w:eastAsia="Times New Roman" w:hAnsi="Book Antiqua" w:cs="Times New Roman"/>
          <w:b/>
          <w:color w:val="auto"/>
          <w:sz w:val="20"/>
          <w:szCs w:val="20"/>
          <w:u w:val="single"/>
        </w:rPr>
        <w:t>Take Five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“Take Five” is the third track on this jazz pianist’s album </w:t>
      </w:r>
      <w:r w:rsidRPr="001F37C5">
        <w:rPr>
          <w:rFonts w:ascii="Book Antiqua" w:eastAsia="Times New Roman" w:hAnsi="Book Antiqua" w:cs="Times New Roman"/>
          <w:i/>
          <w:color w:val="auto"/>
          <w:sz w:val="20"/>
          <w:szCs w:val="20"/>
        </w:rPr>
        <w:t>Time Out</w:t>
      </w:r>
      <w:r w:rsidRPr="001F37C5">
        <w:rPr>
          <w:rFonts w:ascii="Book Antiqua" w:eastAsia="Times New Roman" w:hAnsi="Book Antiqua" w:cs="Times New Roman"/>
          <w:color w:val="auto"/>
          <w:sz w:val="20"/>
          <w:szCs w:val="20"/>
        </w:rPr>
        <w:t>. Its fifth track, “Kathy’s Waltz,” includes sections in both 4/4 time and 3/4 time.</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Dave </w:t>
      </w:r>
      <w:r w:rsidRPr="001F37C5">
        <w:rPr>
          <w:rFonts w:ascii="Book Antiqua" w:eastAsia="Times New Roman" w:hAnsi="Book Antiqua" w:cs="Times New Roman"/>
          <w:b/>
          <w:color w:val="auto"/>
          <w:sz w:val="20"/>
          <w:szCs w:val="20"/>
          <w:u w:val="single"/>
        </w:rPr>
        <w:t>Brubeck</w:t>
      </w:r>
      <w:r w:rsidRPr="001F37C5">
        <w:rPr>
          <w:rFonts w:ascii="Book Antiqua" w:eastAsia="Times New Roman" w:hAnsi="Book Antiqua" w:cs="Times New Roman"/>
          <w:color w:val="auto"/>
          <w:sz w:val="20"/>
          <w:szCs w:val="20"/>
        </w:rPr>
        <w:t xml:space="preserve"> [or David Warren </w:t>
      </w:r>
      <w:r w:rsidRPr="001F37C5">
        <w:rPr>
          <w:rFonts w:ascii="Book Antiqua" w:eastAsia="Times New Roman" w:hAnsi="Book Antiqua" w:cs="Times New Roman"/>
          <w:b/>
          <w:color w:val="auto"/>
          <w:sz w:val="20"/>
          <w:szCs w:val="20"/>
          <w:u w:val="single"/>
        </w:rPr>
        <w:t>Brubeck</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Another jazz waltz is the one titled for Debby by this jazz composer, who collaborated with Scott LaFaro and Paul Motian on the live album </w:t>
      </w:r>
      <w:r w:rsidRPr="001F37C5">
        <w:rPr>
          <w:rFonts w:ascii="Book Antiqua" w:eastAsia="Times New Roman" w:hAnsi="Book Antiqua" w:cs="Times New Roman"/>
          <w:i/>
          <w:color w:val="auto"/>
          <w:sz w:val="20"/>
          <w:szCs w:val="20"/>
        </w:rPr>
        <w:t>Sunday at the Village Vanguard</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Bill </w:t>
      </w:r>
      <w:r w:rsidRPr="001F37C5">
        <w:rPr>
          <w:rFonts w:ascii="Book Antiqua" w:eastAsia="Times New Roman" w:hAnsi="Book Antiqua" w:cs="Times New Roman"/>
          <w:b/>
          <w:color w:val="auto"/>
          <w:sz w:val="20"/>
          <w:szCs w:val="20"/>
          <w:u w:val="single"/>
        </w:rPr>
        <w:t>Evans</w:t>
      </w:r>
      <w:r w:rsidRPr="001F37C5">
        <w:rPr>
          <w:rFonts w:ascii="Book Antiqua" w:eastAsia="Times New Roman" w:hAnsi="Book Antiqua" w:cs="Times New Roman"/>
          <w:color w:val="auto"/>
          <w:sz w:val="20"/>
          <w:szCs w:val="20"/>
        </w:rPr>
        <w:t xml:space="preserve"> [or William John </w:t>
      </w:r>
      <w:r w:rsidRPr="001F37C5">
        <w:rPr>
          <w:rFonts w:ascii="Book Antiqua" w:eastAsia="Times New Roman" w:hAnsi="Book Antiqua" w:cs="Times New Roman"/>
          <w:b/>
          <w:color w:val="auto"/>
          <w:sz w:val="20"/>
          <w:szCs w:val="20"/>
          <w:u w:val="single"/>
        </w:rPr>
        <w:t>Evans</w:t>
      </w:r>
      <w:r w:rsidRPr="001F37C5">
        <w:rPr>
          <w:rFonts w:ascii="Book Antiqua" w:eastAsia="Times New Roman" w:hAnsi="Book Antiqua" w:cs="Times New Roman"/>
          <w:color w:val="auto"/>
          <w:sz w:val="20"/>
          <w:szCs w:val="20"/>
        </w:rPr>
        <w:t>; do not accept “Gil Evans”] &lt;OArts, EK&gt;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lastRenderedPageBreak/>
        <w:t>4. The primary voice of this book is a woman from Boston who has come to Dunnet Landing, Maine to write. For 10 points each:</w:t>
      </w:r>
      <w:r>
        <w:rPr>
          <w:rFonts w:ascii="Book Antiqua" w:hAnsi="Book Antiqua"/>
          <w:color w:val="auto"/>
        </w:rPr>
        <w:br/>
      </w:r>
      <w:r w:rsidRPr="001F37C5">
        <w:rPr>
          <w:rFonts w:ascii="Book Antiqua" w:eastAsia="Times New Roman" w:hAnsi="Book Antiqua" w:cs="Times New Roman"/>
          <w:color w:val="auto"/>
          <w:sz w:val="20"/>
          <w:szCs w:val="20"/>
        </w:rPr>
        <w:t>[10] Name this work of fiction by Sarah Orne Jewett, which is framed as a series of stories told to its narrator by characters such as Captain Littlepage and Mrs. Todd.</w:t>
      </w:r>
      <w:r>
        <w:rPr>
          <w:rFonts w:ascii="Book Antiqua" w:hAnsi="Book Antiqua"/>
          <w:color w:val="auto"/>
        </w:rPr>
        <w:br/>
      </w: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i/>
          <w:color w:val="auto"/>
          <w:sz w:val="20"/>
          <w:szCs w:val="20"/>
        </w:rPr>
        <w:t xml:space="preserve">The </w:t>
      </w:r>
      <w:r w:rsidRPr="001F37C5">
        <w:rPr>
          <w:rFonts w:ascii="Book Antiqua" w:eastAsia="Times New Roman" w:hAnsi="Book Antiqua" w:cs="Times New Roman"/>
          <w:b/>
          <w:i/>
          <w:color w:val="auto"/>
          <w:sz w:val="20"/>
          <w:szCs w:val="20"/>
          <w:u w:val="single"/>
        </w:rPr>
        <w:t xml:space="preserve">Country of the Pointed </w:t>
      </w:r>
      <w:proofErr w:type="gramStart"/>
      <w:r w:rsidRPr="001F37C5">
        <w:rPr>
          <w:rFonts w:ascii="Book Antiqua" w:eastAsia="Times New Roman" w:hAnsi="Book Antiqua" w:cs="Times New Roman"/>
          <w:b/>
          <w:i/>
          <w:color w:val="auto"/>
          <w:sz w:val="20"/>
          <w:szCs w:val="20"/>
          <w:u w:val="single"/>
        </w:rPr>
        <w:t>Firs</w:t>
      </w:r>
      <w:proofErr w:type="gramEnd"/>
      <w:r>
        <w:rPr>
          <w:rFonts w:ascii="Book Antiqua" w:hAnsi="Book Antiqua"/>
          <w:color w:val="auto"/>
        </w:rPr>
        <w:br/>
      </w:r>
      <w:r w:rsidRPr="001F37C5">
        <w:rPr>
          <w:rFonts w:ascii="Book Antiqua" w:eastAsia="Times New Roman" w:hAnsi="Book Antiqua" w:cs="Times New Roman"/>
          <w:color w:val="auto"/>
          <w:sz w:val="20"/>
          <w:szCs w:val="20"/>
        </w:rPr>
        <w:t>[10] Sarah Orne Jewett belonged to the New England variety of this broad American artistic style, which focuses on authentic cultural experiences of a geographical area, such as the Midwest or the South.</w:t>
      </w:r>
      <w:r>
        <w:rPr>
          <w:rFonts w:ascii="Book Antiqua" w:hAnsi="Book Antiqua"/>
          <w:color w:val="auto"/>
        </w:rPr>
        <w:br/>
      </w: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regional</w:t>
      </w:r>
      <w:r w:rsidRPr="001F37C5">
        <w:rPr>
          <w:rFonts w:ascii="Book Antiqua" w:eastAsia="Times New Roman" w:hAnsi="Book Antiqua" w:cs="Times New Roman"/>
          <w:color w:val="auto"/>
          <w:sz w:val="20"/>
          <w:szCs w:val="20"/>
        </w:rPr>
        <w:t xml:space="preserve">ism [accept word forms such as </w:t>
      </w:r>
      <w:r w:rsidRPr="001F37C5">
        <w:rPr>
          <w:rFonts w:ascii="Book Antiqua" w:eastAsia="Times New Roman" w:hAnsi="Book Antiqua" w:cs="Times New Roman"/>
          <w:b/>
          <w:color w:val="auto"/>
          <w:sz w:val="20"/>
          <w:szCs w:val="20"/>
          <w:u w:val="single"/>
        </w:rPr>
        <w:t>regional</w:t>
      </w:r>
      <w:r w:rsidRPr="001F37C5">
        <w:rPr>
          <w:rFonts w:ascii="Book Antiqua" w:eastAsia="Times New Roman" w:hAnsi="Book Antiqua" w:cs="Times New Roman"/>
          <w:color w:val="auto"/>
          <w:sz w:val="20"/>
          <w:szCs w:val="20"/>
        </w:rPr>
        <w:t xml:space="preserve">ist; accept </w:t>
      </w:r>
      <w:r w:rsidRPr="001F37C5">
        <w:rPr>
          <w:rFonts w:ascii="Book Antiqua" w:eastAsia="Times New Roman" w:hAnsi="Book Antiqua" w:cs="Times New Roman"/>
          <w:b/>
          <w:color w:val="auto"/>
          <w:sz w:val="20"/>
          <w:szCs w:val="20"/>
          <w:u w:val="single"/>
        </w:rPr>
        <w:t>local color</w:t>
      </w:r>
      <w:r w:rsidRPr="001F37C5">
        <w:rPr>
          <w:rFonts w:ascii="Book Antiqua" w:eastAsia="Times New Roman" w:hAnsi="Book Antiqua" w:cs="Times New Roman"/>
          <w:color w:val="auto"/>
          <w:sz w:val="20"/>
          <w:szCs w:val="20"/>
        </w:rPr>
        <w:t xml:space="preserve"> fiction</w:t>
      </w:r>
      <w:proofErr w:type="gramStart"/>
      <w:r w:rsidRPr="001F37C5">
        <w:rPr>
          <w:rFonts w:ascii="Book Antiqua" w:eastAsia="Times New Roman" w:hAnsi="Book Antiqua" w:cs="Times New Roman"/>
          <w:color w:val="auto"/>
          <w:sz w:val="20"/>
          <w:szCs w:val="20"/>
        </w:rPr>
        <w:t>]</w:t>
      </w:r>
      <w:proofErr w:type="gramEnd"/>
      <w:r>
        <w:rPr>
          <w:rFonts w:ascii="Book Antiqua" w:hAnsi="Book Antiqua"/>
          <w:color w:val="auto"/>
        </w:rPr>
        <w:br/>
      </w:r>
      <w:r w:rsidRPr="001F37C5">
        <w:rPr>
          <w:rFonts w:ascii="Book Antiqua" w:eastAsia="Times New Roman" w:hAnsi="Book Antiqua" w:cs="Times New Roman"/>
          <w:color w:val="auto"/>
          <w:sz w:val="20"/>
          <w:szCs w:val="20"/>
        </w:rPr>
        <w:t>[10] The regionalist style took off after this war, which symbolized the triumph of national interests over state differences. Much of Southern local color fiction is embedded with elements of the Lost Cause of the Confederacy of this war.</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American </w:t>
      </w:r>
      <w:r w:rsidRPr="001F37C5">
        <w:rPr>
          <w:rFonts w:ascii="Book Antiqua" w:eastAsia="Times New Roman" w:hAnsi="Book Antiqua" w:cs="Times New Roman"/>
          <w:b/>
          <w:color w:val="auto"/>
          <w:sz w:val="20"/>
          <w:szCs w:val="20"/>
          <w:u w:val="single"/>
        </w:rPr>
        <w:t>Civil</w:t>
      </w:r>
      <w:r w:rsidRPr="001F37C5">
        <w:rPr>
          <w:rFonts w:ascii="Book Antiqua" w:eastAsia="Times New Roman" w:hAnsi="Book Antiqua" w:cs="Times New Roman"/>
          <w:color w:val="auto"/>
          <w:sz w:val="20"/>
          <w:szCs w:val="20"/>
        </w:rPr>
        <w:t xml:space="preserve"> War &lt;AmLit, JC&gt;</w:t>
      </w:r>
    </w:p>
    <w:p w:rsid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5. This concept was first proposed to explain the stability of benzene. For 10 points each</w:t>
      </w:r>
      <w:proofErr w:type="gramStart"/>
      <w:r w:rsidRPr="001F37C5">
        <w:rPr>
          <w:rFonts w:ascii="Book Antiqua" w:eastAsia="Times New Roman" w:hAnsi="Book Antiqua" w:cs="Times New Roman"/>
          <w:color w:val="auto"/>
          <w:sz w:val="20"/>
          <w:szCs w:val="20"/>
        </w:rPr>
        <w:t>:</w:t>
      </w:r>
      <w:proofErr w:type="gramEnd"/>
      <w:r w:rsidRPr="001F37C5">
        <w:rPr>
          <w:rFonts w:ascii="Book Antiqua" w:eastAsia="Times New Roman" w:hAnsi="Book Antiqua" w:cs="Times New Roman"/>
          <w:color w:val="auto"/>
          <w:sz w:val="20"/>
          <w:szCs w:val="20"/>
        </w:rPr>
        <w:br/>
        <w:t>[10] Name this phenomenon that describes conjugated molecules and delocalized pi systems. It’s exhibited by ions such as carbonate and nitrate.</w:t>
      </w:r>
      <w:r w:rsidRPr="001F37C5">
        <w:rPr>
          <w:rFonts w:ascii="Book Antiqua" w:eastAsia="Times New Roman" w:hAnsi="Book Antiqua" w:cs="Times New Roman"/>
          <w:color w:val="auto"/>
          <w:sz w:val="20"/>
          <w:szCs w:val="20"/>
        </w:rPr>
        <w:br/>
        <w:t xml:space="preserve">ANSWER: </w:t>
      </w:r>
      <w:proofErr w:type="gramStart"/>
      <w:r w:rsidRPr="001F37C5">
        <w:rPr>
          <w:rFonts w:ascii="Book Antiqua" w:eastAsia="Times New Roman" w:hAnsi="Book Antiqua" w:cs="Times New Roman"/>
          <w:b/>
          <w:color w:val="auto"/>
          <w:sz w:val="20"/>
          <w:szCs w:val="20"/>
          <w:u w:val="single"/>
        </w:rPr>
        <w:t>resonance</w:t>
      </w:r>
      <w:proofErr w:type="gramEnd"/>
      <w:r w:rsidRPr="001F37C5">
        <w:rPr>
          <w:rFonts w:ascii="Book Antiqua" w:eastAsia="Times New Roman" w:hAnsi="Book Antiqua" w:cs="Times New Roman"/>
          <w:color w:val="auto"/>
          <w:sz w:val="20"/>
          <w:szCs w:val="20"/>
        </w:rPr>
        <w:br/>
        <w:t>[10] Molecules exhibiting resonance have multiple viable contributing structures, which are typically depicted using this man’s namesake dot diagrams.</w:t>
      </w:r>
      <w:r w:rsidRPr="001F37C5">
        <w:rPr>
          <w:rFonts w:ascii="Book Antiqua" w:eastAsia="Times New Roman" w:hAnsi="Book Antiqua" w:cs="Times New Roman"/>
          <w:color w:val="auto"/>
          <w:sz w:val="20"/>
          <w:szCs w:val="20"/>
        </w:rPr>
        <w:br/>
        <w:t xml:space="preserve">ANSWER: Gilbert N. </w:t>
      </w:r>
      <w:proofErr w:type="gramStart"/>
      <w:r w:rsidRPr="001F37C5">
        <w:rPr>
          <w:rFonts w:ascii="Book Antiqua" w:eastAsia="Times New Roman" w:hAnsi="Book Antiqua" w:cs="Times New Roman"/>
          <w:b/>
          <w:color w:val="auto"/>
          <w:sz w:val="20"/>
          <w:szCs w:val="20"/>
          <w:u w:val="single"/>
        </w:rPr>
        <w:t>Lewis</w:t>
      </w:r>
      <w:proofErr w:type="gramEnd"/>
      <w:r w:rsidRPr="001F37C5">
        <w:rPr>
          <w:rFonts w:ascii="Book Antiqua" w:eastAsia="Times New Roman" w:hAnsi="Book Antiqua" w:cs="Times New Roman"/>
          <w:color w:val="auto"/>
          <w:sz w:val="20"/>
          <w:szCs w:val="20"/>
        </w:rPr>
        <w:br/>
        <w:t>[10] Another example of delocalization is this stabilizing interaction of sigma bond electrons with an adjacent orbital. This interaction explains the greater stability of tertiary carbocations compared to less-substituted examples.</w:t>
      </w:r>
      <w:r w:rsidRPr="001F37C5">
        <w:rPr>
          <w:rFonts w:ascii="Book Antiqua" w:eastAsia="Times New Roman" w:hAnsi="Book Antiqua" w:cs="Times New Roman"/>
          <w:color w:val="auto"/>
          <w:sz w:val="20"/>
          <w:szCs w:val="20"/>
        </w:rPr>
        <w:br/>
        <w:t xml:space="preserve">ANSWER: </w:t>
      </w:r>
      <w:r w:rsidRPr="001F37C5">
        <w:rPr>
          <w:rFonts w:ascii="Book Antiqua" w:eastAsia="Times New Roman" w:hAnsi="Book Antiqua" w:cs="Times New Roman"/>
          <w:b/>
          <w:color w:val="auto"/>
          <w:sz w:val="20"/>
          <w:szCs w:val="20"/>
          <w:u w:val="single"/>
        </w:rPr>
        <w:t>hyperconjugation</w:t>
      </w:r>
      <w:r w:rsidRPr="001F37C5">
        <w:rPr>
          <w:rFonts w:ascii="Book Antiqua" w:eastAsia="Times New Roman" w:hAnsi="Book Antiqua" w:cs="Times New Roman"/>
          <w:color w:val="auto"/>
          <w:sz w:val="20"/>
          <w:szCs w:val="20"/>
        </w:rPr>
        <w:t xml:space="preserve"> [do not prompt on “conjugation”] &lt;Chem, AW&gt;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6. In response to these laws, John Dickinson wrote that Americans will be made “as abject slaves as France and Poland can [show]” in his </w:t>
      </w:r>
      <w:r w:rsidRPr="001F37C5">
        <w:rPr>
          <w:rFonts w:ascii="Book Antiqua" w:eastAsia="Times New Roman" w:hAnsi="Book Antiqua" w:cs="Times New Roman"/>
          <w:i/>
          <w:color w:val="auto"/>
          <w:sz w:val="20"/>
          <w:szCs w:val="20"/>
        </w:rPr>
        <w:t>Letters from a Farmer in Pennsylvania</w:t>
      </w:r>
      <w:r w:rsidRPr="001F37C5">
        <w:rPr>
          <w:rFonts w:ascii="Book Antiqua" w:eastAsia="Times New Roman" w:hAnsi="Book Antiqua" w:cs="Times New Roman"/>
          <w:color w:val="auto"/>
          <w:sz w:val="20"/>
          <w:szCs w:val="20"/>
        </w:rPr>
        <w:t>.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these acts that taxed goods like paper, glass, and tea through an American Board of Customs Commissioners. They were named for the minister who proposed them in 1767.</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Townshend</w:t>
      </w:r>
      <w:r w:rsidRPr="001F37C5">
        <w:rPr>
          <w:rFonts w:ascii="Book Antiqua" w:eastAsia="Times New Roman" w:hAnsi="Book Antiqua" w:cs="Times New Roman"/>
          <w:color w:val="auto"/>
          <w:sz w:val="20"/>
          <w:szCs w:val="20"/>
        </w:rPr>
        <w:t xml:space="preserve"> Acts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Prior to the Townshend Acts, Lord Rockingham passed the Declaratory Act in combination with the repeal of this 1765 act that taxed all printed goods.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Stamp</w:t>
      </w:r>
      <w:r w:rsidRPr="001F37C5">
        <w:rPr>
          <w:rFonts w:ascii="Book Antiqua" w:eastAsia="Times New Roman" w:hAnsi="Book Antiqua" w:cs="Times New Roman"/>
          <w:color w:val="auto"/>
          <w:sz w:val="20"/>
          <w:szCs w:val="20"/>
        </w:rPr>
        <w:t xml:space="preserve"> Act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The Stamp and Sugar Acts were the brainchildren of this Prime Minister who preceded Rockingham. His government also prosecuted John Wilkes for “seditious” libel.</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George </w:t>
      </w:r>
      <w:r w:rsidRPr="001F37C5">
        <w:rPr>
          <w:rFonts w:ascii="Book Antiqua" w:eastAsia="Times New Roman" w:hAnsi="Book Antiqua" w:cs="Times New Roman"/>
          <w:b/>
          <w:color w:val="auto"/>
          <w:sz w:val="20"/>
          <w:szCs w:val="20"/>
          <w:u w:val="single"/>
        </w:rPr>
        <w:t>Grenville</w:t>
      </w:r>
      <w:r w:rsidRPr="001F37C5">
        <w:rPr>
          <w:rFonts w:ascii="Book Antiqua" w:eastAsia="Times New Roman" w:hAnsi="Book Antiqua" w:cs="Times New Roman"/>
          <w:color w:val="auto"/>
          <w:sz w:val="20"/>
          <w:szCs w:val="20"/>
        </w:rPr>
        <w:t xml:space="preserve"> &lt;AmHist, RY&gt;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7. This philosopher advocated a life-affirming outlook that he called </w:t>
      </w:r>
      <w:r w:rsidRPr="001F37C5">
        <w:rPr>
          <w:rFonts w:ascii="Book Antiqua" w:eastAsia="Times New Roman" w:hAnsi="Book Antiqua" w:cs="Times New Roman"/>
          <w:i/>
          <w:color w:val="auto"/>
          <w:sz w:val="20"/>
          <w:szCs w:val="20"/>
        </w:rPr>
        <w:t>amor fati</w:t>
      </w:r>
      <w:r w:rsidRPr="001F37C5">
        <w:rPr>
          <w:rFonts w:ascii="Book Antiqua" w:eastAsia="Times New Roman" w:hAnsi="Book Antiqua" w:cs="Times New Roman"/>
          <w:color w:val="auto"/>
          <w:sz w:val="20"/>
          <w:szCs w:val="20"/>
        </w:rPr>
        <w:t>, which refers to loving and embracing one’s fate in life.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Identify this German philosopher who declared that “God is dead” in </w:t>
      </w:r>
      <w:r w:rsidRPr="001F37C5">
        <w:rPr>
          <w:rFonts w:ascii="Book Antiqua" w:eastAsia="Times New Roman" w:hAnsi="Book Antiqua" w:cs="Times New Roman"/>
          <w:i/>
          <w:color w:val="auto"/>
          <w:sz w:val="20"/>
          <w:szCs w:val="20"/>
        </w:rPr>
        <w:t>The Gay Science</w:t>
      </w:r>
      <w:r w:rsidRPr="001F37C5">
        <w:rPr>
          <w:rFonts w:ascii="Book Antiqua" w:eastAsia="Times New Roman" w:hAnsi="Book Antiqua" w:cs="Times New Roman"/>
          <w:color w:val="auto"/>
          <w:sz w:val="20"/>
          <w:szCs w:val="20"/>
        </w:rPr>
        <w:t>.</w:t>
      </w:r>
      <w:r w:rsidRPr="001F37C5">
        <w:rPr>
          <w:rFonts w:ascii="Book Antiqua" w:eastAsia="Times New Roman" w:hAnsi="Book Antiqua" w:cs="Times New Roman"/>
          <w:color w:val="auto"/>
          <w:sz w:val="20"/>
          <w:szCs w:val="20"/>
        </w:rPr>
        <w:br/>
        <w:t xml:space="preserve">ANSWER: Friedrich </w:t>
      </w:r>
      <w:r w:rsidRPr="001F37C5">
        <w:rPr>
          <w:rFonts w:ascii="Book Antiqua" w:eastAsia="Times New Roman" w:hAnsi="Book Antiqua" w:cs="Times New Roman"/>
          <w:b/>
          <w:color w:val="auto"/>
          <w:sz w:val="20"/>
          <w:szCs w:val="20"/>
          <w:u w:val="single"/>
        </w:rPr>
        <w:t>Nietzsche</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Nietzsche used this term to refer to what he believed to be the ultimate force in humans, the force that generates ambition and striving to achieve the highest in life.</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the </w:t>
      </w:r>
      <w:r w:rsidRPr="001F37C5">
        <w:rPr>
          <w:rFonts w:ascii="Book Antiqua" w:eastAsia="Times New Roman" w:hAnsi="Book Antiqua" w:cs="Times New Roman"/>
          <w:b/>
          <w:color w:val="auto"/>
          <w:sz w:val="20"/>
          <w:szCs w:val="20"/>
          <w:u w:val="single"/>
        </w:rPr>
        <w:t>will-to-power</w:t>
      </w:r>
      <w:r w:rsidRPr="001F37C5">
        <w:rPr>
          <w:rFonts w:ascii="Book Antiqua" w:eastAsia="Times New Roman" w:hAnsi="Book Antiqua" w:cs="Times New Roman"/>
          <w:color w:val="auto"/>
          <w:sz w:val="20"/>
          <w:szCs w:val="20"/>
        </w:rPr>
        <w:t xml:space="preserve"> [or der </w:t>
      </w:r>
      <w:r w:rsidRPr="001F37C5">
        <w:rPr>
          <w:rFonts w:ascii="Book Antiqua" w:eastAsia="Times New Roman" w:hAnsi="Book Antiqua" w:cs="Times New Roman"/>
          <w:b/>
          <w:color w:val="auto"/>
          <w:sz w:val="20"/>
          <w:szCs w:val="20"/>
          <w:u w:val="single"/>
        </w:rPr>
        <w:t>Wille zu Macht</w:t>
      </w:r>
      <w:r w:rsidRPr="001F37C5">
        <w:rPr>
          <w:rFonts w:ascii="Book Antiqua" w:eastAsia="Times New Roman" w:hAnsi="Book Antiqua" w:cs="Times New Roman"/>
          <w:color w:val="auto"/>
          <w:sz w:val="20"/>
          <w:szCs w:val="20"/>
        </w:rPr>
        <w:t xml:space="preserve">; prompt on </w:t>
      </w:r>
      <w:r w:rsidRPr="001F37C5">
        <w:rPr>
          <w:rFonts w:ascii="Book Antiqua" w:eastAsia="Times New Roman" w:hAnsi="Book Antiqua" w:cs="Times New Roman"/>
          <w:color w:val="auto"/>
          <w:sz w:val="20"/>
          <w:szCs w:val="20"/>
          <w:u w:val="single"/>
        </w:rPr>
        <w:t>will</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color w:val="auto"/>
          <w:sz w:val="20"/>
          <w:szCs w:val="20"/>
          <w:u w:val="single"/>
        </w:rPr>
        <w:t>Wille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book by Nietzsche applauds life-affirming philosophers and conquerors like Caesar, Napoleon, and Thucydides, while denouncing Socrates as the epitome of decadence. It presents a number of single-sentence aphorisms in its section “Maxims and Arrows.”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i/>
          <w:color w:val="auto"/>
          <w:sz w:val="20"/>
          <w:szCs w:val="20"/>
          <w:u w:val="single"/>
        </w:rPr>
        <w:t>Twilight of the Idols</w:t>
      </w:r>
      <w:r w:rsidRPr="001F37C5">
        <w:rPr>
          <w:rFonts w:ascii="Book Antiqua" w:eastAsia="Times New Roman" w:hAnsi="Book Antiqua" w:cs="Times New Roman"/>
          <w:i/>
          <w:color w:val="auto"/>
          <w:sz w:val="20"/>
          <w:szCs w:val="20"/>
        </w:rPr>
        <w:t xml:space="preserve">, or, How to Philosophize with a Hammer </w:t>
      </w:r>
      <w:r w:rsidRPr="001F37C5">
        <w:rPr>
          <w:rFonts w:ascii="Book Antiqua" w:eastAsia="Times New Roman" w:hAnsi="Book Antiqua" w:cs="Times New Roman"/>
          <w:color w:val="auto"/>
          <w:sz w:val="20"/>
          <w:szCs w:val="20"/>
        </w:rPr>
        <w:t xml:space="preserve">[or </w:t>
      </w:r>
      <w:r w:rsidRPr="001F37C5">
        <w:rPr>
          <w:rFonts w:ascii="Book Antiqua" w:eastAsia="Times New Roman" w:hAnsi="Book Antiqua" w:cs="Times New Roman"/>
          <w:b/>
          <w:i/>
          <w:color w:val="auto"/>
          <w:sz w:val="20"/>
          <w:szCs w:val="20"/>
          <w:u w:val="single"/>
        </w:rPr>
        <w:t>Götzen-Dämmerung</w:t>
      </w:r>
      <w:r w:rsidRPr="001F37C5">
        <w:rPr>
          <w:rFonts w:ascii="Book Antiqua" w:eastAsia="Times New Roman" w:hAnsi="Book Antiqua" w:cs="Times New Roman"/>
          <w:i/>
          <w:color w:val="auto"/>
          <w:sz w:val="20"/>
          <w:szCs w:val="20"/>
        </w:rPr>
        <w:t xml:space="preserve">, </w:t>
      </w:r>
      <w:proofErr w:type="gramStart"/>
      <w:r w:rsidRPr="001F37C5">
        <w:rPr>
          <w:rFonts w:ascii="Book Antiqua" w:eastAsia="Times New Roman" w:hAnsi="Book Antiqua" w:cs="Times New Roman"/>
          <w:i/>
          <w:color w:val="auto"/>
          <w:sz w:val="20"/>
          <w:szCs w:val="20"/>
        </w:rPr>
        <w:t>oder</w:t>
      </w:r>
      <w:proofErr w:type="gramEnd"/>
      <w:r w:rsidRPr="001F37C5">
        <w:rPr>
          <w:rFonts w:ascii="Book Antiqua" w:eastAsia="Times New Roman" w:hAnsi="Book Antiqua" w:cs="Times New Roman"/>
          <w:i/>
          <w:color w:val="auto"/>
          <w:sz w:val="20"/>
          <w:szCs w:val="20"/>
        </w:rPr>
        <w:t>, Wie man mit dem Hammer philosophirt</w:t>
      </w:r>
      <w:r w:rsidRPr="001F37C5">
        <w:rPr>
          <w:rFonts w:ascii="Book Antiqua" w:eastAsia="Times New Roman" w:hAnsi="Book Antiqua" w:cs="Times New Roman"/>
          <w:color w:val="auto"/>
          <w:sz w:val="20"/>
          <w:szCs w:val="20"/>
        </w:rPr>
        <w:t>] &lt;Phil, WA&gt;</w:t>
      </w:r>
    </w:p>
    <w:p w:rsidR="009E6830" w:rsidRDefault="009E6830" w:rsidP="001F37C5">
      <w:pPr>
        <w:keepLines/>
        <w:spacing w:line="240" w:lineRule="auto"/>
        <w:rPr>
          <w:rFonts w:ascii="Book Antiqua" w:hAnsi="Book Antiqua"/>
          <w:color w:val="auto"/>
        </w:rPr>
      </w:pPr>
    </w:p>
    <w:p w:rsidR="001F37C5" w:rsidRP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lastRenderedPageBreak/>
        <w:t>8. Objectives for this process are classified within Bloom’s taxonomy.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w:t>
      </w:r>
      <w:proofErr w:type="gramStart"/>
      <w:r w:rsidRPr="001F37C5">
        <w:rPr>
          <w:rFonts w:ascii="Book Antiqua" w:eastAsia="Times New Roman" w:hAnsi="Book Antiqua" w:cs="Times New Roman"/>
          <w:color w:val="auto"/>
          <w:sz w:val="20"/>
          <w:szCs w:val="20"/>
        </w:rPr>
        <w:t>Identify</w:t>
      </w:r>
      <w:proofErr w:type="gramEnd"/>
      <w:r w:rsidRPr="001F37C5">
        <w:rPr>
          <w:rFonts w:ascii="Book Antiqua" w:eastAsia="Times New Roman" w:hAnsi="Book Antiqua" w:cs="Times New Roman"/>
          <w:color w:val="auto"/>
          <w:sz w:val="20"/>
          <w:szCs w:val="20"/>
        </w:rPr>
        <w:t xml:space="preserve"> this process, which Jean-Jacques Rousseau outlined an ideal form of for the title boy in </w:t>
      </w:r>
      <w:r w:rsidRPr="001F37C5">
        <w:rPr>
          <w:rFonts w:ascii="Book Antiqua" w:eastAsia="Times New Roman" w:hAnsi="Book Antiqua" w:cs="Times New Roman"/>
          <w:i/>
          <w:color w:val="auto"/>
          <w:sz w:val="20"/>
          <w:szCs w:val="20"/>
        </w:rPr>
        <w:t>Émile</w:t>
      </w:r>
      <w:r w:rsidRPr="001F37C5">
        <w:rPr>
          <w:rFonts w:ascii="Book Antiqua" w:eastAsia="Times New Roman" w:hAnsi="Book Antiqua" w:cs="Times New Roman"/>
          <w:color w:val="auto"/>
          <w:sz w:val="20"/>
          <w:szCs w:val="20"/>
        </w:rPr>
        <w:t>. Lev Vygotsky’s “zone of proximal development” describes ability to participate in this process.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education</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learning</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teaching</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early 20th century theorist pioneered methods of scientific pedagogy in the “Children’s House” that were praised by Progressives in the U.S.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Maria </w:t>
      </w:r>
      <w:r w:rsidRPr="001F37C5">
        <w:rPr>
          <w:rFonts w:ascii="Book Antiqua" w:eastAsia="Times New Roman" w:hAnsi="Book Antiqua" w:cs="Times New Roman"/>
          <w:b/>
          <w:color w:val="auto"/>
          <w:sz w:val="20"/>
          <w:szCs w:val="20"/>
          <w:u w:val="single"/>
        </w:rPr>
        <w:t>Montessori</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This education theorist and Summerhill method advocate worked on the Annenberg Challenge to reform Chicago schools with Barack Obama, whom he was controversially associated with during the 2008 campaign. This husband of Bernadine Dohrn was denied tenure at Illinois for writing books like </w:t>
      </w:r>
      <w:r w:rsidRPr="001F37C5">
        <w:rPr>
          <w:rFonts w:ascii="Book Antiqua" w:eastAsia="Times New Roman" w:hAnsi="Book Antiqua" w:cs="Times New Roman"/>
          <w:i/>
          <w:color w:val="auto"/>
          <w:sz w:val="20"/>
          <w:szCs w:val="20"/>
        </w:rPr>
        <w:t>Prairie Fire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Bill </w:t>
      </w:r>
      <w:r w:rsidRPr="001F37C5">
        <w:rPr>
          <w:rFonts w:ascii="Book Antiqua" w:eastAsia="Times New Roman" w:hAnsi="Book Antiqua" w:cs="Times New Roman"/>
          <w:b/>
          <w:color w:val="auto"/>
          <w:sz w:val="20"/>
          <w:szCs w:val="20"/>
          <w:u w:val="single"/>
        </w:rPr>
        <w:t>Ayers</w:t>
      </w:r>
      <w:r w:rsidRPr="001F37C5">
        <w:rPr>
          <w:rFonts w:ascii="Book Antiqua" w:eastAsia="Times New Roman" w:hAnsi="Book Antiqua" w:cs="Times New Roman"/>
          <w:color w:val="auto"/>
          <w:sz w:val="20"/>
          <w:szCs w:val="20"/>
        </w:rPr>
        <w:t xml:space="preserve"> &lt;SocSci, WA&gt;</w:t>
      </w:r>
    </w:p>
    <w:p w:rsid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9. Translator John Willett used the term “alienation effect” for a phrase that a German playwright identified in this genre of theater, which he wished to incorporate into his own “epic theater.” For 10 points each:</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[10] Name this genre of performing arts with regional variants like </w:t>
      </w:r>
      <w:r w:rsidRPr="001F37C5">
        <w:rPr>
          <w:rFonts w:ascii="Book Antiqua" w:eastAsia="Times New Roman" w:hAnsi="Book Antiqua" w:cs="Times New Roman"/>
          <w:i/>
          <w:color w:val="auto"/>
          <w:sz w:val="20"/>
          <w:szCs w:val="20"/>
        </w:rPr>
        <w:t>kunqu</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color w:val="auto"/>
          <w:sz w:val="16"/>
          <w:szCs w:val="16"/>
        </w:rPr>
        <w:t>[kun-“chew”]</w:t>
      </w:r>
      <w:r w:rsidRPr="001F37C5">
        <w:rPr>
          <w:rFonts w:ascii="Book Antiqua" w:eastAsia="Times New Roman" w:hAnsi="Book Antiqua" w:cs="Times New Roman"/>
          <w:color w:val="auto"/>
          <w:sz w:val="20"/>
          <w:szCs w:val="20"/>
        </w:rPr>
        <w:t xml:space="preserve"> and a more prominent one named for a national capital. This genre’s repertoire includes plays like </w:t>
      </w:r>
      <w:r w:rsidRPr="001F37C5">
        <w:rPr>
          <w:rFonts w:ascii="Book Antiqua" w:eastAsia="Times New Roman" w:hAnsi="Book Antiqua" w:cs="Times New Roman"/>
          <w:i/>
          <w:color w:val="auto"/>
          <w:sz w:val="20"/>
          <w:szCs w:val="20"/>
        </w:rPr>
        <w:t>Farewell My Concubine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ANSWER: Chinese </w:t>
      </w:r>
      <w:r w:rsidRPr="001F37C5">
        <w:rPr>
          <w:rFonts w:ascii="Book Antiqua" w:eastAsia="Times New Roman" w:hAnsi="Book Antiqua" w:cs="Times New Roman"/>
          <w:b/>
          <w:color w:val="auto"/>
          <w:sz w:val="20"/>
          <w:szCs w:val="20"/>
          <w:u w:val="single"/>
        </w:rPr>
        <w:t>opera</w:t>
      </w:r>
      <w:r w:rsidRPr="001F37C5">
        <w:rPr>
          <w:rFonts w:ascii="Book Antiqua" w:eastAsia="Times New Roman" w:hAnsi="Book Antiqua" w:cs="Times New Roman"/>
          <w:color w:val="auto"/>
          <w:sz w:val="20"/>
          <w:szCs w:val="20"/>
        </w:rPr>
        <w:t xml:space="preserve"> [or Peking/Beijing </w:t>
      </w:r>
      <w:r w:rsidRPr="001F37C5">
        <w:rPr>
          <w:rFonts w:ascii="Book Antiqua" w:eastAsia="Times New Roman" w:hAnsi="Book Antiqua" w:cs="Times New Roman"/>
          <w:b/>
          <w:color w:val="auto"/>
          <w:sz w:val="20"/>
          <w:szCs w:val="20"/>
          <w:u w:val="single"/>
        </w:rPr>
        <w:t>opera</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i/>
          <w:color w:val="auto"/>
          <w:sz w:val="20"/>
          <w:szCs w:val="20"/>
        </w:rPr>
        <w:t>jing</w:t>
      </w:r>
      <w:r w:rsidRPr="001F37C5">
        <w:rPr>
          <w:rFonts w:ascii="Book Antiqua" w:eastAsia="Times New Roman" w:hAnsi="Book Antiqua" w:cs="Times New Roman"/>
          <w:b/>
          <w:i/>
          <w:color w:val="auto"/>
          <w:sz w:val="20"/>
          <w:szCs w:val="20"/>
          <w:u w:val="single"/>
        </w:rPr>
        <w:t>ju</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i/>
          <w:color w:val="auto"/>
          <w:sz w:val="20"/>
          <w:szCs w:val="20"/>
        </w:rPr>
        <w:t>jing</w:t>
      </w:r>
      <w:r w:rsidRPr="001F37C5">
        <w:rPr>
          <w:rFonts w:ascii="Book Antiqua" w:eastAsia="Times New Roman" w:hAnsi="Book Antiqua" w:cs="Times New Roman"/>
          <w:b/>
          <w:i/>
          <w:color w:val="auto"/>
          <w:sz w:val="20"/>
          <w:szCs w:val="20"/>
          <w:u w:val="single"/>
        </w:rPr>
        <w:t>xi</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[10] That theorist who described “Alienation Effects in Chinese Acting” was this German playwright of </w:t>
      </w:r>
      <w:r w:rsidRPr="001F37C5">
        <w:rPr>
          <w:rFonts w:ascii="Book Antiqua" w:eastAsia="Times New Roman" w:hAnsi="Book Antiqua" w:cs="Times New Roman"/>
          <w:i/>
          <w:color w:val="auto"/>
          <w:sz w:val="20"/>
          <w:szCs w:val="20"/>
        </w:rPr>
        <w:t>The Caucasian Chalk Circle</w:t>
      </w:r>
      <w:r w:rsidRPr="001F37C5">
        <w:rPr>
          <w:rFonts w:ascii="Book Antiqua" w:eastAsia="Times New Roman" w:hAnsi="Book Antiqua" w:cs="Times New Roman"/>
          <w:color w:val="auto"/>
          <w:sz w:val="20"/>
          <w:szCs w:val="20"/>
        </w:rPr>
        <w:t xml:space="preserve"> and </w:t>
      </w:r>
      <w:r w:rsidRPr="001F37C5">
        <w:rPr>
          <w:rFonts w:ascii="Book Antiqua" w:eastAsia="Times New Roman" w:hAnsi="Book Antiqua" w:cs="Times New Roman"/>
          <w:i/>
          <w:color w:val="auto"/>
          <w:sz w:val="20"/>
          <w:szCs w:val="20"/>
        </w:rPr>
        <w:t>Mother Courage and Her Children</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ANSWER: Bertolt </w:t>
      </w:r>
      <w:r w:rsidRPr="001F37C5">
        <w:rPr>
          <w:rFonts w:ascii="Book Antiqua" w:eastAsia="Times New Roman" w:hAnsi="Book Antiqua" w:cs="Times New Roman"/>
          <w:b/>
          <w:color w:val="auto"/>
          <w:sz w:val="20"/>
          <w:szCs w:val="20"/>
          <w:u w:val="single"/>
        </w:rPr>
        <w:t>Brecht</w:t>
      </w:r>
      <w:r w:rsidRPr="001F37C5">
        <w:rPr>
          <w:rFonts w:ascii="Book Antiqua" w:eastAsia="Times New Roman" w:hAnsi="Book Antiqua" w:cs="Times New Roman"/>
          <w:color w:val="auto"/>
          <w:sz w:val="20"/>
          <w:szCs w:val="20"/>
        </w:rPr>
        <w:t xml:space="preserve"> [Eugen Berthold Friedrich </w:t>
      </w:r>
      <w:r w:rsidRPr="001F37C5">
        <w:rPr>
          <w:rFonts w:ascii="Book Antiqua" w:eastAsia="Times New Roman" w:hAnsi="Book Antiqua" w:cs="Times New Roman"/>
          <w:b/>
          <w:color w:val="auto"/>
          <w:sz w:val="20"/>
          <w:szCs w:val="20"/>
          <w:u w:val="single"/>
        </w:rPr>
        <w:t>Brecht</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[10] Brecht wrote about the alienation effect after seeing a 1935 European tour by Mei Lanfang, a performer who was known for playing this general type of role, called </w:t>
      </w:r>
      <w:r w:rsidRPr="001F37C5">
        <w:rPr>
          <w:rFonts w:ascii="Book Antiqua" w:eastAsia="Times New Roman" w:hAnsi="Book Antiqua" w:cs="Times New Roman"/>
          <w:i/>
          <w:color w:val="auto"/>
          <w:sz w:val="20"/>
          <w:szCs w:val="20"/>
        </w:rPr>
        <w:t>dan</w:t>
      </w:r>
      <w:r w:rsidRPr="001F37C5">
        <w:rPr>
          <w:rFonts w:ascii="Book Antiqua" w:eastAsia="Times New Roman" w:hAnsi="Book Antiqua" w:cs="Times New Roman"/>
          <w:color w:val="auto"/>
          <w:sz w:val="20"/>
          <w:szCs w:val="20"/>
        </w:rPr>
        <w:t xml:space="preserve"> in Chinese, and </w:t>
      </w:r>
      <w:r w:rsidRPr="001F37C5">
        <w:rPr>
          <w:rFonts w:ascii="Book Antiqua" w:eastAsia="Times New Roman" w:hAnsi="Book Antiqua" w:cs="Times New Roman"/>
          <w:i/>
          <w:color w:val="auto"/>
          <w:sz w:val="20"/>
          <w:szCs w:val="20"/>
        </w:rPr>
        <w:t>oyama</w:t>
      </w:r>
      <w:r w:rsidRPr="001F37C5">
        <w:rPr>
          <w:rFonts w:ascii="Book Antiqua" w:eastAsia="Times New Roman" w:hAnsi="Book Antiqua" w:cs="Times New Roman"/>
          <w:color w:val="auto"/>
          <w:sz w:val="20"/>
          <w:szCs w:val="20"/>
        </w:rPr>
        <w:t xml:space="preserve"> in Japanese.</w:t>
      </w:r>
    </w:p>
    <w:p w:rsidR="009E6830" w:rsidRPr="001F37C5" w:rsidRDefault="001F37C5" w:rsidP="001F37C5">
      <w:pPr>
        <w:keepLines/>
        <w:spacing w:line="240" w:lineRule="auto"/>
        <w:jc w:val="both"/>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female</w:t>
      </w:r>
      <w:r w:rsidRPr="001F37C5">
        <w:rPr>
          <w:rFonts w:ascii="Book Antiqua" w:eastAsia="Times New Roman" w:hAnsi="Book Antiqua" w:cs="Times New Roman"/>
          <w:color w:val="auto"/>
          <w:sz w:val="20"/>
          <w:szCs w:val="20"/>
        </w:rPr>
        <w:t xml:space="preserve"> roles [accept obvious equivalents like men playing </w:t>
      </w:r>
      <w:r w:rsidRPr="001F37C5">
        <w:rPr>
          <w:rFonts w:ascii="Book Antiqua" w:eastAsia="Times New Roman" w:hAnsi="Book Antiqua" w:cs="Times New Roman"/>
          <w:b/>
          <w:color w:val="auto"/>
          <w:sz w:val="20"/>
          <w:szCs w:val="20"/>
          <w:u w:val="single"/>
        </w:rPr>
        <w:t>women</w:t>
      </w:r>
      <w:r w:rsidRPr="001F37C5">
        <w:rPr>
          <w:rFonts w:ascii="Book Antiqua" w:eastAsia="Times New Roman" w:hAnsi="Book Antiqua" w:cs="Times New Roman"/>
          <w:color w:val="auto"/>
          <w:sz w:val="20"/>
          <w:szCs w:val="20"/>
        </w:rPr>
        <w:t>] &lt;OLit, RY&gt;</w:t>
      </w:r>
    </w:p>
    <w:p w:rsidR="009E6830" w:rsidRPr="001F37C5" w:rsidRDefault="009E6830" w:rsidP="001F37C5">
      <w:pPr>
        <w:keepLines/>
        <w:spacing w:line="240" w:lineRule="auto"/>
        <w:jc w:val="both"/>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Paul Cohen built upon the work of Kurt Gödel to demonstrate that this statement cannot be proven nor disproven with ZFC set theory.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hypothesis, which states that there is no set whose cardinality is strictly between that of the integers and that of the real numbers.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continuum</w:t>
      </w:r>
      <w:r w:rsidRPr="001F37C5">
        <w:rPr>
          <w:rFonts w:ascii="Book Antiqua" w:eastAsia="Times New Roman" w:hAnsi="Book Antiqua" w:cs="Times New Roman"/>
          <w:color w:val="auto"/>
          <w:sz w:val="20"/>
          <w:szCs w:val="20"/>
        </w:rPr>
        <w:t xml:space="preserve"> hypothesis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The integers have a cardinality which possesses the “countable” form of this property, while the reals possess its “uncountable” form. This number is usually represented with a symbol resembling a sideways “eight” and indicates a number is boundless.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infinite</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infinity</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According to one theorem, negating the continuum hypothesis is equivalent to stating the axiom of this property, which was proposed by Freiling. An unrelated theorem from physics states that a conservation law exists for every physical system with the differentiable form of this property.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symmetry</w:t>
      </w:r>
      <w:r w:rsidRPr="001F37C5">
        <w:rPr>
          <w:rFonts w:ascii="Book Antiqua" w:eastAsia="Times New Roman" w:hAnsi="Book Antiqua" w:cs="Times New Roman"/>
          <w:color w:val="auto"/>
          <w:sz w:val="20"/>
          <w:szCs w:val="20"/>
        </w:rPr>
        <w:t xml:space="preserve"> [accept axiom of </w:t>
      </w:r>
      <w:r w:rsidRPr="001F37C5">
        <w:rPr>
          <w:rFonts w:ascii="Book Antiqua" w:eastAsia="Times New Roman" w:hAnsi="Book Antiqua" w:cs="Times New Roman"/>
          <w:b/>
          <w:color w:val="auto"/>
          <w:sz w:val="20"/>
          <w:szCs w:val="20"/>
          <w:u w:val="single"/>
        </w:rPr>
        <w:t>symmetry</w:t>
      </w:r>
      <w:r w:rsidRPr="001F37C5">
        <w:rPr>
          <w:rFonts w:ascii="Book Antiqua" w:eastAsia="Times New Roman" w:hAnsi="Book Antiqua" w:cs="Times New Roman"/>
          <w:color w:val="auto"/>
          <w:sz w:val="20"/>
          <w:szCs w:val="20"/>
        </w:rPr>
        <w:t>] &lt;OSci, RH&gt;</w:t>
      </w:r>
    </w:p>
    <w:p w:rsidR="009E6830" w:rsidRDefault="009E6830"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P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lastRenderedPageBreak/>
        <w:t>11. The best-known version of this work is a largely made-up “translation” by Edward FitzGerald from the Victorian Era.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set of hedonistic verses by Omar Khayyam, which call for celebrating Paradise on Earth and questions God’s purpose in lines such as “The Moving Finger writes; and, having writ, / Moves on.”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i/>
          <w:color w:val="auto"/>
          <w:sz w:val="20"/>
          <w:szCs w:val="20"/>
        </w:rPr>
        <w:t xml:space="preserve">The </w:t>
      </w:r>
      <w:r w:rsidRPr="001F37C5">
        <w:rPr>
          <w:rFonts w:ascii="Book Antiqua" w:eastAsia="Times New Roman" w:hAnsi="Book Antiqua" w:cs="Times New Roman"/>
          <w:b/>
          <w:i/>
          <w:color w:val="auto"/>
          <w:sz w:val="20"/>
          <w:szCs w:val="20"/>
          <w:u w:val="single"/>
        </w:rPr>
        <w:t>Rubaiyat</w:t>
      </w:r>
      <w:r w:rsidRPr="001F37C5">
        <w:rPr>
          <w:rFonts w:ascii="Book Antiqua" w:eastAsia="Times New Roman" w:hAnsi="Book Antiqua" w:cs="Times New Roman"/>
          <w:i/>
          <w:color w:val="auto"/>
          <w:sz w:val="20"/>
          <w:szCs w:val="20"/>
        </w:rPr>
        <w:t xml:space="preserve"> of Omar Khayyam</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The two most frequent objects used as images in FitzGerald’s version of </w:t>
      </w:r>
      <w:r w:rsidRPr="001F37C5">
        <w:rPr>
          <w:rFonts w:ascii="Book Antiqua" w:eastAsia="Times New Roman" w:hAnsi="Book Antiqua" w:cs="Times New Roman"/>
          <w:i/>
          <w:color w:val="auto"/>
          <w:sz w:val="20"/>
          <w:szCs w:val="20"/>
        </w:rPr>
        <w:t>The Rubaiyat</w:t>
      </w:r>
      <w:r w:rsidRPr="001F37C5">
        <w:rPr>
          <w:rFonts w:ascii="Book Antiqua" w:eastAsia="Times New Roman" w:hAnsi="Book Antiqua" w:cs="Times New Roman"/>
          <w:color w:val="auto"/>
          <w:sz w:val="20"/>
          <w:szCs w:val="20"/>
        </w:rPr>
        <w:t xml:space="preserve"> are pots and these objects, which embody the hedonism of the poem. The Persian term “Saki” refers to someone who carries them.</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cup</w:t>
      </w:r>
      <w:r w:rsidRPr="001F37C5">
        <w:rPr>
          <w:rFonts w:ascii="Book Antiqua" w:eastAsia="Times New Roman" w:hAnsi="Book Antiqua" w:cs="Times New Roman"/>
          <w:color w:val="auto"/>
          <w:sz w:val="20"/>
          <w:szCs w:val="20"/>
        </w:rPr>
        <w:t>s [do not accept or prompt on any other term]</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The namesake </w:t>
      </w:r>
      <w:r w:rsidRPr="001F37C5">
        <w:rPr>
          <w:rFonts w:ascii="Book Antiqua" w:eastAsia="Times New Roman" w:hAnsi="Book Antiqua" w:cs="Times New Roman"/>
          <w:i/>
          <w:color w:val="auto"/>
          <w:sz w:val="20"/>
          <w:szCs w:val="20"/>
        </w:rPr>
        <w:t xml:space="preserve">ruba’i </w:t>
      </w:r>
      <w:r w:rsidRPr="001F37C5">
        <w:rPr>
          <w:rFonts w:ascii="Book Antiqua" w:eastAsia="Times New Roman" w:hAnsi="Book Antiqua" w:cs="Times New Roman"/>
          <w:color w:val="auto"/>
          <w:sz w:val="20"/>
          <w:szCs w:val="20"/>
        </w:rPr>
        <w:t>of the poem are tightly-themed Persian verses of this many lines. A proper Shakespearean sonnet contains three instances of verses with this many lines, followed by a couplet.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four</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quatrain</w:t>
      </w:r>
      <w:r w:rsidRPr="001F37C5">
        <w:rPr>
          <w:rFonts w:ascii="Book Antiqua" w:eastAsia="Times New Roman" w:hAnsi="Book Antiqua" w:cs="Times New Roman"/>
          <w:color w:val="auto"/>
          <w:sz w:val="20"/>
          <w:szCs w:val="20"/>
        </w:rPr>
        <w:t>s”] &lt;BritLit, JC&gt;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12. This technique was developed by Kai Siegbahn, who gave it the alternate name ESCA.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Name this technique in which light of a certain wavelength is shot at a sample and the kinetic energy of the resulting ejected electrons </w:t>
      </w:r>
      <w:proofErr w:type="gramStart"/>
      <w:r w:rsidRPr="001F37C5">
        <w:rPr>
          <w:rFonts w:ascii="Book Antiqua" w:eastAsia="Times New Roman" w:hAnsi="Book Antiqua" w:cs="Times New Roman"/>
          <w:color w:val="auto"/>
          <w:sz w:val="20"/>
          <w:szCs w:val="20"/>
        </w:rPr>
        <w:t>are</w:t>
      </w:r>
      <w:proofErr w:type="gramEnd"/>
      <w:r w:rsidRPr="001F37C5">
        <w:rPr>
          <w:rFonts w:ascii="Book Antiqua" w:eastAsia="Times New Roman" w:hAnsi="Book Antiqua" w:cs="Times New Roman"/>
          <w:color w:val="auto"/>
          <w:sz w:val="20"/>
          <w:szCs w:val="20"/>
        </w:rPr>
        <w:t xml:space="preserve"> measured. The binding energies of the sample’s inner-shell electrons can thus be measured.</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X-ray photo-electron spectroscopy</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XPS</w:t>
      </w:r>
      <w:r w:rsidRPr="001F37C5">
        <w:rPr>
          <w:rFonts w:ascii="Book Antiqua" w:eastAsia="Times New Roman" w:hAnsi="Book Antiqua" w:cs="Times New Roman"/>
          <w:color w:val="auto"/>
          <w:sz w:val="20"/>
          <w:szCs w:val="20"/>
        </w:rPr>
        <w:t>; prompt on partial answers]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XPS relies on the photoelectric effect, which was famously explained by this scientist in a 1905 paper. This scientist also postulated that the rest energy of a particle equals its rest mass times the speed of light squared.</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Albert </w:t>
      </w:r>
      <w:r w:rsidRPr="001F37C5">
        <w:rPr>
          <w:rFonts w:ascii="Book Antiqua" w:eastAsia="Times New Roman" w:hAnsi="Book Antiqua" w:cs="Times New Roman"/>
          <w:b/>
          <w:color w:val="auto"/>
          <w:sz w:val="20"/>
          <w:szCs w:val="20"/>
          <w:u w:val="single"/>
        </w:rPr>
        <w:t>Einstein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The binding energy in XPS is equal to the energy of the incident X-rays minus the kinetic energy of the electrons minus this quantity for the spectrometer. Phi is often used to symbolize this quantity, which is the minimum energy required to eject an electron from a given atom.</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work function</w:t>
      </w:r>
      <w:r w:rsidRPr="001F37C5">
        <w:rPr>
          <w:rFonts w:ascii="Book Antiqua" w:eastAsia="Times New Roman" w:hAnsi="Book Antiqua" w:cs="Times New Roman"/>
          <w:color w:val="auto"/>
          <w:sz w:val="20"/>
          <w:szCs w:val="20"/>
        </w:rPr>
        <w:t xml:space="preserve"> [do not accept or prompt on “work”] &lt;Phys, BB&gt;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13. This painter was one of the jurors in charge of awarding the Prix Blumenthal, a grant given to young up-and-coming French artists.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artist, who painted art critic Félix Fénéon in front of a swirling background of different colors and patterns.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Paul </w:t>
      </w:r>
      <w:r w:rsidRPr="001F37C5">
        <w:rPr>
          <w:rFonts w:ascii="Book Antiqua" w:eastAsia="Times New Roman" w:hAnsi="Book Antiqua" w:cs="Times New Roman"/>
          <w:b/>
          <w:color w:val="auto"/>
          <w:sz w:val="20"/>
          <w:szCs w:val="20"/>
          <w:u w:val="single"/>
        </w:rPr>
        <w:t>Signac</w:t>
      </w:r>
      <w:r w:rsidRPr="001F37C5">
        <w:rPr>
          <w:rFonts w:ascii="Book Antiqua" w:eastAsia="Times New Roman" w:hAnsi="Book Antiqua" w:cs="Times New Roman"/>
          <w:color w:val="auto"/>
          <w:sz w:val="20"/>
          <w:szCs w:val="20"/>
        </w:rPr>
        <w:t xml:space="preserve"> [or Paul Victor Jules </w:t>
      </w:r>
      <w:r w:rsidRPr="001F37C5">
        <w:rPr>
          <w:rFonts w:ascii="Book Antiqua" w:eastAsia="Times New Roman" w:hAnsi="Book Antiqua" w:cs="Times New Roman"/>
          <w:b/>
          <w:color w:val="auto"/>
          <w:sz w:val="20"/>
          <w:szCs w:val="20"/>
          <w:u w:val="single"/>
        </w:rPr>
        <w:t>Signac</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Signac was a practitioner of this technique, which uses smaller brushstrokes than the similar Divisionism. Georges Seurat utilized it in his </w:t>
      </w:r>
      <w:r w:rsidRPr="001F37C5">
        <w:rPr>
          <w:rFonts w:ascii="Book Antiqua" w:eastAsia="Times New Roman" w:hAnsi="Book Antiqua" w:cs="Times New Roman"/>
          <w:i/>
          <w:color w:val="auto"/>
          <w:sz w:val="20"/>
          <w:szCs w:val="20"/>
        </w:rPr>
        <w:t>A Sunday Afternoon on the Island of Le</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i/>
          <w:color w:val="auto"/>
          <w:sz w:val="20"/>
          <w:szCs w:val="20"/>
        </w:rPr>
        <w:t>Grande Jatte</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pointillism</w:t>
      </w:r>
      <w:r w:rsidRPr="001F37C5">
        <w:rPr>
          <w:rFonts w:ascii="Book Antiqua" w:eastAsia="Times New Roman" w:hAnsi="Book Antiqua" w:cs="Times New Roman"/>
          <w:color w:val="auto"/>
          <w:sz w:val="20"/>
          <w:szCs w:val="20"/>
        </w:rPr>
        <w:t xml:space="preserve"> [prompt on </w:t>
      </w:r>
      <w:r w:rsidRPr="001F37C5">
        <w:rPr>
          <w:rFonts w:ascii="Book Antiqua" w:eastAsia="Times New Roman" w:hAnsi="Book Antiqua" w:cs="Times New Roman"/>
          <w:color w:val="auto"/>
          <w:sz w:val="20"/>
          <w:szCs w:val="20"/>
          <w:u w:val="single"/>
        </w:rPr>
        <w:t>Neo-Impressionism</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Along with Seurat and Signac, this French symbolist helped found the </w:t>
      </w:r>
      <w:r w:rsidRPr="001F37C5">
        <w:rPr>
          <w:rFonts w:ascii="Book Antiqua" w:eastAsia="Times New Roman" w:hAnsi="Book Antiqua" w:cs="Times New Roman"/>
          <w:color w:val="auto"/>
          <w:sz w:val="20"/>
          <w:szCs w:val="20"/>
          <w:highlight w:val="white"/>
        </w:rPr>
        <w:t xml:space="preserve">Salon des Indépendants. His works include </w:t>
      </w:r>
      <w:r w:rsidRPr="001F37C5">
        <w:rPr>
          <w:rFonts w:ascii="Book Antiqua" w:eastAsia="Times New Roman" w:hAnsi="Book Antiqua" w:cs="Times New Roman"/>
          <w:i/>
          <w:color w:val="auto"/>
          <w:sz w:val="20"/>
          <w:szCs w:val="20"/>
          <w:highlight w:val="white"/>
        </w:rPr>
        <w:t xml:space="preserve">Eye Balloon </w:t>
      </w:r>
      <w:r w:rsidRPr="001F37C5">
        <w:rPr>
          <w:rFonts w:ascii="Book Antiqua" w:eastAsia="Times New Roman" w:hAnsi="Book Antiqua" w:cs="Times New Roman"/>
          <w:color w:val="auto"/>
          <w:sz w:val="20"/>
          <w:szCs w:val="20"/>
          <w:highlight w:val="white"/>
        </w:rPr>
        <w:t xml:space="preserve">and a charcoal work depicting a giant floating head supported by a single wing, </w:t>
      </w:r>
      <w:r w:rsidRPr="001F37C5">
        <w:rPr>
          <w:rFonts w:ascii="Book Antiqua" w:eastAsia="Times New Roman" w:hAnsi="Book Antiqua" w:cs="Times New Roman"/>
          <w:i/>
          <w:color w:val="auto"/>
          <w:sz w:val="20"/>
          <w:szCs w:val="20"/>
          <w:highlight w:val="white"/>
        </w:rPr>
        <w:t>Guardian Spirit of the Waters</w:t>
      </w:r>
      <w:r w:rsidRPr="001F37C5">
        <w:rPr>
          <w:rFonts w:ascii="Book Antiqua" w:eastAsia="Times New Roman" w:hAnsi="Book Antiqua" w:cs="Times New Roman"/>
          <w:color w:val="auto"/>
          <w:sz w:val="20"/>
          <w:szCs w:val="20"/>
          <w:highlight w:val="white"/>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Odilon </w:t>
      </w:r>
      <w:r w:rsidRPr="001F37C5">
        <w:rPr>
          <w:rFonts w:ascii="Book Antiqua" w:eastAsia="Times New Roman" w:hAnsi="Book Antiqua" w:cs="Times New Roman"/>
          <w:b/>
          <w:color w:val="auto"/>
          <w:sz w:val="20"/>
          <w:szCs w:val="20"/>
          <w:u w:val="single"/>
        </w:rPr>
        <w:t>Redon</w:t>
      </w:r>
      <w:r w:rsidRPr="001F37C5">
        <w:rPr>
          <w:rFonts w:ascii="Book Antiqua" w:eastAsia="Times New Roman" w:hAnsi="Book Antiqua" w:cs="Times New Roman"/>
          <w:color w:val="auto"/>
          <w:sz w:val="20"/>
          <w:szCs w:val="20"/>
        </w:rPr>
        <w:t xml:space="preserve"> [or Bertrand-Jean </w:t>
      </w:r>
      <w:r w:rsidRPr="001F37C5">
        <w:rPr>
          <w:rFonts w:ascii="Book Antiqua" w:eastAsia="Times New Roman" w:hAnsi="Book Antiqua" w:cs="Times New Roman"/>
          <w:b/>
          <w:color w:val="auto"/>
          <w:sz w:val="20"/>
          <w:szCs w:val="20"/>
          <w:u w:val="single"/>
        </w:rPr>
        <w:t>Redon</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color w:val="auto"/>
          <w:sz w:val="20"/>
          <w:szCs w:val="20"/>
          <w:highlight w:val="white"/>
        </w:rPr>
        <w:t>&lt;Painting, PC&gt;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14. A leader of this party named Johannes Strydom was nicknamed “Lion of the North.”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Identify this party, which first won a majority in parliament in a 1948 election under Daniel Francois Malan’s leadership. Its government implemented the Group Areas Act and the Land Acts.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National</w:t>
      </w:r>
      <w:r w:rsidRPr="001F37C5">
        <w:rPr>
          <w:rFonts w:ascii="Book Antiqua" w:eastAsia="Times New Roman" w:hAnsi="Book Antiqua" w:cs="Times New Roman"/>
          <w:color w:val="auto"/>
          <w:sz w:val="20"/>
          <w:szCs w:val="20"/>
        </w:rPr>
        <w:t xml:space="preserve"> Party [or </w:t>
      </w:r>
      <w:r w:rsidRPr="001F37C5">
        <w:rPr>
          <w:rFonts w:ascii="Book Antiqua" w:eastAsia="Times New Roman" w:hAnsi="Book Antiqua" w:cs="Times New Roman"/>
          <w:b/>
          <w:color w:val="auto"/>
          <w:sz w:val="20"/>
          <w:szCs w:val="20"/>
          <w:u w:val="single"/>
        </w:rPr>
        <w:t>Nasionale</w:t>
      </w:r>
      <w:r w:rsidRPr="001F37C5">
        <w:rPr>
          <w:rFonts w:ascii="Book Antiqua" w:eastAsia="Times New Roman" w:hAnsi="Book Antiqua" w:cs="Times New Roman"/>
          <w:color w:val="auto"/>
          <w:sz w:val="20"/>
          <w:szCs w:val="20"/>
        </w:rPr>
        <w:t xml:space="preserve"> Party]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South African policy of racial segregation was implemented by the National Party.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apartheid</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P. W. Botha’s Rubicon speech stated that he would neither end apartheid nor carry out</w:t>
      </w:r>
      <w:r w:rsidRPr="001F37C5">
        <w:rPr>
          <w:rFonts w:ascii="Book Antiqua" w:eastAsia="Times New Roman" w:hAnsi="Book Antiqua" w:cs="Times New Roman"/>
          <w:i/>
          <w:color w:val="auto"/>
          <w:sz w:val="20"/>
          <w:szCs w:val="20"/>
        </w:rPr>
        <w:t xml:space="preserve"> this specific action</w:t>
      </w:r>
      <w:r w:rsidRPr="001F37C5">
        <w:rPr>
          <w:rFonts w:ascii="Book Antiqua" w:eastAsia="Times New Roman" w:hAnsi="Book Antiqua" w:cs="Times New Roman"/>
          <w:color w:val="auto"/>
          <w:sz w:val="20"/>
          <w:szCs w:val="20"/>
        </w:rPr>
        <w:t>. This action took place during the subsequent government of F. W. de Klerk on February 11, 1990.</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release</w:t>
      </w:r>
      <w:r w:rsidRPr="001F37C5">
        <w:rPr>
          <w:rFonts w:ascii="Book Antiqua" w:eastAsia="Times New Roman" w:hAnsi="Book Antiqua" w:cs="Times New Roman"/>
          <w:color w:val="auto"/>
          <w:sz w:val="20"/>
          <w:szCs w:val="20"/>
        </w:rPr>
        <w:t xml:space="preserve"> Nelson </w:t>
      </w:r>
      <w:r w:rsidRPr="001F37C5">
        <w:rPr>
          <w:rFonts w:ascii="Book Antiqua" w:eastAsia="Times New Roman" w:hAnsi="Book Antiqua" w:cs="Times New Roman"/>
          <w:b/>
          <w:color w:val="auto"/>
          <w:sz w:val="20"/>
          <w:szCs w:val="20"/>
          <w:u w:val="single"/>
        </w:rPr>
        <w:t>Mandela</w:t>
      </w:r>
      <w:r w:rsidRPr="001F37C5">
        <w:rPr>
          <w:rFonts w:ascii="Book Antiqua" w:eastAsia="Times New Roman" w:hAnsi="Book Antiqua" w:cs="Times New Roman"/>
          <w:color w:val="auto"/>
          <w:sz w:val="20"/>
          <w:szCs w:val="20"/>
        </w:rPr>
        <w:t xml:space="preserve"> from prison [accept clear equivalents] &lt;WorldHist,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15. This region is spanned by a series of railways connecting Moscow to Vladivostok.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Identify this large, snowy region of Russia that consists of most of the country east of the Urals.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Siberia</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Sibir</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Siberia comprises much of this region designated by Halford Mackinder in his article “The Geographic Pivot of History.” This term refers to the inner areas of the “world-island” of Africa, Asia, and Europe; Mackinder thought securing its control was the key to world domination.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Heartland</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Heartland</w:t>
      </w:r>
      <w:r w:rsidRPr="001F37C5">
        <w:rPr>
          <w:rFonts w:ascii="Book Antiqua" w:eastAsia="Times New Roman" w:hAnsi="Book Antiqua" w:cs="Times New Roman"/>
          <w:color w:val="auto"/>
          <w:sz w:val="20"/>
          <w:szCs w:val="20"/>
        </w:rPr>
        <w:t xml:space="preserve"> Theory]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Mackinder gave this river as the western bound of the Heartland. This river’s drainage basin includes the Oka and Kava rivers, meaning the basin encompasses cities as distant as Moscow and Perm </w:t>
      </w:r>
      <w:r w:rsidRPr="001F37C5">
        <w:rPr>
          <w:rFonts w:ascii="Book Antiqua" w:eastAsia="Times New Roman" w:hAnsi="Book Antiqua" w:cs="Times New Roman"/>
          <w:color w:val="auto"/>
          <w:sz w:val="16"/>
          <w:szCs w:val="16"/>
        </w:rPr>
        <w:t>[pyerm]</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Volga</w:t>
      </w:r>
      <w:r w:rsidRPr="001F37C5">
        <w:rPr>
          <w:rFonts w:ascii="Book Antiqua" w:eastAsia="Times New Roman" w:hAnsi="Book Antiqua" w:cs="Times New Roman"/>
          <w:color w:val="auto"/>
          <w:sz w:val="20"/>
          <w:szCs w:val="20"/>
        </w:rPr>
        <w:t xml:space="preserve"> River &lt;Other,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16. The monoclonal antibody denosumab prevents decreases in this quantity by inhibiting the RANK ligand. For 10 points each</w:t>
      </w:r>
      <w:proofErr w:type="gramStart"/>
      <w:r w:rsidRPr="001F37C5">
        <w:rPr>
          <w:rFonts w:ascii="Book Antiqua" w:eastAsia="Times New Roman" w:hAnsi="Book Antiqua" w:cs="Times New Roman"/>
          <w:color w:val="auto"/>
          <w:sz w:val="20"/>
          <w:szCs w:val="20"/>
        </w:rPr>
        <w:t>:</w:t>
      </w:r>
      <w:proofErr w:type="gramEnd"/>
      <w:r w:rsidRPr="001F37C5">
        <w:rPr>
          <w:rFonts w:ascii="Book Antiqua" w:eastAsia="Times New Roman" w:hAnsi="Book Antiqua" w:cs="Times New Roman"/>
          <w:color w:val="auto"/>
          <w:sz w:val="20"/>
          <w:szCs w:val="20"/>
        </w:rPr>
        <w:br/>
        <w:t>[10] Name this quantity that can be quantified via a DXA</w:t>
      </w:r>
      <w:r w:rsidRPr="001F37C5">
        <w:rPr>
          <w:rFonts w:ascii="Book Antiqua" w:eastAsia="Times New Roman" w:hAnsi="Book Antiqua" w:cs="Times New Roman"/>
          <w:color w:val="auto"/>
          <w:sz w:val="16"/>
          <w:szCs w:val="16"/>
        </w:rPr>
        <w:t xml:space="preserve"> [“DEX”-uh”] </w:t>
      </w:r>
      <w:r w:rsidRPr="001F37C5">
        <w:rPr>
          <w:rFonts w:ascii="Book Antiqua" w:eastAsia="Times New Roman" w:hAnsi="Book Antiqua" w:cs="Times New Roman"/>
          <w:color w:val="auto"/>
          <w:sz w:val="20"/>
          <w:szCs w:val="20"/>
        </w:rPr>
        <w:t>scan. Bisphosphonates are commonly prescribed to maintain this quantity.</w:t>
      </w:r>
      <w:r w:rsidRPr="001F37C5">
        <w:rPr>
          <w:rFonts w:ascii="Book Antiqua" w:eastAsia="Times New Roman" w:hAnsi="Book Antiqua" w:cs="Times New Roman"/>
          <w:color w:val="auto"/>
          <w:sz w:val="20"/>
          <w:szCs w:val="20"/>
        </w:rPr>
        <w:br/>
        <w:t xml:space="preserve">ANSWER: </w:t>
      </w:r>
      <w:r w:rsidRPr="001F37C5">
        <w:rPr>
          <w:rFonts w:ascii="Book Antiqua" w:eastAsia="Times New Roman" w:hAnsi="Book Antiqua" w:cs="Times New Roman"/>
          <w:b/>
          <w:color w:val="auto"/>
          <w:sz w:val="20"/>
          <w:szCs w:val="20"/>
          <w:u w:val="single"/>
        </w:rPr>
        <w:t>bone density</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bone</w:t>
      </w:r>
      <w:r w:rsidRPr="001F37C5">
        <w:rPr>
          <w:rFonts w:ascii="Book Antiqua" w:eastAsia="Times New Roman" w:hAnsi="Book Antiqua" w:cs="Times New Roman"/>
          <w:color w:val="auto"/>
          <w:sz w:val="20"/>
          <w:szCs w:val="20"/>
        </w:rPr>
        <w:t xml:space="preserve"> mineral </w:t>
      </w:r>
      <w:r w:rsidRPr="001F37C5">
        <w:rPr>
          <w:rFonts w:ascii="Book Antiqua" w:eastAsia="Times New Roman" w:hAnsi="Book Antiqua" w:cs="Times New Roman"/>
          <w:b/>
          <w:color w:val="auto"/>
          <w:sz w:val="20"/>
          <w:szCs w:val="20"/>
          <w:u w:val="single"/>
        </w:rPr>
        <w:t>density</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b/>
          <w:color w:val="auto"/>
          <w:sz w:val="20"/>
          <w:szCs w:val="20"/>
          <w:u w:val="single"/>
        </w:rPr>
        <w:t>BMD</w:t>
      </w:r>
      <w:r w:rsidRPr="001F37C5">
        <w:rPr>
          <w:rFonts w:ascii="Book Antiqua" w:eastAsia="Times New Roman" w:hAnsi="Book Antiqua" w:cs="Times New Roman"/>
          <w:color w:val="auto"/>
          <w:sz w:val="20"/>
          <w:szCs w:val="20"/>
        </w:rPr>
        <w:t xml:space="preserve">; accept descriptive answers involving </w:t>
      </w:r>
      <w:r w:rsidRPr="001F37C5">
        <w:rPr>
          <w:rFonts w:ascii="Book Antiqua" w:eastAsia="Times New Roman" w:hAnsi="Book Antiqua" w:cs="Times New Roman"/>
          <w:b/>
          <w:color w:val="auto"/>
          <w:sz w:val="20"/>
          <w:szCs w:val="20"/>
          <w:u w:val="single"/>
        </w:rPr>
        <w:t>bone mass</w:t>
      </w:r>
      <w:proofErr w:type="gramStart"/>
      <w:r w:rsidRPr="001F37C5">
        <w:rPr>
          <w:rFonts w:ascii="Book Antiqua" w:eastAsia="Times New Roman" w:hAnsi="Book Antiqua" w:cs="Times New Roman"/>
          <w:color w:val="auto"/>
          <w:sz w:val="20"/>
          <w:szCs w:val="20"/>
        </w:rPr>
        <w:t>]</w:t>
      </w:r>
      <w:proofErr w:type="gramEnd"/>
      <w:r w:rsidRPr="001F37C5">
        <w:rPr>
          <w:rFonts w:ascii="Book Antiqua" w:eastAsia="Times New Roman" w:hAnsi="Book Antiqua" w:cs="Times New Roman"/>
          <w:color w:val="auto"/>
          <w:sz w:val="20"/>
          <w:szCs w:val="20"/>
        </w:rPr>
        <w:br/>
        <w:t>[10] Bisphosphonates help treat osteoporosis by causing the death of these cells, which form in response to the release of IL-6 from osteoblasts. Parathyroid hormone increases blood calcium levels by causing formation of these bone-digesting cells.</w:t>
      </w:r>
      <w:r w:rsidRPr="001F37C5">
        <w:rPr>
          <w:rFonts w:ascii="Book Antiqua" w:eastAsia="Times New Roman" w:hAnsi="Book Antiqua" w:cs="Times New Roman"/>
          <w:color w:val="auto"/>
          <w:sz w:val="20"/>
          <w:szCs w:val="20"/>
        </w:rPr>
        <w:br/>
        <w:t xml:space="preserve">ANSWER: </w:t>
      </w:r>
      <w:proofErr w:type="gramStart"/>
      <w:r w:rsidRPr="001F37C5">
        <w:rPr>
          <w:rFonts w:ascii="Book Antiqua" w:eastAsia="Times New Roman" w:hAnsi="Book Antiqua" w:cs="Times New Roman"/>
          <w:b/>
          <w:color w:val="auto"/>
          <w:sz w:val="20"/>
          <w:szCs w:val="20"/>
          <w:u w:val="single"/>
        </w:rPr>
        <w:t>osteoclast</w:t>
      </w:r>
      <w:r w:rsidRPr="001F37C5">
        <w:rPr>
          <w:rFonts w:ascii="Book Antiqua" w:eastAsia="Times New Roman" w:hAnsi="Book Antiqua" w:cs="Times New Roman"/>
          <w:color w:val="auto"/>
          <w:sz w:val="20"/>
          <w:szCs w:val="20"/>
        </w:rPr>
        <w:t>s</w:t>
      </w:r>
      <w:proofErr w:type="gramEnd"/>
      <w:r w:rsidRPr="001F37C5">
        <w:rPr>
          <w:rFonts w:ascii="Book Antiqua" w:eastAsia="Times New Roman" w:hAnsi="Book Antiqua" w:cs="Times New Roman"/>
          <w:color w:val="auto"/>
          <w:sz w:val="20"/>
          <w:szCs w:val="20"/>
        </w:rPr>
        <w:br/>
        <w:t>[10] Bone density is often measured at the head of this bone, the longest in the human body. The cavity in the hip where this bone fits is called the acetabulum.</w:t>
      </w:r>
      <w:r w:rsidRPr="001F37C5">
        <w:rPr>
          <w:rFonts w:ascii="Book Antiqua" w:eastAsia="Times New Roman" w:hAnsi="Book Antiqua" w:cs="Times New Roman"/>
          <w:color w:val="auto"/>
          <w:sz w:val="20"/>
          <w:szCs w:val="20"/>
        </w:rPr>
        <w:br/>
        <w:t xml:space="preserve">ANSWER: </w:t>
      </w:r>
      <w:r w:rsidRPr="001F37C5">
        <w:rPr>
          <w:rFonts w:ascii="Book Antiqua" w:eastAsia="Times New Roman" w:hAnsi="Book Antiqua" w:cs="Times New Roman"/>
          <w:b/>
          <w:color w:val="auto"/>
          <w:sz w:val="20"/>
          <w:szCs w:val="20"/>
          <w:u w:val="single"/>
        </w:rPr>
        <w:t>femur</w:t>
      </w:r>
      <w:r w:rsidRPr="001F37C5">
        <w:rPr>
          <w:rFonts w:ascii="Book Antiqua" w:eastAsia="Times New Roman" w:hAnsi="Book Antiqua" w:cs="Times New Roman"/>
          <w:color w:val="auto"/>
          <w:sz w:val="20"/>
          <w:szCs w:val="20"/>
        </w:rPr>
        <w:t xml:space="preserve"> &lt;Bio, AW&gt;</w:t>
      </w:r>
    </w:p>
    <w:p w:rsid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17. This learned monarch translated works of Boethius and St. Augustine into English.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Name this monarch who signed the Treaty of Wedmore with Guthrum after the Battle of Edington. This only English monarch with the epithet “Great” ruled Wessex.</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Alfred</w:t>
      </w:r>
      <w:r w:rsidRPr="001F37C5">
        <w:rPr>
          <w:rFonts w:ascii="Book Antiqua" w:eastAsia="Times New Roman" w:hAnsi="Book Antiqua" w:cs="Times New Roman"/>
          <w:color w:val="auto"/>
          <w:sz w:val="20"/>
          <w:szCs w:val="20"/>
        </w:rPr>
        <w:t xml:space="preserve"> the Great [or </w:t>
      </w:r>
      <w:r w:rsidRPr="001F37C5">
        <w:rPr>
          <w:rFonts w:ascii="Book Antiqua" w:eastAsia="Times New Roman" w:hAnsi="Book Antiqua" w:cs="Times New Roman"/>
          <w:b/>
          <w:color w:val="auto"/>
          <w:sz w:val="20"/>
          <w:szCs w:val="20"/>
          <w:u w:val="single"/>
        </w:rPr>
        <w:t>Aelfred</w:t>
      </w:r>
      <w:r w:rsidRPr="001F37C5">
        <w:rPr>
          <w:rFonts w:ascii="Book Antiqua" w:eastAsia="Times New Roman" w:hAnsi="Book Antiqua" w:cs="Times New Roman"/>
          <w:color w:val="auto"/>
          <w:sz w:val="20"/>
          <w:szCs w:val="20"/>
        </w:rPr>
        <w:t xml:space="preserve"> the Great]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This region defined by the Treaty of Wedmore lay to the north east of Alfred’s Doom Book-governed realm. Viking customs predominated in this region, which was governed in counties called </w:t>
      </w:r>
      <w:r w:rsidRPr="001F37C5">
        <w:rPr>
          <w:rFonts w:ascii="Book Antiqua" w:eastAsia="Times New Roman" w:hAnsi="Book Antiqua" w:cs="Times New Roman"/>
          <w:i/>
          <w:color w:val="auto"/>
          <w:sz w:val="20"/>
          <w:szCs w:val="20"/>
        </w:rPr>
        <w:t>wapentake</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color w:val="auto"/>
          <w:sz w:val="16"/>
          <w:szCs w:val="16"/>
        </w:rPr>
        <w:t>[WAH-pen-tahk]</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Danelaw</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Danelagh</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Dena lagu</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Danelagen</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Alfred the Great defeated this military force, once commanded by Ivar the Boneless, at the Battle of Edington. It was supposedly founded by the sons of Ragnar Lodbrok.</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Great Heathen Army</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Great Danish Army</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b/>
          <w:color w:val="auto"/>
          <w:sz w:val="20"/>
          <w:szCs w:val="20"/>
          <w:u w:val="single"/>
        </w:rPr>
        <w:t>Great Viking Army</w:t>
      </w:r>
      <w:r w:rsidRPr="001F37C5">
        <w:rPr>
          <w:rFonts w:ascii="Book Antiqua" w:eastAsia="Times New Roman" w:hAnsi="Book Antiqua" w:cs="Times New Roman"/>
          <w:color w:val="auto"/>
          <w:sz w:val="20"/>
          <w:szCs w:val="20"/>
        </w:rPr>
        <w:t xml:space="preserve">; </w:t>
      </w:r>
      <w:r w:rsidRPr="001F37C5">
        <w:rPr>
          <w:rFonts w:ascii="Book Antiqua" w:eastAsia="Times New Roman" w:hAnsi="Book Antiqua" w:cs="Times New Roman"/>
          <w:b/>
          <w:color w:val="auto"/>
          <w:sz w:val="20"/>
          <w:szCs w:val="20"/>
          <w:u w:val="single"/>
        </w:rPr>
        <w:t>Mycel Heathen Here</w:t>
      </w:r>
      <w:r w:rsidRPr="001F37C5">
        <w:rPr>
          <w:rFonts w:ascii="Book Antiqua" w:eastAsia="Times New Roman" w:hAnsi="Book Antiqua" w:cs="Times New Roman"/>
          <w:color w:val="auto"/>
          <w:sz w:val="20"/>
          <w:szCs w:val="20"/>
        </w:rPr>
        <w:t>; prompt on partial answers] &lt;Brit/ClassHist, JZ&gt;</w:t>
      </w:r>
    </w:p>
    <w:p w:rsidR="009E6830" w:rsidRDefault="009E6830"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Default="001F37C5" w:rsidP="001F37C5">
      <w:pPr>
        <w:keepLines/>
        <w:spacing w:line="240" w:lineRule="auto"/>
        <w:rPr>
          <w:rFonts w:ascii="Book Antiqua" w:hAnsi="Book Antiqua"/>
          <w:color w:val="auto"/>
        </w:rPr>
      </w:pPr>
    </w:p>
    <w:p w:rsidR="001F37C5" w:rsidRPr="001F37C5" w:rsidRDefault="001F37C5"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18. This archetype is exemplified by Beltov from Alexander Herzen’s novel </w:t>
      </w:r>
      <w:proofErr w:type="gramStart"/>
      <w:r w:rsidRPr="001F37C5">
        <w:rPr>
          <w:rFonts w:ascii="Book Antiqua" w:eastAsia="Times New Roman" w:hAnsi="Book Antiqua" w:cs="Times New Roman"/>
          <w:i/>
          <w:color w:val="auto"/>
          <w:sz w:val="20"/>
          <w:szCs w:val="20"/>
        </w:rPr>
        <w:t>Who</w:t>
      </w:r>
      <w:proofErr w:type="gramEnd"/>
      <w:r w:rsidRPr="001F37C5">
        <w:rPr>
          <w:rFonts w:ascii="Book Antiqua" w:eastAsia="Times New Roman" w:hAnsi="Book Antiqua" w:cs="Times New Roman"/>
          <w:i/>
          <w:color w:val="auto"/>
          <w:sz w:val="20"/>
          <w:szCs w:val="20"/>
        </w:rPr>
        <w:t xml:space="preserve"> is to blame?</w:t>
      </w:r>
      <w:r w:rsidRPr="001F37C5">
        <w:rPr>
          <w:rFonts w:ascii="Book Antiqua" w:eastAsia="Times New Roman" w:hAnsi="Book Antiqua" w:cs="Times New Roman"/>
          <w:color w:val="auto"/>
          <w:sz w:val="20"/>
          <w:szCs w:val="20"/>
        </w:rPr>
        <w:t xml:space="preserve">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Identify this common literary archetype from 19th century Russian literature, a talented and capable man who is unable to fit in mainstream society. It takes its name from a novella by Ivan Turgenev.</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the </w:t>
      </w:r>
      <w:r w:rsidRPr="001F37C5">
        <w:rPr>
          <w:rFonts w:ascii="Book Antiqua" w:eastAsia="Times New Roman" w:hAnsi="Book Antiqua" w:cs="Times New Roman"/>
          <w:b/>
          <w:color w:val="auto"/>
          <w:sz w:val="20"/>
          <w:szCs w:val="20"/>
          <w:u w:val="single"/>
        </w:rPr>
        <w:t>superfluous man</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i/>
          <w:color w:val="auto"/>
          <w:sz w:val="20"/>
          <w:szCs w:val="20"/>
          <w:u w:val="single"/>
        </w:rPr>
        <w:t>lishniy chelovek</w:t>
      </w:r>
      <w:r w:rsidRPr="001F37C5">
        <w:rPr>
          <w:rFonts w:ascii="Book Antiqua" w:eastAsia="Times New Roman" w:hAnsi="Book Antiqua" w:cs="Times New Roman"/>
          <w:color w:val="auto"/>
          <w:sz w:val="20"/>
          <w:szCs w:val="20"/>
        </w:rPr>
        <w:t xml:space="preserve">; accept </w:t>
      </w:r>
      <w:r w:rsidRPr="001F37C5">
        <w:rPr>
          <w:rFonts w:ascii="Book Antiqua" w:eastAsia="Times New Roman" w:hAnsi="Book Antiqua" w:cs="Times New Roman"/>
          <w:i/>
          <w:color w:val="auto"/>
          <w:sz w:val="20"/>
          <w:szCs w:val="20"/>
        </w:rPr>
        <w:t xml:space="preserve">Diary of a </w:t>
      </w:r>
      <w:r w:rsidRPr="001F37C5">
        <w:rPr>
          <w:rFonts w:ascii="Book Antiqua" w:eastAsia="Times New Roman" w:hAnsi="Book Antiqua" w:cs="Times New Roman"/>
          <w:b/>
          <w:i/>
          <w:color w:val="auto"/>
          <w:sz w:val="20"/>
          <w:szCs w:val="20"/>
          <w:u w:val="single"/>
        </w:rPr>
        <w:t>Superfluous Man</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One of the earliest examples of a superfluous man in Russian literature is the protagonist of this author’s verse novel </w:t>
      </w:r>
      <w:r w:rsidRPr="001F37C5">
        <w:rPr>
          <w:rFonts w:ascii="Book Antiqua" w:eastAsia="Times New Roman" w:hAnsi="Book Antiqua" w:cs="Times New Roman"/>
          <w:i/>
          <w:color w:val="auto"/>
          <w:sz w:val="20"/>
          <w:szCs w:val="20"/>
        </w:rPr>
        <w:t>Eugene Onegin</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Alexander </w:t>
      </w:r>
      <w:r w:rsidRPr="001F37C5">
        <w:rPr>
          <w:rFonts w:ascii="Book Antiqua" w:eastAsia="Times New Roman" w:hAnsi="Book Antiqua" w:cs="Times New Roman"/>
          <w:b/>
          <w:color w:val="auto"/>
          <w:sz w:val="20"/>
          <w:szCs w:val="20"/>
          <w:u w:val="single"/>
        </w:rPr>
        <w:t>Pushkin</w:t>
      </w:r>
      <w:r w:rsidRPr="001F37C5">
        <w:rPr>
          <w:rFonts w:ascii="Book Antiqua" w:eastAsia="Times New Roman" w:hAnsi="Book Antiqua" w:cs="Times New Roman"/>
          <w:color w:val="auto"/>
          <w:sz w:val="20"/>
          <w:szCs w:val="20"/>
        </w:rPr>
        <w:t xml:space="preserve"> [Alexander Sergeyevich </w:t>
      </w:r>
      <w:r w:rsidRPr="001F37C5">
        <w:rPr>
          <w:rFonts w:ascii="Book Antiqua" w:eastAsia="Times New Roman" w:hAnsi="Book Antiqua" w:cs="Times New Roman"/>
          <w:b/>
          <w:color w:val="auto"/>
          <w:sz w:val="20"/>
          <w:szCs w:val="20"/>
          <w:u w:val="single"/>
        </w:rPr>
        <w:t>Pushkin</w:t>
      </w:r>
      <w:r w:rsidRPr="001F37C5">
        <w:rPr>
          <w:rFonts w:ascii="Book Antiqua" w:eastAsia="Times New Roman" w:hAnsi="Book Antiqua" w:cs="Times New Roman"/>
          <w:color w:val="auto"/>
          <w:sz w:val="20"/>
          <w:szCs w:val="20"/>
        </w:rPr>
        <w: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The title character of this best-known novel by Mikhail Goncharov is an extreme example of a superfluous man: he’s so bored, disillusioned, and lazy that he doesn’t get out of bed for the first several chapters.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i/>
          <w:color w:val="auto"/>
          <w:sz w:val="20"/>
          <w:szCs w:val="20"/>
          <w:u w:val="single"/>
        </w:rPr>
        <w:t>Oblomov</w:t>
      </w:r>
      <w:r w:rsidRPr="001F37C5">
        <w:rPr>
          <w:rFonts w:ascii="Book Antiqua" w:eastAsia="Times New Roman" w:hAnsi="Book Antiqua" w:cs="Times New Roman"/>
          <w:color w:val="auto"/>
          <w:sz w:val="20"/>
          <w:szCs w:val="20"/>
        </w:rPr>
        <w:t xml:space="preserve"> &lt;EuroLit, WA&gt;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19. This character arrives at a bountiful garden after he manages to crawl through a pitch-black mountain before the sun sets.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Name this character </w:t>
      </w:r>
      <w:proofErr w:type="gramStart"/>
      <w:r w:rsidRPr="001F37C5">
        <w:rPr>
          <w:rFonts w:ascii="Book Antiqua" w:eastAsia="Times New Roman" w:hAnsi="Book Antiqua" w:cs="Times New Roman"/>
          <w:color w:val="auto"/>
          <w:sz w:val="20"/>
          <w:szCs w:val="20"/>
        </w:rPr>
        <w:t>who</w:t>
      </w:r>
      <w:proofErr w:type="gramEnd"/>
      <w:r w:rsidRPr="001F37C5">
        <w:rPr>
          <w:rFonts w:ascii="Book Antiqua" w:eastAsia="Times New Roman" w:hAnsi="Book Antiqua" w:cs="Times New Roman"/>
          <w:color w:val="auto"/>
          <w:sz w:val="20"/>
          <w:szCs w:val="20"/>
        </w:rPr>
        <w:t xml:space="preserve"> dons a lionskin and wanders the wilderness after thirteen days of debilitating illness take the life of his best friend.</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Gilgamesh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immortal flood survivor takes pity on Gilgamesh and tells him that an immortality-granting plant can be found at the bottom of a lake.</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Utnapishtim</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Midway through the epic, this goddess of fertility coerces her father Anu to unleash the Bull of Heaven to ravage Gilgamesh. Nebuchadnezzar II ordered the construction of her namesake gate in Babylon.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Ishtar</w:t>
      </w:r>
      <w:r w:rsidRPr="001F37C5">
        <w:rPr>
          <w:rFonts w:ascii="Book Antiqua" w:eastAsia="Times New Roman" w:hAnsi="Book Antiqua" w:cs="Times New Roman"/>
          <w:color w:val="auto"/>
          <w:sz w:val="20"/>
          <w:szCs w:val="20"/>
        </w:rPr>
        <w:t xml:space="preserve"> [or </w:t>
      </w:r>
      <w:r w:rsidRPr="001F37C5">
        <w:rPr>
          <w:rFonts w:ascii="Book Antiqua" w:eastAsia="Times New Roman" w:hAnsi="Book Antiqua" w:cs="Times New Roman"/>
          <w:b/>
          <w:color w:val="auto"/>
          <w:sz w:val="20"/>
          <w:szCs w:val="20"/>
          <w:u w:val="single"/>
        </w:rPr>
        <w:t>Inanna</w:t>
      </w:r>
      <w:r w:rsidRPr="001F37C5">
        <w:rPr>
          <w:rFonts w:ascii="Book Antiqua" w:eastAsia="Times New Roman" w:hAnsi="Book Antiqua" w:cs="Times New Roman"/>
          <w:color w:val="auto"/>
          <w:sz w:val="20"/>
          <w:szCs w:val="20"/>
        </w:rPr>
        <w:t>] &lt;Myth, EK&gt;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20. Some of these works inspired by the </w:t>
      </w:r>
      <w:r w:rsidRPr="001F37C5">
        <w:rPr>
          <w:rFonts w:ascii="Book Antiqua" w:eastAsia="Times New Roman" w:hAnsi="Book Antiqua" w:cs="Times New Roman"/>
          <w:i/>
          <w:color w:val="auto"/>
          <w:sz w:val="20"/>
          <w:szCs w:val="20"/>
        </w:rPr>
        <w:t>Sturm und Drang</w:t>
      </w:r>
      <w:r w:rsidRPr="001F37C5">
        <w:rPr>
          <w:rFonts w:ascii="Book Antiqua" w:eastAsia="Times New Roman" w:hAnsi="Book Antiqua" w:cs="Times New Roman"/>
          <w:color w:val="auto"/>
          <w:sz w:val="20"/>
          <w:szCs w:val="20"/>
        </w:rPr>
        <w:t xml:space="preserve"> movement include minor-key pieces nicknamed </w:t>
      </w:r>
      <w:r w:rsidRPr="001F37C5">
        <w:rPr>
          <w:rFonts w:ascii="Book Antiqua" w:eastAsia="Times New Roman" w:hAnsi="Book Antiqua" w:cs="Times New Roman"/>
          <w:i/>
          <w:color w:val="auto"/>
          <w:sz w:val="20"/>
          <w:szCs w:val="20"/>
        </w:rPr>
        <w:t>Trauer</w:t>
      </w:r>
      <w:r w:rsidRPr="001F37C5">
        <w:rPr>
          <w:rFonts w:ascii="Book Antiqua" w:eastAsia="Times New Roman" w:hAnsi="Book Antiqua" w:cs="Times New Roman"/>
          <w:color w:val="auto"/>
          <w:sz w:val="20"/>
          <w:szCs w:val="20"/>
        </w:rPr>
        <w:t xml:space="preserve"> and </w:t>
      </w:r>
      <w:r w:rsidRPr="001F37C5">
        <w:rPr>
          <w:rFonts w:ascii="Book Antiqua" w:eastAsia="Times New Roman" w:hAnsi="Book Antiqua" w:cs="Times New Roman"/>
          <w:i/>
          <w:color w:val="auto"/>
          <w:sz w:val="20"/>
          <w:szCs w:val="20"/>
        </w:rPr>
        <w:t>La passione</w:t>
      </w:r>
      <w:r w:rsidRPr="001F37C5">
        <w:rPr>
          <w:rFonts w:ascii="Book Antiqua" w:eastAsia="Times New Roman" w:hAnsi="Book Antiqua" w:cs="Times New Roman"/>
          <w:color w:val="auto"/>
          <w:sz w:val="20"/>
          <w:szCs w:val="20"/>
        </w:rPr>
        <w:t>. For 10 points each:</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Identify these musical works by their genre and composer. A group of them called the “Paris” ones includes a G-minor piece nicknamed “The Hen” for the clucking-like sound in its triple-time </w:t>
      </w:r>
      <w:r w:rsidRPr="001F37C5">
        <w:rPr>
          <w:rFonts w:ascii="Book Antiqua" w:eastAsia="Times New Roman" w:hAnsi="Book Antiqua" w:cs="Times New Roman"/>
          <w:i/>
          <w:color w:val="auto"/>
          <w:sz w:val="20"/>
          <w:szCs w:val="20"/>
        </w:rPr>
        <w:t>Andante</w:t>
      </w:r>
      <w:r w:rsidRPr="001F37C5">
        <w:rPr>
          <w:rFonts w:ascii="Book Antiqua" w:eastAsia="Times New Roman" w:hAnsi="Book Antiqua" w:cs="Times New Roman"/>
          <w:color w:val="auto"/>
          <w:sz w:val="20"/>
          <w:szCs w:val="20"/>
        </w:rPr>
        <w:t xml:space="preserve"> movement.</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symphonies</w:t>
      </w:r>
      <w:r w:rsidRPr="001F37C5">
        <w:rPr>
          <w:rFonts w:ascii="Book Antiqua" w:eastAsia="Times New Roman" w:hAnsi="Book Antiqua" w:cs="Times New Roman"/>
          <w:color w:val="auto"/>
          <w:sz w:val="20"/>
          <w:szCs w:val="20"/>
        </w:rPr>
        <w:t xml:space="preserve"> by Franz Joseph </w:t>
      </w:r>
      <w:r w:rsidRPr="001F37C5">
        <w:rPr>
          <w:rFonts w:ascii="Book Antiqua" w:eastAsia="Times New Roman" w:hAnsi="Book Antiqua" w:cs="Times New Roman"/>
          <w:b/>
          <w:color w:val="auto"/>
          <w:sz w:val="20"/>
          <w:szCs w:val="20"/>
          <w:u w:val="single"/>
        </w:rPr>
        <w:t>Haydn</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[10] This symphony by Haydn is nicknamed for the unexpected, abrupt loud chord in its second movement, which follows a quiet passage. The instance is probably the most famous of Haydn’s musical “jokes.”</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ANSWER: “</w:t>
      </w:r>
      <w:r w:rsidRPr="001F37C5">
        <w:rPr>
          <w:rFonts w:ascii="Book Antiqua" w:eastAsia="Times New Roman" w:hAnsi="Book Antiqua" w:cs="Times New Roman"/>
          <w:b/>
          <w:color w:val="auto"/>
          <w:sz w:val="20"/>
          <w:szCs w:val="20"/>
          <w:u w:val="single"/>
        </w:rPr>
        <w:t>Surprise</w:t>
      </w:r>
      <w:r w:rsidRPr="001F37C5">
        <w:rPr>
          <w:rFonts w:ascii="Book Antiqua" w:eastAsia="Times New Roman" w:hAnsi="Book Antiqua" w:cs="Times New Roman"/>
          <w:color w:val="auto"/>
          <w:sz w:val="20"/>
          <w:szCs w:val="20"/>
        </w:rPr>
        <w:t xml:space="preserve">” Symphony [or Symphony No. </w:t>
      </w:r>
      <w:r w:rsidRPr="001F37C5">
        <w:rPr>
          <w:rFonts w:ascii="Book Antiqua" w:eastAsia="Times New Roman" w:hAnsi="Book Antiqua" w:cs="Times New Roman"/>
          <w:b/>
          <w:color w:val="auto"/>
          <w:sz w:val="20"/>
          <w:szCs w:val="20"/>
          <w:u w:val="single"/>
        </w:rPr>
        <w:t>94</w:t>
      </w:r>
      <w:r w:rsidRPr="001F37C5">
        <w:rPr>
          <w:rFonts w:ascii="Book Antiqua" w:eastAsia="Times New Roman" w:hAnsi="Book Antiqua" w:cs="Times New Roman"/>
          <w:color w:val="auto"/>
          <w:sz w:val="20"/>
          <w:szCs w:val="20"/>
        </w:rPr>
        <w:t xml:space="preserve"> in G major]</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[10] Haydn’s </w:t>
      </w:r>
      <w:r w:rsidRPr="001F37C5">
        <w:rPr>
          <w:rFonts w:ascii="Book Antiqua" w:eastAsia="Times New Roman" w:hAnsi="Book Antiqua" w:cs="Times New Roman"/>
          <w:i/>
          <w:color w:val="auto"/>
          <w:sz w:val="20"/>
          <w:szCs w:val="20"/>
        </w:rPr>
        <w:t>Military</w:t>
      </w:r>
      <w:r w:rsidRPr="001F37C5">
        <w:rPr>
          <w:rFonts w:ascii="Book Antiqua" w:eastAsia="Times New Roman" w:hAnsi="Book Antiqua" w:cs="Times New Roman"/>
          <w:color w:val="auto"/>
          <w:sz w:val="20"/>
          <w:szCs w:val="20"/>
        </w:rPr>
        <w:t xml:space="preserve"> Symphony and Mozart’s opera </w:t>
      </w:r>
      <w:r w:rsidRPr="001F37C5">
        <w:rPr>
          <w:rFonts w:ascii="Book Antiqua" w:eastAsia="Times New Roman" w:hAnsi="Book Antiqua" w:cs="Times New Roman"/>
          <w:i/>
          <w:color w:val="auto"/>
          <w:sz w:val="20"/>
          <w:szCs w:val="20"/>
        </w:rPr>
        <w:t>The Abduction from the Seraglio</w:t>
      </w:r>
      <w:r w:rsidRPr="001F37C5">
        <w:rPr>
          <w:rFonts w:ascii="Book Antiqua" w:eastAsia="Times New Roman" w:hAnsi="Book Antiqua" w:cs="Times New Roman"/>
          <w:color w:val="auto"/>
          <w:sz w:val="20"/>
          <w:szCs w:val="20"/>
        </w:rPr>
        <w:t xml:space="preserve"> both use an expanded percussion ensemble to evoke a style of music from this modern-day country.</w:t>
      </w: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 xml:space="preserve">ANSWER: </w:t>
      </w:r>
      <w:r w:rsidRPr="001F37C5">
        <w:rPr>
          <w:rFonts w:ascii="Book Antiqua" w:eastAsia="Times New Roman" w:hAnsi="Book Antiqua" w:cs="Times New Roman"/>
          <w:b/>
          <w:color w:val="auto"/>
          <w:sz w:val="20"/>
          <w:szCs w:val="20"/>
          <w:u w:val="single"/>
        </w:rPr>
        <w:t>Turkish</w:t>
      </w:r>
      <w:r w:rsidRPr="001F37C5">
        <w:rPr>
          <w:rFonts w:ascii="Book Antiqua" w:eastAsia="Times New Roman" w:hAnsi="Book Antiqua" w:cs="Times New Roman"/>
          <w:color w:val="auto"/>
          <w:sz w:val="20"/>
          <w:szCs w:val="20"/>
        </w:rPr>
        <w:t xml:space="preserve"> style [or alla </w:t>
      </w:r>
      <w:r w:rsidRPr="001F37C5">
        <w:rPr>
          <w:rFonts w:ascii="Book Antiqua" w:eastAsia="Times New Roman" w:hAnsi="Book Antiqua" w:cs="Times New Roman"/>
          <w:b/>
          <w:color w:val="auto"/>
          <w:sz w:val="20"/>
          <w:szCs w:val="20"/>
          <w:u w:val="single"/>
        </w:rPr>
        <w:t>Turca</w:t>
      </w:r>
      <w:r w:rsidRPr="001F37C5">
        <w:rPr>
          <w:rFonts w:ascii="Book Antiqua" w:eastAsia="Times New Roman" w:hAnsi="Book Antiqua" w:cs="Times New Roman"/>
          <w:color w:val="auto"/>
          <w:sz w:val="20"/>
          <w:szCs w:val="20"/>
        </w:rPr>
        <w:t>] &lt;Music, EK&gt;</w:t>
      </w:r>
    </w:p>
    <w:p w:rsidR="009E6830" w:rsidRPr="001F37C5" w:rsidRDefault="009E6830" w:rsidP="001F37C5">
      <w:pPr>
        <w:keepLines/>
        <w:spacing w:line="240" w:lineRule="auto"/>
        <w:rPr>
          <w:rFonts w:ascii="Book Antiqua" w:hAnsi="Book Antiqua"/>
          <w:color w:val="auto"/>
        </w:rPr>
      </w:pPr>
    </w:p>
    <w:p w:rsidR="009E6830" w:rsidRPr="001F37C5" w:rsidRDefault="001F37C5" w:rsidP="001F37C5">
      <w:pPr>
        <w:keepLines/>
        <w:spacing w:line="240" w:lineRule="auto"/>
        <w:rPr>
          <w:rFonts w:ascii="Book Antiqua" w:hAnsi="Book Antiqua"/>
          <w:color w:val="auto"/>
        </w:rPr>
      </w:pPr>
      <w:r w:rsidRPr="001F37C5">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9E6830" w:rsidRPr="001F37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30"/>
    <w:rsid w:val="001F37C5"/>
    <w:rsid w:val="00253317"/>
    <w:rsid w:val="00910D16"/>
    <w:rsid w:val="009E6830"/>
    <w:rsid w:val="00B22C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37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C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37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5368</Words>
  <Characters>30603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2016-10-14T19:31:00Z</dcterms:created>
  <dcterms:modified xsi:type="dcterms:W3CDTF">2016-10-23T04:01:00Z</dcterms:modified>
</cp:coreProperties>
</file>