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6C1E" w:rsidRDefault="00EC7D4E">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536C1E" w:rsidRDefault="00EC7D4E">
      <w:r>
        <w:rPr>
          <w:rFonts w:ascii="Times New Roman" w:eastAsia="Times New Roman" w:hAnsi="Times New Roman" w:cs="Times New Roman"/>
          <w:b/>
          <w:sz w:val="20"/>
          <w:szCs w:val="20"/>
        </w:rPr>
        <w:t>The Milton Keynes Ultimate Liaison of Trash and Academia</w:t>
      </w:r>
    </w:p>
    <w:p w:rsidR="00536C1E" w:rsidRDefault="00EC7D4E">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536C1E" w:rsidRDefault="00EC7D4E">
      <w:r>
        <w:rPr>
          <w:rFonts w:ascii="Times New Roman" w:eastAsia="Times New Roman" w:hAnsi="Times New Roman" w:cs="Times New Roman"/>
          <w:b/>
          <w:sz w:val="20"/>
          <w:szCs w:val="20"/>
        </w:rPr>
        <w:t>Tiebreakers</w:t>
      </w:r>
    </w:p>
    <w:p w:rsidR="00536C1E" w:rsidRDefault="00536C1E"/>
    <w:p w:rsidR="00536C1E" w:rsidRDefault="00EC7D4E">
      <w:r>
        <w:rPr>
          <w:rFonts w:ascii="Times New Roman" w:eastAsia="Times New Roman" w:hAnsi="Times New Roman" w:cs="Times New Roman"/>
          <w:sz w:val="20"/>
          <w:szCs w:val="20"/>
        </w:rPr>
        <w:t>(Note to readers: if a tiebreaker is required, ask how many tiebreakers teams have heard, and take the one above the higher number.)</w:t>
      </w:r>
    </w:p>
    <w:p w:rsidR="00536C1E" w:rsidRDefault="00536C1E"/>
    <w:p w:rsidR="00536C1E" w:rsidRDefault="00EC7D4E">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One character in one of these works scares away a group of Native Americans by baring her breast and slapping it with a sword, and in another of these works, the same character has a camp of men slaughtered before killing the women personally. The title character of one of these works carves a perfect bobbin, and then builds a ship, although he has never seen one before; he is (*)</w:t>
      </w:r>
      <w:r>
        <w:rPr>
          <w:rFonts w:ascii="Times New Roman" w:eastAsia="Times New Roman" w:hAnsi="Times New Roman" w:cs="Times New Roman"/>
          <w:sz w:val="20"/>
          <w:szCs w:val="20"/>
        </w:rPr>
        <w:t xml:space="preserve"> Ref the Sly. Another title character of one of these works receives three shells and a duck egg in return for a poem as a child, and later composes a twenty-stanza verse in order to not be executed by King </w:t>
      </w:r>
      <w:proofErr w:type="spellStart"/>
      <w:r>
        <w:rPr>
          <w:rFonts w:ascii="Times New Roman" w:eastAsia="Times New Roman" w:hAnsi="Times New Roman" w:cs="Times New Roman"/>
          <w:sz w:val="20"/>
          <w:szCs w:val="20"/>
        </w:rPr>
        <w:t>Eirik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Bloodaxe</w:t>
      </w:r>
      <w:proofErr w:type="spellEnd"/>
      <w:r>
        <w:rPr>
          <w:rFonts w:ascii="Times New Roman" w:eastAsia="Times New Roman" w:hAnsi="Times New Roman" w:cs="Times New Roman"/>
          <w:sz w:val="20"/>
          <w:szCs w:val="20"/>
        </w:rPr>
        <w:t xml:space="preserve">. For 10 points, name these works, typified by the stories of </w:t>
      </w:r>
      <w:proofErr w:type="spellStart"/>
      <w:r>
        <w:rPr>
          <w:rFonts w:ascii="Times New Roman" w:eastAsia="Times New Roman" w:hAnsi="Times New Roman" w:cs="Times New Roman"/>
          <w:sz w:val="20"/>
          <w:szCs w:val="20"/>
        </w:rPr>
        <w:t>Egil</w:t>
      </w:r>
      <w:proofErr w:type="spellEnd"/>
      <w:r>
        <w:rPr>
          <w:rFonts w:ascii="Times New Roman" w:eastAsia="Times New Roman" w:hAnsi="Times New Roman" w:cs="Times New Roman"/>
          <w:sz w:val="20"/>
          <w:szCs w:val="20"/>
        </w:rPr>
        <w:t xml:space="preserve"> (EY-</w:t>
      </w:r>
      <w:proofErr w:type="spellStart"/>
      <w:r>
        <w:rPr>
          <w:rFonts w:ascii="Times New Roman" w:eastAsia="Times New Roman" w:hAnsi="Times New Roman" w:cs="Times New Roman"/>
          <w:sz w:val="20"/>
          <w:szCs w:val="20"/>
        </w:rPr>
        <w:t>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Skallagrimsson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Eirik</w:t>
      </w:r>
      <w:proofErr w:type="spellEnd"/>
      <w:r>
        <w:rPr>
          <w:rFonts w:ascii="Times New Roman" w:eastAsia="Times New Roman" w:hAnsi="Times New Roman" w:cs="Times New Roman"/>
          <w:sz w:val="20"/>
          <w:szCs w:val="20"/>
        </w:rPr>
        <w:t xml:space="preserve"> the Red, long works of Old Norse prose whose name has come to denote any long story.</w:t>
      </w:r>
    </w:p>
    <w:p w:rsidR="00536C1E" w:rsidRDefault="00EC7D4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Saga</w:t>
      </w:r>
      <w:r>
        <w:rPr>
          <w:rFonts w:ascii="Times New Roman" w:eastAsia="Times New Roman" w:hAnsi="Times New Roman" w:cs="Times New Roman"/>
          <w:sz w:val="20"/>
          <w:szCs w:val="20"/>
        </w:rPr>
        <w:t xml:space="preserve">s [accept </w:t>
      </w:r>
      <w:proofErr w:type="spellStart"/>
      <w:r>
        <w:rPr>
          <w:rFonts w:ascii="Times New Roman" w:eastAsia="Times New Roman" w:hAnsi="Times New Roman" w:cs="Times New Roman"/>
          <w:b/>
          <w:sz w:val="20"/>
          <w:szCs w:val="20"/>
          <w:u w:val="single"/>
        </w:rPr>
        <w:t>sögur</w:t>
      </w:r>
      <w:proofErr w:type="spellEnd"/>
      <w:r>
        <w:rPr>
          <w:rFonts w:ascii="Times New Roman" w:eastAsia="Times New Roman" w:hAnsi="Times New Roman" w:cs="Times New Roman"/>
          <w:sz w:val="20"/>
          <w:szCs w:val="20"/>
        </w:rPr>
        <w:t>]</w:t>
      </w:r>
    </w:p>
    <w:p w:rsidR="00536C1E" w:rsidRDefault="00536C1E"/>
    <w:p w:rsidR="00536C1E" w:rsidRDefault="00EC7D4E">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In a poem named for this thing, Baudelaire claims that it “flows from [his lover’s]... green eyes” and “plunges [his] remorseless soul into oblivion”. Pokémon gyms of this type can be found in </w:t>
      </w:r>
      <w:proofErr w:type="spellStart"/>
      <w:r>
        <w:rPr>
          <w:rFonts w:ascii="Times New Roman" w:eastAsia="Times New Roman" w:hAnsi="Times New Roman" w:cs="Times New Roman"/>
          <w:b/>
          <w:sz w:val="20"/>
          <w:szCs w:val="20"/>
        </w:rPr>
        <w:t>Virbank</w:t>
      </w:r>
      <w:proofErr w:type="spellEnd"/>
      <w:r>
        <w:rPr>
          <w:rFonts w:ascii="Times New Roman" w:eastAsia="Times New Roman" w:hAnsi="Times New Roman" w:cs="Times New Roman"/>
          <w:b/>
          <w:sz w:val="20"/>
          <w:szCs w:val="20"/>
        </w:rPr>
        <w:t xml:space="preserve"> City and Fuchsia City, and Pokémon of this type include </w:t>
      </w:r>
      <w:proofErr w:type="spellStart"/>
      <w:r>
        <w:rPr>
          <w:rFonts w:ascii="Times New Roman" w:eastAsia="Times New Roman" w:hAnsi="Times New Roman" w:cs="Times New Roman"/>
          <w:b/>
          <w:sz w:val="20"/>
          <w:szCs w:val="20"/>
        </w:rPr>
        <w:t>Swalot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Trubbish</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Nidoran</w:t>
      </w:r>
      <w:proofErr w:type="spellEnd"/>
      <w:r>
        <w:rPr>
          <w:rFonts w:ascii="Times New Roman" w:eastAsia="Times New Roman" w:hAnsi="Times New Roman" w:cs="Times New Roman"/>
          <w:b/>
          <w:sz w:val="20"/>
          <w:szCs w:val="20"/>
        </w:rPr>
        <w:t xml:space="preserve">. In </w:t>
      </w:r>
      <w:r>
        <w:rPr>
          <w:rFonts w:ascii="Times New Roman" w:eastAsia="Times New Roman" w:hAnsi="Times New Roman" w:cs="Times New Roman"/>
          <w:b/>
          <w:i/>
          <w:sz w:val="20"/>
          <w:szCs w:val="20"/>
        </w:rPr>
        <w:t>Outlander</w:t>
      </w:r>
      <w:r>
        <w:rPr>
          <w:rFonts w:ascii="Times New Roman" w:eastAsia="Times New Roman" w:hAnsi="Times New Roman" w:cs="Times New Roman"/>
          <w:b/>
          <w:sz w:val="20"/>
          <w:szCs w:val="20"/>
        </w:rPr>
        <w:t xml:space="preserve">, Claire wears a necklace reputed to warn against this hazard when entertaining the Comte St. </w:t>
      </w:r>
      <w:proofErr w:type="spellStart"/>
      <w:r>
        <w:rPr>
          <w:rFonts w:ascii="Times New Roman" w:eastAsia="Times New Roman" w:hAnsi="Times New Roman" w:cs="Times New Roman"/>
          <w:b/>
          <w:sz w:val="20"/>
          <w:szCs w:val="20"/>
        </w:rPr>
        <w:t>Germain</w:t>
      </w:r>
      <w:proofErr w:type="spellEnd"/>
      <w:r>
        <w:rPr>
          <w:rFonts w:ascii="Times New Roman" w:eastAsia="Times New Roman" w:hAnsi="Times New Roman" w:cs="Times New Roman"/>
          <w:b/>
          <w:sz w:val="20"/>
          <w:szCs w:val="20"/>
        </w:rPr>
        <w:t>. This is the only (*)</w:t>
      </w:r>
      <w:r>
        <w:rPr>
          <w:rFonts w:ascii="Times New Roman" w:eastAsia="Times New Roman" w:hAnsi="Times New Roman" w:cs="Times New Roman"/>
          <w:sz w:val="20"/>
          <w:szCs w:val="20"/>
        </w:rPr>
        <w:t xml:space="preserve"> weapon in </w:t>
      </w:r>
      <w:proofErr w:type="spellStart"/>
      <w:r>
        <w:rPr>
          <w:rFonts w:ascii="Times New Roman" w:eastAsia="Times New Roman" w:hAnsi="Times New Roman" w:cs="Times New Roman"/>
          <w:i/>
          <w:sz w:val="20"/>
          <w:szCs w:val="20"/>
        </w:rPr>
        <w:t>Cluedo</w:t>
      </w:r>
      <w:proofErr w:type="spellEnd"/>
      <w:r>
        <w:rPr>
          <w:rFonts w:ascii="Times New Roman" w:eastAsia="Times New Roman" w:hAnsi="Times New Roman" w:cs="Times New Roman"/>
          <w:i/>
          <w:sz w:val="20"/>
          <w:szCs w:val="20"/>
        </w:rPr>
        <w:t>: the Great Video Detective Game</w:t>
      </w:r>
      <w:r>
        <w:rPr>
          <w:rFonts w:ascii="Times New Roman" w:eastAsia="Times New Roman" w:hAnsi="Times New Roman" w:cs="Times New Roman"/>
          <w:sz w:val="20"/>
          <w:szCs w:val="20"/>
        </w:rPr>
        <w:t xml:space="preserve"> not to appear in the original </w:t>
      </w:r>
      <w:proofErr w:type="spellStart"/>
      <w:r>
        <w:rPr>
          <w:rFonts w:ascii="Times New Roman" w:eastAsia="Times New Roman" w:hAnsi="Times New Roman" w:cs="Times New Roman"/>
          <w:i/>
          <w:sz w:val="20"/>
          <w:szCs w:val="20"/>
        </w:rPr>
        <w:t>Cluedo</w:t>
      </w:r>
      <w:proofErr w:type="spellEnd"/>
      <w:r>
        <w:rPr>
          <w:rFonts w:ascii="Times New Roman" w:eastAsia="Times New Roman" w:hAnsi="Times New Roman" w:cs="Times New Roman"/>
          <w:sz w:val="20"/>
          <w:szCs w:val="20"/>
        </w:rPr>
        <w:t xml:space="preserve">. Fictional substances of this kind include </w:t>
      </w:r>
      <w:proofErr w:type="spellStart"/>
      <w:r>
        <w:rPr>
          <w:rFonts w:ascii="Times New Roman" w:eastAsia="Times New Roman" w:hAnsi="Times New Roman" w:cs="Times New Roman"/>
          <w:sz w:val="20"/>
          <w:szCs w:val="20"/>
        </w:rPr>
        <w:t>sennari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atroquinine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Iocaine</w:t>
      </w:r>
      <w:proofErr w:type="spellEnd"/>
      <w:r>
        <w:rPr>
          <w:rFonts w:ascii="Times New Roman" w:eastAsia="Times New Roman" w:hAnsi="Times New Roman" w:cs="Times New Roman"/>
          <w:sz w:val="20"/>
          <w:szCs w:val="20"/>
        </w:rPr>
        <w:t xml:space="preserve"> Powder. In </w:t>
      </w:r>
      <w:r>
        <w:rPr>
          <w:rFonts w:ascii="Times New Roman" w:eastAsia="Times New Roman" w:hAnsi="Times New Roman" w:cs="Times New Roman"/>
          <w:i/>
          <w:sz w:val="20"/>
          <w:szCs w:val="20"/>
        </w:rPr>
        <w:t>Breaking Bad</w:t>
      </w:r>
      <w:r>
        <w:rPr>
          <w:rFonts w:ascii="Times New Roman" w:eastAsia="Times New Roman" w:hAnsi="Times New Roman" w:cs="Times New Roman"/>
          <w:sz w:val="20"/>
          <w:szCs w:val="20"/>
        </w:rPr>
        <w:t xml:space="preserve">, Walter and Jesse attempt to escape from </w:t>
      </w:r>
      <w:proofErr w:type="spellStart"/>
      <w:r>
        <w:rPr>
          <w:rFonts w:ascii="Times New Roman" w:eastAsia="Times New Roman" w:hAnsi="Times New Roman" w:cs="Times New Roman"/>
          <w:sz w:val="20"/>
          <w:szCs w:val="20"/>
        </w:rPr>
        <w:t>Tuco</w:t>
      </w:r>
      <w:proofErr w:type="spellEnd"/>
      <w:r>
        <w:rPr>
          <w:rFonts w:ascii="Times New Roman" w:eastAsia="Times New Roman" w:hAnsi="Times New Roman" w:cs="Times New Roman"/>
          <w:sz w:val="20"/>
          <w:szCs w:val="20"/>
        </w:rPr>
        <w:t xml:space="preserve"> by extracting one of these substances from castor beans. FTP, name this class of substances, which are harmful or lethal when ingested.</w:t>
      </w:r>
    </w:p>
    <w:p w:rsidR="00536C1E" w:rsidRDefault="00EC7D4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Poison</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Poison</w:t>
      </w:r>
      <w:r>
        <w:rPr>
          <w:rFonts w:ascii="Times New Roman" w:eastAsia="Times New Roman" w:hAnsi="Times New Roman" w:cs="Times New Roman"/>
          <w:sz w:val="20"/>
          <w:szCs w:val="20"/>
        </w:rPr>
        <w:t xml:space="preserve">-type, begrudgingly accept </w:t>
      </w:r>
      <w:r>
        <w:rPr>
          <w:rFonts w:ascii="Times New Roman" w:eastAsia="Times New Roman" w:hAnsi="Times New Roman" w:cs="Times New Roman"/>
          <w:b/>
          <w:sz w:val="20"/>
          <w:szCs w:val="20"/>
          <w:u w:val="single"/>
        </w:rPr>
        <w:t>toxin</w:t>
      </w:r>
      <w:r>
        <w:rPr>
          <w:rFonts w:ascii="Times New Roman" w:eastAsia="Times New Roman" w:hAnsi="Times New Roman" w:cs="Times New Roman"/>
          <w:sz w:val="20"/>
          <w:szCs w:val="20"/>
        </w:rPr>
        <w:t>s, prompt on ‘ricin’]</w:t>
      </w:r>
    </w:p>
    <w:p w:rsidR="00536C1E" w:rsidRDefault="00536C1E"/>
    <w:p w:rsidR="00536C1E" w:rsidRDefault="00EC7D4E">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David </w:t>
      </w:r>
      <w:proofErr w:type="spellStart"/>
      <w:r>
        <w:rPr>
          <w:rFonts w:ascii="Times New Roman" w:eastAsia="Times New Roman" w:hAnsi="Times New Roman" w:cs="Times New Roman"/>
          <w:b/>
          <w:sz w:val="20"/>
          <w:szCs w:val="20"/>
        </w:rPr>
        <w:t>Anick</w:t>
      </w:r>
      <w:proofErr w:type="spellEnd"/>
      <w:r>
        <w:rPr>
          <w:rFonts w:ascii="Times New Roman" w:eastAsia="Times New Roman" w:hAnsi="Times New Roman" w:cs="Times New Roman"/>
          <w:b/>
          <w:sz w:val="20"/>
          <w:szCs w:val="20"/>
        </w:rPr>
        <w:t xml:space="preserve"> developed a mathematical model for one part of this practice based around the octave potencies convention. In this practice, ‘</w:t>
      </w:r>
      <w:proofErr w:type="spellStart"/>
      <w:r>
        <w:rPr>
          <w:rFonts w:ascii="Times New Roman" w:eastAsia="Times New Roman" w:hAnsi="Times New Roman" w:cs="Times New Roman"/>
          <w:b/>
          <w:sz w:val="20"/>
          <w:szCs w:val="20"/>
        </w:rPr>
        <w:t>miasms</w:t>
      </w:r>
      <w:proofErr w:type="spellEnd"/>
      <w:r>
        <w:rPr>
          <w:rFonts w:ascii="Times New Roman" w:eastAsia="Times New Roman" w:hAnsi="Times New Roman" w:cs="Times New Roman"/>
          <w:b/>
          <w:sz w:val="20"/>
          <w:szCs w:val="20"/>
        </w:rPr>
        <w:t>’ are the infectious principles underlying chronic diseases and substances are ingested in ‘</w:t>
      </w:r>
      <w:proofErr w:type="spellStart"/>
      <w:r>
        <w:rPr>
          <w:rFonts w:ascii="Times New Roman" w:eastAsia="Times New Roman" w:hAnsi="Times New Roman" w:cs="Times New Roman"/>
          <w:b/>
          <w:sz w:val="20"/>
          <w:szCs w:val="20"/>
        </w:rPr>
        <w:t>provings</w:t>
      </w:r>
      <w:proofErr w:type="spellEnd"/>
      <w:r>
        <w:rPr>
          <w:rFonts w:ascii="Times New Roman" w:eastAsia="Times New Roman" w:hAnsi="Times New Roman" w:cs="Times New Roman"/>
          <w:b/>
          <w:sz w:val="20"/>
          <w:szCs w:val="20"/>
        </w:rPr>
        <w:t>’ to establish their effects.  Manufacturing for this practice involves</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succussion</w:t>
      </w:r>
      <w:proofErr w:type="spellEnd"/>
      <w:r>
        <w:rPr>
          <w:rFonts w:ascii="Times New Roman" w:eastAsia="Times New Roman" w:hAnsi="Times New Roman" w:cs="Times New Roman"/>
          <w:sz w:val="20"/>
          <w:szCs w:val="20"/>
        </w:rPr>
        <w:t xml:space="preserve"> between subsequent ‘</w:t>
      </w:r>
      <w:proofErr w:type="spellStart"/>
      <w:r>
        <w:rPr>
          <w:rFonts w:ascii="Times New Roman" w:eastAsia="Times New Roman" w:hAnsi="Times New Roman" w:cs="Times New Roman"/>
          <w:sz w:val="20"/>
          <w:szCs w:val="20"/>
        </w:rPr>
        <w:t>potentizations</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 xml:space="preserve">The </w:t>
      </w:r>
      <w:proofErr w:type="spellStart"/>
      <w:r>
        <w:rPr>
          <w:rFonts w:ascii="Times New Roman" w:eastAsia="Times New Roman" w:hAnsi="Times New Roman" w:cs="Times New Roman"/>
          <w:i/>
          <w:sz w:val="20"/>
          <w:szCs w:val="20"/>
        </w:rPr>
        <w:t>Organon</w:t>
      </w:r>
      <w:proofErr w:type="spellEnd"/>
      <w:r>
        <w:rPr>
          <w:rFonts w:ascii="Times New Roman" w:eastAsia="Times New Roman" w:hAnsi="Times New Roman" w:cs="Times New Roman"/>
          <w:i/>
          <w:sz w:val="20"/>
          <w:szCs w:val="20"/>
        </w:rPr>
        <w:t xml:space="preserve"> of the Healing Art</w:t>
      </w:r>
      <w:r>
        <w:rPr>
          <w:rFonts w:ascii="Times New Roman" w:eastAsia="Times New Roman" w:hAnsi="Times New Roman" w:cs="Times New Roman"/>
          <w:sz w:val="20"/>
          <w:szCs w:val="20"/>
        </w:rPr>
        <w:t>, Samuel Hahnemann invoked the principle of ‘let like cure like’ in his development of this practice, whose modern proponents have to invoke ‘patterned solvents’ and ‘water memory’ to attempt to justify its apparent efficacy. For 10 points, identify this type of alternative medicine, based on a pseudoscientific argument according to which by excessively diluting a medicine you increase its potency.</w:t>
      </w:r>
    </w:p>
    <w:p w:rsidR="00536C1E" w:rsidRDefault="00EC7D4E">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Homeopathy</w:t>
      </w:r>
    </w:p>
    <w:p w:rsidR="00536C1E" w:rsidRDefault="00536C1E"/>
    <w:p w:rsidR="00536C1E" w:rsidRDefault="00EC7D4E">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b/>
          <w:sz w:val="20"/>
          <w:szCs w:val="20"/>
        </w:rPr>
        <w:t>Sarvan</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Vorukh</w:t>
      </w:r>
      <w:proofErr w:type="spellEnd"/>
      <w:r>
        <w:rPr>
          <w:rFonts w:ascii="Times New Roman" w:eastAsia="Times New Roman" w:hAnsi="Times New Roman" w:cs="Times New Roman"/>
          <w:b/>
          <w:sz w:val="20"/>
          <w:szCs w:val="20"/>
        </w:rPr>
        <w:t xml:space="preserve"> are exclaves of this country and the </w:t>
      </w:r>
      <w:proofErr w:type="spellStart"/>
      <w:r>
        <w:rPr>
          <w:rFonts w:ascii="Times New Roman" w:eastAsia="Times New Roman" w:hAnsi="Times New Roman" w:cs="Times New Roman"/>
          <w:b/>
          <w:sz w:val="20"/>
          <w:szCs w:val="20"/>
        </w:rPr>
        <w:t>Kulma</w:t>
      </w:r>
      <w:proofErr w:type="spellEnd"/>
      <w:r>
        <w:rPr>
          <w:rFonts w:ascii="Times New Roman" w:eastAsia="Times New Roman" w:hAnsi="Times New Roman" w:cs="Times New Roman"/>
          <w:b/>
          <w:sz w:val="20"/>
          <w:szCs w:val="20"/>
        </w:rPr>
        <w:t xml:space="preserve"> Pass is the only road connecting China to this country. This country’s decision to construct the </w:t>
      </w:r>
      <w:proofErr w:type="spellStart"/>
      <w:r>
        <w:rPr>
          <w:rFonts w:ascii="Times New Roman" w:eastAsia="Times New Roman" w:hAnsi="Times New Roman" w:cs="Times New Roman"/>
          <w:b/>
          <w:sz w:val="20"/>
          <w:szCs w:val="20"/>
        </w:rPr>
        <w:t>Rogun</w:t>
      </w:r>
      <w:proofErr w:type="spellEnd"/>
      <w:r>
        <w:rPr>
          <w:rFonts w:ascii="Times New Roman" w:eastAsia="Times New Roman" w:hAnsi="Times New Roman" w:cs="Times New Roman"/>
          <w:b/>
          <w:sz w:val="20"/>
          <w:szCs w:val="20"/>
        </w:rPr>
        <w:t xml:space="preserve"> Dam on the </w:t>
      </w:r>
      <w:proofErr w:type="spellStart"/>
      <w:r>
        <w:rPr>
          <w:rFonts w:ascii="Times New Roman" w:eastAsia="Times New Roman" w:hAnsi="Times New Roman" w:cs="Times New Roman"/>
          <w:b/>
          <w:sz w:val="20"/>
          <w:szCs w:val="20"/>
        </w:rPr>
        <w:t>Vakhsh</w:t>
      </w:r>
      <w:proofErr w:type="spellEnd"/>
      <w:r>
        <w:rPr>
          <w:rFonts w:ascii="Times New Roman" w:eastAsia="Times New Roman" w:hAnsi="Times New Roman" w:cs="Times New Roman"/>
          <w:b/>
          <w:sz w:val="20"/>
          <w:szCs w:val="20"/>
        </w:rPr>
        <w:t xml:space="preserve"> River has raised tensions with a neighbour over fears it could harm cotton production. The </w:t>
      </w:r>
      <w:proofErr w:type="spellStart"/>
      <w:r>
        <w:rPr>
          <w:rFonts w:ascii="Times New Roman" w:eastAsia="Times New Roman" w:hAnsi="Times New Roman" w:cs="Times New Roman"/>
          <w:b/>
          <w:sz w:val="20"/>
          <w:szCs w:val="20"/>
        </w:rPr>
        <w:t>Anzob</w:t>
      </w:r>
      <w:proofErr w:type="spellEnd"/>
      <w:r>
        <w:rPr>
          <w:rFonts w:ascii="Times New Roman" w:eastAsia="Times New Roman" w:hAnsi="Times New Roman" w:cs="Times New Roman"/>
          <w:b/>
          <w:sz w:val="20"/>
          <w:szCs w:val="20"/>
        </w:rPr>
        <w:t xml:space="preserve"> Tunnel was opened in 2006 to improve travel between </w:t>
      </w:r>
      <w:proofErr w:type="spellStart"/>
      <w:r>
        <w:rPr>
          <w:rFonts w:ascii="Times New Roman" w:eastAsia="Times New Roman" w:hAnsi="Times New Roman" w:cs="Times New Roman"/>
          <w:b/>
          <w:sz w:val="20"/>
          <w:szCs w:val="20"/>
        </w:rPr>
        <w:t>Khujand</w:t>
      </w:r>
      <w:proofErr w:type="spellEnd"/>
      <w:r>
        <w:rPr>
          <w:rFonts w:ascii="Times New Roman" w:eastAsia="Times New Roman" w:hAnsi="Times New Roman" w:cs="Times New Roman"/>
          <w:b/>
          <w:sz w:val="20"/>
          <w:szCs w:val="20"/>
        </w:rPr>
        <w:t xml:space="preserve"> and this country’s capital, and the </w:t>
      </w:r>
      <w:proofErr w:type="spellStart"/>
      <w:r>
        <w:rPr>
          <w:rFonts w:ascii="Times New Roman" w:eastAsia="Times New Roman" w:hAnsi="Times New Roman" w:cs="Times New Roman"/>
          <w:b/>
          <w:sz w:val="20"/>
          <w:szCs w:val="20"/>
        </w:rPr>
        <w:t>Panj</w:t>
      </w:r>
      <w:proofErr w:type="spellEnd"/>
      <w:r>
        <w:rPr>
          <w:rFonts w:ascii="Times New Roman" w:eastAsia="Times New Roman" w:hAnsi="Times New Roman" w:cs="Times New Roman"/>
          <w:b/>
          <w:sz w:val="20"/>
          <w:szCs w:val="20"/>
        </w:rPr>
        <w:t xml:space="preserve"> and Amu Darya rivers form much of the border between (*)</w:t>
      </w:r>
      <w:r>
        <w:rPr>
          <w:rFonts w:ascii="Times New Roman" w:eastAsia="Times New Roman" w:hAnsi="Times New Roman" w:cs="Times New Roman"/>
          <w:sz w:val="20"/>
          <w:szCs w:val="20"/>
        </w:rPr>
        <w:t xml:space="preserve"> Afghanistan and this country. The </w:t>
      </w:r>
      <w:proofErr w:type="spellStart"/>
      <w:r>
        <w:rPr>
          <w:rFonts w:ascii="Times New Roman" w:eastAsia="Times New Roman" w:hAnsi="Times New Roman" w:cs="Times New Roman"/>
          <w:sz w:val="20"/>
          <w:szCs w:val="20"/>
        </w:rPr>
        <w:t>northwestern</w:t>
      </w:r>
      <w:proofErr w:type="spellEnd"/>
      <w:r>
        <w:rPr>
          <w:rFonts w:ascii="Times New Roman" w:eastAsia="Times New Roman" w:hAnsi="Times New Roman" w:cs="Times New Roman"/>
          <w:sz w:val="20"/>
          <w:szCs w:val="20"/>
        </w:rPr>
        <w:t xml:space="preserve"> Pamirs are home to this country’s highest point, </w:t>
      </w:r>
      <w:proofErr w:type="spellStart"/>
      <w:r>
        <w:rPr>
          <w:rFonts w:ascii="Times New Roman" w:eastAsia="Times New Roman" w:hAnsi="Times New Roman" w:cs="Times New Roman"/>
          <w:sz w:val="20"/>
          <w:szCs w:val="20"/>
        </w:rPr>
        <w:t>Ismoil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Somoni</w:t>
      </w:r>
      <w:proofErr w:type="spellEnd"/>
      <w:r>
        <w:rPr>
          <w:rFonts w:ascii="Times New Roman" w:eastAsia="Times New Roman" w:hAnsi="Times New Roman" w:cs="Times New Roman"/>
          <w:sz w:val="20"/>
          <w:szCs w:val="20"/>
        </w:rPr>
        <w:t xml:space="preserve"> Peak, which was formerly named for Joseph Stalin and Communism. Sharing the Fergana Valley with Uzbekistan and Kyrgyzstan this is, for 10 points, which central Asian country with capital Dushanbe?</w:t>
      </w:r>
    </w:p>
    <w:p w:rsidR="00536C1E" w:rsidRDefault="00EC7D4E">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Tajikistan</w:t>
      </w:r>
    </w:p>
    <w:p w:rsidR="00536C1E" w:rsidRDefault="00536C1E"/>
    <w:p w:rsidR="00536C1E" w:rsidRDefault="00EC7D4E">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One character in this series of works is trapped in the casino known as Serendipity, where he must gamble for the life of his son, whom he had previously lost in a power station - he is an airship pilot who wields twin pistols and has a young bird nesting in his hair. Another character in this series of works </w:t>
      </w:r>
      <w:r>
        <w:rPr>
          <w:rFonts w:ascii="Times New Roman" w:eastAsia="Times New Roman" w:hAnsi="Times New Roman" w:cs="Times New Roman"/>
          <w:b/>
          <w:sz w:val="20"/>
          <w:szCs w:val="20"/>
        </w:rPr>
        <w:lastRenderedPageBreak/>
        <w:t xml:space="preserve">sends a girl he abducted as a child to investigate </w:t>
      </w:r>
      <w:proofErr w:type="spellStart"/>
      <w:r>
        <w:rPr>
          <w:rFonts w:ascii="Times New Roman" w:eastAsia="Times New Roman" w:hAnsi="Times New Roman" w:cs="Times New Roman"/>
          <w:b/>
          <w:sz w:val="20"/>
          <w:szCs w:val="20"/>
        </w:rPr>
        <w:t>Valigarmanda</w:t>
      </w:r>
      <w:proofErr w:type="spellEnd"/>
      <w:r>
        <w:rPr>
          <w:rFonts w:ascii="Times New Roman" w:eastAsia="Times New Roman" w:hAnsi="Times New Roman" w:cs="Times New Roman"/>
          <w:b/>
          <w:sz w:val="20"/>
          <w:szCs w:val="20"/>
        </w:rPr>
        <w:t>, and later proclaims himself (*)</w:t>
      </w:r>
      <w:r>
        <w:rPr>
          <w:rFonts w:ascii="Times New Roman" w:eastAsia="Times New Roman" w:hAnsi="Times New Roman" w:cs="Times New Roman"/>
          <w:sz w:val="20"/>
          <w:szCs w:val="20"/>
        </w:rPr>
        <w:t xml:space="preserve"> God of Magic and destroys the town of </w:t>
      </w:r>
      <w:proofErr w:type="spellStart"/>
      <w:r>
        <w:rPr>
          <w:rFonts w:ascii="Times New Roman" w:eastAsia="Times New Roman" w:hAnsi="Times New Roman" w:cs="Times New Roman"/>
          <w:sz w:val="20"/>
          <w:szCs w:val="20"/>
        </w:rPr>
        <w:t>Mobliz</w:t>
      </w:r>
      <w:proofErr w:type="spellEnd"/>
      <w:r>
        <w:rPr>
          <w:rFonts w:ascii="Times New Roman" w:eastAsia="Times New Roman" w:hAnsi="Times New Roman" w:cs="Times New Roman"/>
          <w:sz w:val="20"/>
          <w:szCs w:val="20"/>
        </w:rPr>
        <w:t xml:space="preserve"> with the Light of Judgement. Another major character in one of these works is born in the town of </w:t>
      </w:r>
      <w:proofErr w:type="spellStart"/>
      <w:r>
        <w:rPr>
          <w:rFonts w:ascii="Times New Roman" w:eastAsia="Times New Roman" w:hAnsi="Times New Roman" w:cs="Times New Roman"/>
          <w:sz w:val="20"/>
          <w:szCs w:val="20"/>
        </w:rPr>
        <w:t>Nibelheim</w:t>
      </w:r>
      <w:proofErr w:type="spellEnd"/>
      <w:r>
        <w:rPr>
          <w:rFonts w:ascii="Times New Roman" w:eastAsia="Times New Roman" w:hAnsi="Times New Roman" w:cs="Times New Roman"/>
          <w:sz w:val="20"/>
          <w:szCs w:val="20"/>
        </w:rPr>
        <w:t xml:space="preserve">, and leaves to join the SOLDIER program and follow his idol, </w:t>
      </w:r>
      <w:proofErr w:type="spellStart"/>
      <w:r>
        <w:rPr>
          <w:rFonts w:ascii="Times New Roman" w:eastAsia="Times New Roman" w:hAnsi="Times New Roman" w:cs="Times New Roman"/>
          <w:sz w:val="20"/>
          <w:szCs w:val="20"/>
        </w:rPr>
        <w:t>Sephiroth</w:t>
      </w:r>
      <w:proofErr w:type="spellEnd"/>
      <w:r>
        <w:rPr>
          <w:rFonts w:ascii="Times New Roman" w:eastAsia="Times New Roman" w:hAnsi="Times New Roman" w:cs="Times New Roman"/>
          <w:sz w:val="20"/>
          <w:szCs w:val="20"/>
        </w:rPr>
        <w:t xml:space="preserve">. FTP, name these works featuring such characters as </w:t>
      </w:r>
      <w:proofErr w:type="spellStart"/>
      <w:r>
        <w:rPr>
          <w:rFonts w:ascii="Times New Roman" w:eastAsia="Times New Roman" w:hAnsi="Times New Roman" w:cs="Times New Roman"/>
          <w:sz w:val="20"/>
          <w:szCs w:val="20"/>
        </w:rPr>
        <w:t>Sazh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Katzroy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Kefka</w:t>
      </w:r>
      <w:proofErr w:type="spellEnd"/>
      <w:r>
        <w:rPr>
          <w:rFonts w:ascii="Times New Roman" w:eastAsia="Times New Roman" w:hAnsi="Times New Roman" w:cs="Times New Roman"/>
          <w:sz w:val="20"/>
          <w:szCs w:val="20"/>
        </w:rPr>
        <w:t xml:space="preserve"> Palazzo and Cloud Strife, a long-running series of science-fantasy JRPGs by Square </w:t>
      </w:r>
      <w:proofErr w:type="spellStart"/>
      <w:r>
        <w:rPr>
          <w:rFonts w:ascii="Times New Roman" w:eastAsia="Times New Roman" w:hAnsi="Times New Roman" w:cs="Times New Roman"/>
          <w:sz w:val="20"/>
          <w:szCs w:val="20"/>
        </w:rPr>
        <w:t>Enix</w:t>
      </w:r>
      <w:proofErr w:type="spellEnd"/>
      <w:r>
        <w:rPr>
          <w:rFonts w:ascii="Times New Roman" w:eastAsia="Times New Roman" w:hAnsi="Times New Roman" w:cs="Times New Roman"/>
          <w:sz w:val="20"/>
          <w:szCs w:val="20"/>
        </w:rPr>
        <w:t>.</w:t>
      </w:r>
    </w:p>
    <w:p w:rsidR="00536C1E" w:rsidRDefault="00EC7D4E">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Final Fantasy</w:t>
      </w:r>
      <w:r>
        <w:rPr>
          <w:rFonts w:ascii="Times New Roman" w:eastAsia="Times New Roman" w:hAnsi="Times New Roman" w:cs="Times New Roman"/>
          <w:sz w:val="20"/>
          <w:szCs w:val="20"/>
        </w:rPr>
        <w:t xml:space="preserve"> [accept any instalments in the series]</w:t>
      </w:r>
    </w:p>
    <w:p w:rsidR="00536C1E" w:rsidRDefault="00536C1E"/>
    <w:p w:rsidR="00536C1E" w:rsidRDefault="00536C1E"/>
    <w:p w:rsidR="00536C1E" w:rsidRDefault="00536C1E"/>
    <w:sectPr w:rsidR="00536C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36C1E"/>
    <w:rsid w:val="00536C1E"/>
    <w:rsid w:val="00587FAE"/>
    <w:rsid w:val="00EC7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B357A-2012-4DA8-8D66-EF8E85A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2016-08-12T15:37:00Z</dcterms:created>
  <dcterms:modified xsi:type="dcterms:W3CDTF">2016-08-14T17:28:00Z</dcterms:modified>
</cp:coreProperties>
</file>