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Literature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This author wrote that “sometimes a piece of sun / burned like a coin in my hands,” in a poem whose fifth stanza consists entirely of questions such as “Where were you then? / Who else was  there? / Saying what?” A poem by this author commands a “magnificent and fecund and magnetic slave” to “rise, lead and possess a creation / so rich in life that its flowers perish / and it is full of sadness.” The speaker remembers “the mad coupling of hope and force / in which we merged and despaired” and laments: “How (*) </w:t>
      </w:r>
      <w:r w:rsidDel="00000000" w:rsidR="00000000" w:rsidRPr="00000000">
        <w:rPr>
          <w:rFonts w:ascii="Georgia" w:cs="Georgia" w:eastAsia="Georgia" w:hAnsi="Georgia"/>
          <w:sz w:val="20"/>
          <w:szCs w:val="20"/>
          <w:rtl w:val="0"/>
        </w:rPr>
        <w:t xml:space="preserve">horrible and brief was my desire of you!” in the final poem of a collection by this author translated by W.S. Merwin. The first poem in that collection by him begins: “Body of a woman, white hills, white thighs, / you look like a world, lying in surrender.” A poem by this author that refrains “it is the hour of departure” and “in you everything sank!” follows one that begins: “Tonight I can write the saddest lines.” For 10 points, name this author of </w:t>
      </w:r>
      <w:r w:rsidDel="00000000" w:rsidR="00000000" w:rsidRPr="00000000">
        <w:rPr>
          <w:rFonts w:ascii="Georgia" w:cs="Georgia" w:eastAsia="Georgia" w:hAnsi="Georgia"/>
          <w:i w:val="1"/>
          <w:sz w:val="20"/>
          <w:szCs w:val="20"/>
          <w:rtl w:val="0"/>
        </w:rPr>
        <w:t xml:space="preserve">Twenty One Love Poems and a Song of Despair</w:t>
      </w:r>
      <w:r w:rsidDel="00000000" w:rsidR="00000000" w:rsidRPr="00000000">
        <w:rPr>
          <w:rFonts w:ascii="Georgia" w:cs="Georgia" w:eastAsia="Georgia" w:hAnsi="Georgia"/>
          <w:sz w:val="20"/>
          <w:szCs w:val="20"/>
          <w:rtl w:val="0"/>
        </w:rPr>
        <w:t xml:space="preserve">, a poet from Chile.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Pablo </w:t>
      </w:r>
      <w:r w:rsidDel="00000000" w:rsidR="00000000" w:rsidRPr="00000000">
        <w:rPr>
          <w:rFonts w:ascii="Georgia" w:cs="Georgia" w:eastAsia="Georgia" w:hAnsi="Georgia"/>
          <w:b w:val="1"/>
          <w:sz w:val="20"/>
          <w:szCs w:val="20"/>
          <w:u w:val="single"/>
          <w:rtl w:val="0"/>
        </w:rPr>
        <w:t xml:space="preserve">Neruda</w:t>
      </w:r>
      <w:r w:rsidDel="00000000" w:rsidR="00000000" w:rsidRPr="00000000">
        <w:rPr>
          <w:rFonts w:ascii="Georgia" w:cs="Georgia" w:eastAsia="Georgia" w:hAnsi="Georgia"/>
          <w:sz w:val="20"/>
          <w:szCs w:val="20"/>
          <w:rtl w:val="0"/>
        </w:rPr>
        <w:t xml:space="preserve"> [or Ricardo Eliécer Neftalí </w:t>
      </w:r>
      <w:r w:rsidDel="00000000" w:rsidR="00000000" w:rsidRPr="00000000">
        <w:rPr>
          <w:rFonts w:ascii="Georgia" w:cs="Georgia" w:eastAsia="Georgia" w:hAnsi="Georgia"/>
          <w:b w:val="1"/>
          <w:sz w:val="20"/>
          <w:szCs w:val="20"/>
          <w:u w:val="single"/>
          <w:rtl w:val="0"/>
        </w:rPr>
        <w:t xml:space="preserve">Reyes</w:t>
      </w:r>
      <w:r w:rsidDel="00000000" w:rsidR="00000000" w:rsidRPr="00000000">
        <w:rPr>
          <w:rFonts w:ascii="Georgia" w:cs="Georgia" w:eastAsia="Georgia" w:hAnsi="Georgia"/>
          <w:sz w:val="20"/>
          <w:szCs w:val="20"/>
          <w:rtl w:val="0"/>
        </w:rPr>
        <w:t xml:space="preserve"> Basoalto]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girl in this story reveals her innocence when she is unable to name the garments that her grandmother Mrs. Crane is removing to prepare for bed.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story in which Fenella and her grandmother travel to Picton after Fenella’s mother dies.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Voyage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Voyage,” along with “Miss Brill” and “The Daughters of the Late Colonel,” appears in a collection titled for this story, in which the wealthy Laura Sheridan is shocked to see the corpse of her poor neighbor Mr. Scott, to whom she was bringing leftovers from the title event.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Garden Party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Katherine Mansfield wrote </w:t>
      </w:r>
      <w:r w:rsidDel="00000000" w:rsidR="00000000" w:rsidRPr="00000000">
        <w:rPr>
          <w:rFonts w:ascii="Georgia" w:cs="Georgia" w:eastAsia="Georgia" w:hAnsi="Georgia"/>
          <w:i w:val="1"/>
          <w:sz w:val="20"/>
          <w:szCs w:val="20"/>
          <w:rtl w:val="0"/>
        </w:rPr>
        <w:t xml:space="preserve">The Garden Party: and Other Stories</w:t>
      </w:r>
      <w:r w:rsidDel="00000000" w:rsidR="00000000" w:rsidRPr="00000000">
        <w:rPr>
          <w:rFonts w:ascii="Georgia" w:cs="Georgia" w:eastAsia="Georgia" w:hAnsi="Georgia"/>
          <w:sz w:val="20"/>
          <w:szCs w:val="20"/>
          <w:rtl w:val="0"/>
        </w:rPr>
        <w:t xml:space="preserve"> while undergoing experimental therapy for this disease, which prevented her from returning to New Zealand. In </w:t>
      </w:r>
      <w:r w:rsidDel="00000000" w:rsidR="00000000" w:rsidRPr="00000000">
        <w:rPr>
          <w:rFonts w:ascii="Georgia" w:cs="Georgia" w:eastAsia="Georgia" w:hAnsi="Georgia"/>
          <w:i w:val="1"/>
          <w:sz w:val="20"/>
          <w:szCs w:val="20"/>
          <w:rtl w:val="0"/>
        </w:rPr>
        <w:t xml:space="preserve">Crime and Punishment</w:t>
      </w:r>
      <w:r w:rsidDel="00000000" w:rsidR="00000000" w:rsidRPr="00000000">
        <w:rPr>
          <w:rFonts w:ascii="Georgia" w:cs="Georgia" w:eastAsia="Georgia" w:hAnsi="Georgia"/>
          <w:sz w:val="20"/>
          <w:szCs w:val="20"/>
          <w:rtl w:val="0"/>
        </w:rPr>
        <w:t xml:space="preserve">, Katerina Ivanovna suffers from this oft-romanticized disease.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tuberculosis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TB</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consumption</w:t>
      </w:r>
      <w:r w:rsidDel="00000000" w:rsidR="00000000" w:rsidRPr="00000000">
        <w:rPr>
          <w:rFonts w:ascii="Georgia" w:cs="Georgia" w:eastAsia="Georgia" w:hAnsi="Georgia"/>
          <w:sz w:val="20"/>
          <w:szCs w:val="20"/>
          <w:rtl w:val="0"/>
        </w:rPr>
        <w:t xml:space="preserve">] &lt;AG&gt;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History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This series of events is chronicled in the second book of the only surviving work of the historian Herodian. In one episode from this series of events, a ruler replaced his general Candidus with Publius Cornelius Anullinus, who then decisively defeated an insurrection at Issus. The consul Sosius Falco led a conspiracy during a grain inspection at Ostia as part of this series of events, which began after Marcia and the prefect Quintus Laetus conspired with the wrestler (*)</w:t>
      </w:r>
      <w:r w:rsidDel="00000000" w:rsidR="00000000" w:rsidRPr="00000000">
        <w:rPr>
          <w:rFonts w:ascii="Georgia" w:cs="Georgia" w:eastAsia="Georgia" w:hAnsi="Georgia"/>
          <w:sz w:val="20"/>
          <w:szCs w:val="20"/>
          <w:rtl w:val="0"/>
        </w:rPr>
        <w:t xml:space="preserve"> Narcissus to have Marcia's lover strangled. During this period, Didius Julianus won a massive auction put on by the Praetorian Guard after Pertinax was murdered. After defeating the usurpers Clodius Albinus and Pescennius Niger, Septimius Severus came to power and ended, for 10 points, what tumultuous succession crisis that plagued the Roman Empire, and took place near the close of the second century?</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Year of the Five Emperors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As a result of this victory, Peter the Great stated, “a country having the army only is one-armed, but having the fleet as well gives a country both hands.”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Russian naval victory during the Great Northern War. As a result of this first Russian naval victory ever, the Russian navy has always kept a ship named after this battle.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Battle of </w:t>
      </w:r>
      <w:r w:rsidDel="00000000" w:rsidR="00000000" w:rsidRPr="00000000">
        <w:rPr>
          <w:rFonts w:ascii="Georgia" w:cs="Georgia" w:eastAsia="Georgia" w:hAnsi="Georgia"/>
          <w:b w:val="1"/>
          <w:sz w:val="20"/>
          <w:szCs w:val="20"/>
          <w:highlight w:val="white"/>
          <w:u w:val="single"/>
          <w:rtl w:val="0"/>
        </w:rPr>
        <w:t xml:space="preserve">Gangut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Gangut was a victory over this country, whose other naval failures include the sinking of its huge warship </w:t>
      </w:r>
      <w:r w:rsidDel="00000000" w:rsidR="00000000" w:rsidRPr="00000000">
        <w:rPr>
          <w:rFonts w:ascii="Georgia" w:cs="Georgia" w:eastAsia="Georgia" w:hAnsi="Georgia"/>
          <w:i w:val="1"/>
          <w:sz w:val="20"/>
          <w:szCs w:val="20"/>
          <w:highlight w:val="white"/>
          <w:rtl w:val="0"/>
        </w:rPr>
        <w:t xml:space="preserve">Vasa</w:t>
      </w:r>
      <w:r w:rsidDel="00000000" w:rsidR="00000000" w:rsidRPr="00000000">
        <w:rPr>
          <w:rFonts w:ascii="Georgia" w:cs="Georgia" w:eastAsia="Georgia" w:hAnsi="Georgia"/>
          <w:sz w:val="20"/>
          <w:szCs w:val="20"/>
          <w:highlight w:val="white"/>
          <w:rtl w:val="0"/>
        </w:rPr>
        <w:t xml:space="preserve"> less than a mile into her maiden voyage.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Sweden</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i w:val="1"/>
          <w:sz w:val="20"/>
          <w:szCs w:val="20"/>
          <w:highlight w:val="white"/>
          <w:u w:val="single"/>
          <w:rtl w:val="0"/>
        </w:rPr>
        <w:t xml:space="preserve">Sverige</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Sweden’s navy wasn’t always useless—after this 1643 to 1645 war with Denmark, Sweden was exempted from paying Denmark’s odious Sound Dues, paving the way for Swedish domination of the Baltic.</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Lennart </w:t>
      </w:r>
      <w:r w:rsidDel="00000000" w:rsidR="00000000" w:rsidRPr="00000000">
        <w:rPr>
          <w:rFonts w:ascii="Georgia" w:cs="Georgia" w:eastAsia="Georgia" w:hAnsi="Georgia"/>
          <w:b w:val="1"/>
          <w:sz w:val="20"/>
          <w:szCs w:val="20"/>
          <w:highlight w:val="white"/>
          <w:u w:val="single"/>
          <w:rtl w:val="0"/>
        </w:rPr>
        <w:t xml:space="preserve">Torstenson</w:t>
      </w:r>
      <w:r w:rsidDel="00000000" w:rsidR="00000000" w:rsidRPr="00000000">
        <w:rPr>
          <w:rFonts w:ascii="Georgia" w:cs="Georgia" w:eastAsia="Georgia" w:hAnsi="Georgia"/>
          <w:sz w:val="20"/>
          <w:szCs w:val="20"/>
          <w:highlight w:val="white"/>
          <w:rtl w:val="0"/>
        </w:rPr>
        <w:t xml:space="preserve"> War [or </w:t>
      </w:r>
      <w:r w:rsidDel="00000000" w:rsidR="00000000" w:rsidRPr="00000000">
        <w:rPr>
          <w:rFonts w:ascii="Georgia" w:cs="Georgia" w:eastAsia="Georgia" w:hAnsi="Georgia"/>
          <w:b w:val="1"/>
          <w:sz w:val="20"/>
          <w:szCs w:val="20"/>
          <w:highlight w:val="white"/>
          <w:u w:val="single"/>
          <w:rtl w:val="0"/>
        </w:rPr>
        <w:t xml:space="preserve">Hannibal</w:t>
      </w:r>
      <w:r w:rsidDel="00000000" w:rsidR="00000000" w:rsidRPr="00000000">
        <w:rPr>
          <w:rFonts w:ascii="Georgia" w:cs="Georgia" w:eastAsia="Georgia" w:hAnsi="Georgia"/>
          <w:sz w:val="20"/>
          <w:szCs w:val="20"/>
          <w:highlight w:val="white"/>
          <w:rtl w:val="0"/>
        </w:rPr>
        <w:t xml:space="preserve"> War]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Science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 set of phrases named for this eponym consist of "The pipe began to rust while new" and "Move the vat over the hot fire," are often used to test Voice over IP systems, and are the namesake "sentences" of this institution. A system named after this eponym employs a "split cache" in a scheme where memory is treated as data. An actual computer named after this institution featured a relay which was home to a (*) </w:t>
      </w:r>
      <w:r w:rsidDel="00000000" w:rsidR="00000000" w:rsidRPr="00000000">
        <w:rPr>
          <w:rFonts w:ascii="Georgia" w:cs="Georgia" w:eastAsia="Georgia" w:hAnsi="Georgia"/>
          <w:sz w:val="20"/>
          <w:szCs w:val="20"/>
          <w:rtl w:val="0"/>
        </w:rPr>
        <w:t xml:space="preserve">moth that became the first "computer bug." Grace Hopper worked on that computer, and this institution gives its name to a scheme that segregates data memory and instructions, allowing it to bypass another scheme's namesake "bottleneck." The Von Neumann computer architecture is often contrasted with, for 10 points, the computer architecture named for what Ivy League university?</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Harvard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 “herringbone pattern” can be observed on an H&amp;E stain in a form of this disease.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type of cancer that originates from mesenchymal cells. A large number of these cancers, which are more common in children than adults, are classified as “soft tissue.”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sarcoma</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Ewing’s sarcoma and osteosarcoma affect this tissue, causing mineral and density loss.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bone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type of sarcoma, which affects smooth muscle, can pop up anywhere, though the uterus and the tunica media of blood vessels are common.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leiomyosarcoma</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Art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The former MOMA curator Peter Galassi once wrote an article stating that an "ordered vision" characterized the "method" of this artist. In a review of one of this artist's works, the critic Paul Sebillot noted that its elevated viewpoint provides an "idea of what photography will become." A self-portrait by this artist depicts him in front of an easel and shows </w:t>
      </w:r>
      <w:r w:rsidDel="00000000" w:rsidR="00000000" w:rsidRPr="00000000">
        <w:rPr>
          <w:rFonts w:ascii="Georgia" w:cs="Georgia" w:eastAsia="Georgia" w:hAnsi="Georgia"/>
          <w:b w:val="1"/>
          <w:i w:val="1"/>
          <w:sz w:val="20"/>
          <w:szCs w:val="20"/>
          <w:rtl w:val="0"/>
        </w:rPr>
        <w:t xml:space="preserve">Ball at the Moulin de la Galette </w:t>
      </w:r>
      <w:r w:rsidDel="00000000" w:rsidR="00000000" w:rsidRPr="00000000">
        <w:rPr>
          <w:rFonts w:ascii="Georgia" w:cs="Georgia" w:eastAsia="Georgia" w:hAnsi="Georgia"/>
          <w:b w:val="1"/>
          <w:sz w:val="20"/>
          <w:szCs w:val="20"/>
          <w:rtl w:val="0"/>
        </w:rPr>
        <w:t xml:space="preserve">in its background. An open green bottle of wine and a glass appears next to the rightmost of the title figures in a painting by this artist which displays a rather (*) </w:t>
      </w:r>
      <w:r w:rsidDel="00000000" w:rsidR="00000000" w:rsidRPr="00000000">
        <w:rPr>
          <w:rFonts w:ascii="Georgia" w:cs="Georgia" w:eastAsia="Georgia" w:hAnsi="Georgia"/>
          <w:sz w:val="20"/>
          <w:szCs w:val="20"/>
          <w:rtl w:val="0"/>
        </w:rPr>
        <w:t xml:space="preserve">shiny floor being cleaned by</w:t>
      </w:r>
      <w:r w:rsidDel="00000000" w:rsidR="00000000" w:rsidRPr="00000000">
        <w:rPr>
          <w:rFonts w:ascii="Georgia" w:cs="Georgia" w:eastAsia="Georgia" w:hAnsi="Georgia"/>
          <w:sz w:val="20"/>
          <w:szCs w:val="20"/>
          <w:rtl w:val="0"/>
        </w:rPr>
        <w:t xml:space="preserve"> three shirtless men. This man wears a straw hat and is seated at the lower right of </w:t>
      </w:r>
      <w:r w:rsidDel="00000000" w:rsidR="00000000" w:rsidRPr="00000000">
        <w:rPr>
          <w:rFonts w:ascii="Georgia" w:cs="Georgia" w:eastAsia="Georgia" w:hAnsi="Georgia"/>
          <w:i w:val="1"/>
          <w:sz w:val="20"/>
          <w:szCs w:val="20"/>
          <w:rtl w:val="0"/>
        </w:rPr>
        <w:t xml:space="preserve">Luncheon on the Boating Party </w:t>
      </w:r>
      <w:r w:rsidDel="00000000" w:rsidR="00000000" w:rsidRPr="00000000">
        <w:rPr>
          <w:rFonts w:ascii="Georgia" w:cs="Georgia" w:eastAsia="Georgia" w:hAnsi="Georgia"/>
          <w:sz w:val="20"/>
          <w:szCs w:val="20"/>
          <w:rtl w:val="0"/>
        </w:rPr>
        <w:t xml:space="preserve">by Renoir. His most famous painting is set at the intersection of the Rue de Moscou and the Rue Clapeyron and features a couple sharing an umbrella in the lower-right. For 10 points, name this painter of </w:t>
      </w:r>
      <w:r w:rsidDel="00000000" w:rsidR="00000000" w:rsidRPr="00000000">
        <w:rPr>
          <w:rFonts w:ascii="Georgia" w:cs="Georgia" w:eastAsia="Georgia" w:hAnsi="Georgia"/>
          <w:i w:val="1"/>
          <w:sz w:val="20"/>
          <w:szCs w:val="20"/>
          <w:rtl w:val="0"/>
        </w:rPr>
        <w:t xml:space="preserve">Paris Street, Rainy Day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Gustave </w:t>
      </w:r>
      <w:r w:rsidDel="00000000" w:rsidR="00000000" w:rsidRPr="00000000">
        <w:rPr>
          <w:rFonts w:ascii="Georgia" w:cs="Georgia" w:eastAsia="Georgia" w:hAnsi="Georgia"/>
          <w:b w:val="1"/>
          <w:sz w:val="20"/>
          <w:szCs w:val="20"/>
          <w:u w:val="single"/>
          <w:rtl w:val="0"/>
        </w:rPr>
        <w:t xml:space="preserve">Caillebotte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following about </w:t>
      </w:r>
      <w:r w:rsidDel="00000000" w:rsidR="00000000" w:rsidRPr="00000000">
        <w:rPr>
          <w:rFonts w:ascii="Georgia" w:cs="Georgia" w:eastAsia="Georgia" w:hAnsi="Georgia"/>
          <w:i w:val="1"/>
          <w:sz w:val="20"/>
          <w:szCs w:val="20"/>
          <w:rtl w:val="0"/>
        </w:rPr>
        <w:t xml:space="preserve">Rhapsody on a Theme of Paganini</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It is effectively the fifth piano concerto by this virtuosic Russian composer.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Sergei </w:t>
      </w:r>
      <w:r w:rsidDel="00000000" w:rsidR="00000000" w:rsidRPr="00000000">
        <w:rPr>
          <w:rFonts w:ascii="Georgia" w:cs="Georgia" w:eastAsia="Georgia" w:hAnsi="Georgia"/>
          <w:b w:val="1"/>
          <w:sz w:val="20"/>
          <w:szCs w:val="20"/>
          <w:u w:val="single"/>
          <w:rtl w:val="0"/>
        </w:rPr>
        <w:t xml:space="preserve">Rachmaninoff</w:t>
      </w:r>
      <w:r w:rsidDel="00000000" w:rsidR="00000000" w:rsidRPr="00000000">
        <w:rPr>
          <w:rFonts w:ascii="Georgia" w:cs="Georgia" w:eastAsia="Georgia" w:hAnsi="Georgia"/>
          <w:sz w:val="20"/>
          <w:szCs w:val="20"/>
          <w:rtl w:val="0"/>
        </w:rPr>
        <w:t xml:space="preserve"> [or Sergei Vasilievich </w:t>
      </w:r>
      <w:r w:rsidDel="00000000" w:rsidR="00000000" w:rsidRPr="00000000">
        <w:rPr>
          <w:rFonts w:ascii="Georgia" w:cs="Georgia" w:eastAsia="Georgia" w:hAnsi="Georgia"/>
          <w:b w:val="1"/>
          <w:sz w:val="20"/>
          <w:szCs w:val="20"/>
          <w:u w:val="single"/>
          <w:rtl w:val="0"/>
        </w:rPr>
        <w:t xml:space="preserve">Rachmaninoff</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Its eighteenth variation casts the main theme into this disparate key that is nonetheless associated with emotional music such as Debussy’s “Clair de lune” and Chopin’s </w:t>
      </w:r>
      <w:r w:rsidDel="00000000" w:rsidR="00000000" w:rsidRPr="00000000">
        <w:rPr>
          <w:rFonts w:ascii="Georgia" w:cs="Georgia" w:eastAsia="Georgia" w:hAnsi="Georgia"/>
          <w:i w:val="1"/>
          <w:sz w:val="20"/>
          <w:szCs w:val="20"/>
          <w:rtl w:val="0"/>
        </w:rPr>
        <w:t xml:space="preserve">Berceuse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D-flat</w:t>
      </w:r>
      <w:r w:rsidDel="00000000" w:rsidR="00000000" w:rsidRPr="00000000">
        <w:rPr>
          <w:rFonts w:ascii="Georgia" w:cs="Georgia" w:eastAsia="Georgia" w:hAnsi="Georgia"/>
          <w:sz w:val="20"/>
          <w:szCs w:val="20"/>
          <w:rtl w:val="0"/>
        </w:rPr>
        <w:t xml:space="preserve"> major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Its twelfth variation is in this musical form exemplified by the second movement of Mahler’s Symphony No. 3 and a Fritz Kreisler piece “in the style of Pugnani.”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minuet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Tempo di Minuetto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RLT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This character is upset when he realizes that a short, weak man, rather than a tall, strong man, has fulfilled a prophecy about himself told by Telemus. This character lives on a land where the gods cause crops and vines to grow without needing to farm, a place commonly accepted to be Mount Etna. An expedition to find this character is accompanied by a goatskin of sweet wine belonging to a priest of Apollo named Maron.  This character suddenly appears at the end of Book III of the </w:t>
      </w:r>
      <w:r w:rsidDel="00000000" w:rsidR="00000000" w:rsidRPr="00000000">
        <w:rPr>
          <w:rFonts w:ascii="Georgia" w:cs="Georgia" w:eastAsia="Georgia" w:hAnsi="Georgia"/>
          <w:b w:val="1"/>
          <w:i w:val="1"/>
          <w:sz w:val="20"/>
          <w:szCs w:val="20"/>
          <w:rtl w:val="0"/>
        </w:rPr>
        <w:t xml:space="preserve">Aeneid</w:t>
      </w:r>
      <w:r w:rsidDel="00000000" w:rsidR="00000000" w:rsidRPr="00000000">
        <w:rPr>
          <w:rFonts w:ascii="Georgia" w:cs="Georgia" w:eastAsia="Georgia" w:hAnsi="Georgia"/>
          <w:b w:val="1"/>
          <w:sz w:val="20"/>
          <w:szCs w:val="20"/>
          <w:rtl w:val="0"/>
        </w:rPr>
        <w:t xml:space="preserve"> to terrorize Aeneas and his men. In the </w:t>
      </w:r>
      <w:r w:rsidDel="00000000" w:rsidR="00000000" w:rsidRPr="00000000">
        <w:rPr>
          <w:rFonts w:ascii="Georgia" w:cs="Georgia" w:eastAsia="Georgia" w:hAnsi="Georgia"/>
          <w:b w:val="1"/>
          <w:i w:val="1"/>
          <w:sz w:val="20"/>
          <w:szCs w:val="20"/>
          <w:rtl w:val="0"/>
        </w:rPr>
        <w:t xml:space="preserve">Metamorphoses</w:t>
      </w:r>
      <w:r w:rsidDel="00000000" w:rsidR="00000000" w:rsidRPr="00000000">
        <w:rPr>
          <w:rFonts w:ascii="Georgia" w:cs="Georgia" w:eastAsia="Georgia" w:hAnsi="Georgia"/>
          <w:b w:val="1"/>
          <w:sz w:val="20"/>
          <w:szCs w:val="20"/>
          <w:rtl w:val="0"/>
        </w:rPr>
        <w:t xml:space="preserve">, this character murders a rival suitor by (*)</w:t>
      </w:r>
      <w:r w:rsidDel="00000000" w:rsidR="00000000" w:rsidRPr="00000000">
        <w:rPr>
          <w:rFonts w:ascii="Georgia" w:cs="Georgia" w:eastAsia="Georgia" w:hAnsi="Georgia"/>
          <w:sz w:val="20"/>
          <w:szCs w:val="20"/>
          <w:rtl w:val="0"/>
        </w:rPr>
        <w:t xml:space="preserve"> hurling a boulder at him and causing that rival, Acis, to turn into a river. He cries out to his “Earth-Shaker” father for revenge after drunkenly showing </w:t>
      </w:r>
      <w:r w:rsidDel="00000000" w:rsidR="00000000" w:rsidRPr="00000000">
        <w:rPr>
          <w:rFonts w:ascii="Georgia" w:cs="Georgia" w:eastAsia="Georgia" w:hAnsi="Georgia"/>
          <w:i w:val="1"/>
          <w:sz w:val="20"/>
          <w:szCs w:val="20"/>
          <w:rtl w:val="0"/>
        </w:rPr>
        <w:t xml:space="preserve">xenia</w:t>
      </w:r>
      <w:r w:rsidDel="00000000" w:rsidR="00000000" w:rsidRPr="00000000">
        <w:rPr>
          <w:rFonts w:ascii="Georgia" w:cs="Georgia" w:eastAsia="Georgia" w:hAnsi="Georgia"/>
          <w:sz w:val="20"/>
          <w:szCs w:val="20"/>
          <w:rtl w:val="0"/>
        </w:rPr>
        <w:t xml:space="preserve"> to a guest named “Outis.” This character is deceived by a group of men who tie themselves to the undersides of sheep in order to escape after driving a wooden stake through this character’s single eye. For 10 points, name this son of Poseidon, a cyclops who is beguiled by Odysseus.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Polyphemus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following about Islamic observances,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Eid ul-Fitr marks the end of what month of fasting?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Ramadan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other Islamic holiday commemorates Abraham’s willingness to sacrifice his son Isaac, and is celebrated by sacrificing a calf, goat, sheep, or other animal.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Eid ul-Adha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Sacrifice Feast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38 million people annually flock to Karbala to commemorate the martyrdom of Husayn ibn Ali in this observance that takes place forty days after the Day of Ashura.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Arba’een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Chehlom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Imamin Qirxi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CE/Geo/Other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An article claims that lines spoken during this event about the LGBTQ were taken verbatim from a news release by Vanita Gupta. Lamar Alexander had this event take place before it was revealed that its central figure would not divest from the startup NeuroCore. During this event, the line "Swindlers and crooks are out there doing back flips when they hear and answer like this" after a woman from the (*)</w:t>
      </w:r>
      <w:r w:rsidDel="00000000" w:rsidR="00000000" w:rsidRPr="00000000">
        <w:rPr>
          <w:rFonts w:ascii="Georgia" w:cs="Georgia" w:eastAsia="Georgia" w:hAnsi="Georgia"/>
          <w:sz w:val="20"/>
          <w:szCs w:val="20"/>
          <w:rtl w:val="0"/>
        </w:rPr>
        <w:t xml:space="preserve"> HELP committee posed a question about "gainful employment regulations." In response to a question from Chris Murphy in this event, its subject cited a location in Wapiti, Wyoming that needs a gun to fend off attacks from potential grizzly bears. Mike Pence broke a tie after, for 10 points, what January 2017 hearings in which Congress questioned Donald Trump's incoming Secretary of Education?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Betsy </w:t>
      </w:r>
      <w:r w:rsidDel="00000000" w:rsidR="00000000" w:rsidRPr="00000000">
        <w:rPr>
          <w:rFonts w:ascii="Georgia" w:cs="Georgia" w:eastAsia="Georgia" w:hAnsi="Georgia"/>
          <w:b w:val="1"/>
          <w:sz w:val="20"/>
          <w:szCs w:val="20"/>
          <w:u w:val="single"/>
          <w:rtl w:val="0"/>
        </w:rPr>
        <w:t xml:space="preserve">Devos confirmation</w:t>
      </w:r>
      <w:r w:rsidDel="00000000" w:rsidR="00000000" w:rsidRPr="00000000">
        <w:rPr>
          <w:rFonts w:ascii="Georgia" w:cs="Georgia" w:eastAsia="Georgia" w:hAnsi="Georgia"/>
          <w:sz w:val="20"/>
          <w:szCs w:val="20"/>
          <w:rtl w:val="0"/>
        </w:rPr>
        <w:t xml:space="preserve"> hearings [accept </w:t>
      </w:r>
      <w:r w:rsidDel="00000000" w:rsidR="00000000" w:rsidRPr="00000000">
        <w:rPr>
          <w:rFonts w:ascii="Georgia" w:cs="Georgia" w:eastAsia="Georgia" w:hAnsi="Georgia"/>
          <w:b w:val="1"/>
          <w:sz w:val="20"/>
          <w:szCs w:val="20"/>
          <w:u w:val="single"/>
          <w:rtl w:val="0"/>
        </w:rPr>
        <w:t xml:space="preserve">confirmation hearings</w:t>
      </w:r>
      <w:r w:rsidDel="00000000" w:rsidR="00000000" w:rsidRPr="00000000">
        <w:rPr>
          <w:rFonts w:ascii="Georgia" w:cs="Georgia" w:eastAsia="Georgia" w:hAnsi="Georgia"/>
          <w:sz w:val="20"/>
          <w:szCs w:val="20"/>
          <w:rtl w:val="0"/>
        </w:rPr>
        <w:t xml:space="preserve"> for the incoming </w:t>
      </w:r>
      <w:r w:rsidDel="00000000" w:rsidR="00000000" w:rsidRPr="00000000">
        <w:rPr>
          <w:rFonts w:ascii="Georgia" w:cs="Georgia" w:eastAsia="Georgia" w:hAnsi="Georgia"/>
          <w:b w:val="1"/>
          <w:sz w:val="20"/>
          <w:szCs w:val="20"/>
          <w:u w:val="single"/>
          <w:rtl w:val="0"/>
        </w:rPr>
        <w:t xml:space="preserve">Secretary of Education</w:t>
      </w:r>
      <w:r w:rsidDel="00000000" w:rsidR="00000000" w:rsidRPr="00000000">
        <w:rPr>
          <w:rFonts w:ascii="Georgia" w:cs="Georgia" w:eastAsia="Georgia" w:hAnsi="Georgia"/>
          <w:sz w:val="20"/>
          <w:szCs w:val="20"/>
          <w:rtl w:val="0"/>
        </w:rPr>
        <w:t xml:space="preserve">; or similar answers; prompt on </w:t>
      </w:r>
      <w:r w:rsidDel="00000000" w:rsidR="00000000" w:rsidRPr="00000000">
        <w:rPr>
          <w:rFonts w:ascii="Georgia" w:cs="Georgia" w:eastAsia="Georgia" w:hAnsi="Georgia"/>
          <w:sz w:val="20"/>
          <w:szCs w:val="20"/>
          <w:u w:val="single"/>
          <w:rtl w:val="0"/>
        </w:rPr>
        <w:t xml:space="preserve">Congressional</w:t>
      </w:r>
      <w:r w:rsidDel="00000000" w:rsidR="00000000" w:rsidRPr="00000000">
        <w:rPr>
          <w:rFonts w:ascii="Georgia" w:cs="Georgia" w:eastAsia="Georgia" w:hAnsi="Georgia"/>
          <w:sz w:val="20"/>
          <w:szCs w:val="20"/>
          <w:rtl w:val="0"/>
        </w:rPr>
        <w:t xml:space="preserve"> hearings]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0/1 SS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 term was borrowed from Herbert Spencer, and describes all of the social functions of life that cannot be explained with biological principles.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Give this term which "implies the coordinated actions of many individuals" that describes the "cultural process."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superorganic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anthropologist, who is perhaps better known for his studies of Ishi, first used the term superoganic to describe a complex society.</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Alfred </w:t>
      </w:r>
      <w:r w:rsidDel="00000000" w:rsidR="00000000" w:rsidRPr="00000000">
        <w:rPr>
          <w:rFonts w:ascii="Georgia" w:cs="Georgia" w:eastAsia="Georgia" w:hAnsi="Georgia"/>
          <w:b w:val="1"/>
          <w:sz w:val="20"/>
          <w:szCs w:val="20"/>
          <w:u w:val="single"/>
          <w:rtl w:val="0"/>
        </w:rPr>
        <w:t xml:space="preserve">Kroeber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book attacks Kroeber's used of the term superorganic as "mystical phraseology." It defines its central object of study as "personality writ large."</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Patterns of Culture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