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EB4" w:rsidRDefault="009A5EB4" w:rsidP="009A5EB4">
      <w:pPr>
        <w:spacing w:after="0" w:line="240" w:lineRule="auto"/>
      </w:pPr>
      <w:r>
        <w:t>FREgeau’s Non-Conformist History (FRENCH) Open</w:t>
      </w:r>
    </w:p>
    <w:p w:rsidR="009A5EB4" w:rsidRDefault="009A5EB4" w:rsidP="009A5EB4">
      <w:pPr>
        <w:spacing w:after="0" w:line="240" w:lineRule="auto"/>
      </w:pPr>
      <w:r>
        <w:t>Written by Alex Fregeau</w:t>
      </w:r>
    </w:p>
    <w:p w:rsidR="009A5EB4" w:rsidRDefault="00656AD1" w:rsidP="009A5EB4">
      <w:pPr>
        <w:spacing w:after="0" w:line="240" w:lineRule="auto"/>
      </w:pPr>
      <w:r>
        <w:t>Tiebreakers</w:t>
      </w:r>
    </w:p>
    <w:p w:rsidR="009A5EB4" w:rsidRDefault="009A5EB4" w:rsidP="009A5EB4">
      <w:pPr>
        <w:spacing w:after="0" w:line="240" w:lineRule="auto"/>
      </w:pPr>
    </w:p>
    <w:p w:rsidR="009A5EB4" w:rsidRDefault="009A5EB4" w:rsidP="009A5EB4">
      <w:pPr>
        <w:spacing w:after="0" w:line="240" w:lineRule="auto"/>
        <w:rPr>
          <w:szCs w:val="36"/>
        </w:rPr>
      </w:pPr>
      <w:r w:rsidRPr="000F1464">
        <w:rPr>
          <w:b/>
          <w:szCs w:val="36"/>
        </w:rPr>
        <w:t>A city attacked by this force contains a statue of Maria Pita, the woman who captured an enemy banner and rallied that city’s forces to expel this force from its lower town. During a siege, this force captured a fleet of French and Hanseatic ships that had sailed around Scotland to trade with the invested city. The failure of this force to capture the Azores led to the later Islands Voyage. This force unsuccessfully tried to raise a rebellion in</w:t>
      </w:r>
      <w:r>
        <w:rPr>
          <w:szCs w:val="36"/>
        </w:rPr>
        <w:t xml:space="preserve"> </w:t>
      </w:r>
      <w:r>
        <w:rPr>
          <w:b/>
          <w:szCs w:val="36"/>
        </w:rPr>
        <w:t xml:space="preserve">(*) </w:t>
      </w:r>
      <w:r>
        <w:rPr>
          <w:szCs w:val="36"/>
        </w:rPr>
        <w:t>Lisbon in favor of reinstating Ant</w:t>
      </w:r>
      <w:r>
        <w:rPr>
          <w:rFonts w:cstheme="minorHAnsi"/>
          <w:szCs w:val="36"/>
        </w:rPr>
        <w:t>ó</w:t>
      </w:r>
      <w:r>
        <w:rPr>
          <w:szCs w:val="36"/>
        </w:rPr>
        <w:t xml:space="preserve">nio, Prior of Crato. This force included the second HMS </w:t>
      </w:r>
      <w:r w:rsidRPr="00190AE3">
        <w:rPr>
          <w:i/>
          <w:szCs w:val="36"/>
        </w:rPr>
        <w:t>Dreadnought</w:t>
      </w:r>
      <w:r>
        <w:rPr>
          <w:szCs w:val="36"/>
        </w:rPr>
        <w:t xml:space="preserve"> and had earlier participated in “singing the King of Spain’s beard” with this force’s naval commander, Francis Drake. For 10 points, what was this naval force, a response to Spain’s 1588 attempt to invade the British Isles?</w:t>
      </w:r>
    </w:p>
    <w:p w:rsidR="009A5EB4" w:rsidRDefault="009A5EB4" w:rsidP="009A5EB4">
      <w:pPr>
        <w:spacing w:after="0" w:line="240" w:lineRule="auto"/>
        <w:rPr>
          <w:szCs w:val="36"/>
        </w:rPr>
      </w:pPr>
      <w:r>
        <w:rPr>
          <w:szCs w:val="36"/>
        </w:rPr>
        <w:t xml:space="preserve">ANSWER: </w:t>
      </w:r>
      <w:r>
        <w:rPr>
          <w:b/>
          <w:szCs w:val="36"/>
          <w:u w:val="single"/>
        </w:rPr>
        <w:t>Counter Armada</w:t>
      </w:r>
      <w:r>
        <w:rPr>
          <w:szCs w:val="36"/>
        </w:rPr>
        <w:t xml:space="preserve"> or </w:t>
      </w:r>
      <w:r>
        <w:rPr>
          <w:b/>
          <w:szCs w:val="36"/>
          <w:u w:val="single"/>
        </w:rPr>
        <w:t>English Armada</w:t>
      </w:r>
      <w:r>
        <w:rPr>
          <w:szCs w:val="36"/>
        </w:rPr>
        <w:t xml:space="preserve"> or </w:t>
      </w:r>
      <w:r>
        <w:rPr>
          <w:b/>
          <w:szCs w:val="36"/>
          <w:u w:val="single"/>
        </w:rPr>
        <w:t>Drake-Norreys Expedition</w:t>
      </w:r>
    </w:p>
    <w:p w:rsidR="009A5EB4" w:rsidRDefault="009A5EB4" w:rsidP="009A5EB4">
      <w:pPr>
        <w:spacing w:after="0" w:line="240" w:lineRule="auto"/>
        <w:rPr>
          <w:b/>
          <w:szCs w:val="36"/>
        </w:rPr>
      </w:pPr>
    </w:p>
    <w:p w:rsidR="009A5EB4" w:rsidRPr="00917698" w:rsidRDefault="009A5EB4" w:rsidP="009A5EB4">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This person wrote one of the first books on floriography in the US. This reformer wrote a report for the New Jersey state legislature that cited an example of the all-around poor situation of a well-known retired New Jersey jurist. In one organization this person headed, applicants needed to be between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ages of 35 and 50 and plain. She was vital in the founding of the first state institution working in the cause she fought for in Harrisburg and claimed that her cause only afflicted educated whites. For 10 points, name this Superintendent of Army Nurses for the Union in the Civil War and crusader for the rights of the mentally disabled.</w:t>
      </w:r>
    </w:p>
    <w:p w:rsidR="009A5EB4" w:rsidRPr="005621B8" w:rsidRDefault="009A5EB4" w:rsidP="009A5EB4">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Dorothea </w:t>
      </w:r>
      <w:r w:rsidRPr="00917698">
        <w:rPr>
          <w:rFonts w:ascii="Calibri" w:eastAsia="Times New Roman" w:hAnsi="Calibri" w:cs="Calibri"/>
          <w:b/>
          <w:bCs/>
          <w:color w:val="000000"/>
          <w:u w:val="single"/>
        </w:rPr>
        <w:t>Dix</w:t>
      </w:r>
    </w:p>
    <w:p w:rsidR="009A5EB4" w:rsidRDefault="009A5EB4" w:rsidP="009A5EB4">
      <w:pPr>
        <w:spacing w:after="0" w:line="240" w:lineRule="auto"/>
        <w:rPr>
          <w:szCs w:val="36"/>
        </w:rPr>
      </w:pPr>
    </w:p>
    <w:p w:rsidR="009A5EB4" w:rsidRDefault="009A5EB4" w:rsidP="009A5EB4">
      <w:pPr>
        <w:spacing w:after="0" w:line="240" w:lineRule="auto"/>
        <w:rPr>
          <w:szCs w:val="36"/>
        </w:rPr>
      </w:pPr>
      <w:r>
        <w:rPr>
          <w:i/>
          <w:szCs w:val="36"/>
        </w:rPr>
        <w:t>Two answers required</w:t>
      </w:r>
    </w:p>
    <w:p w:rsidR="009A5EB4" w:rsidRPr="007847DC" w:rsidRDefault="009A5EB4" w:rsidP="009A5EB4">
      <w:pPr>
        <w:spacing w:after="0" w:line="240" w:lineRule="auto"/>
        <w:rPr>
          <w:rFonts w:ascii="Times New Roman" w:eastAsia="Times New Roman" w:hAnsi="Times New Roman" w:cs="Times New Roman"/>
          <w:sz w:val="24"/>
          <w:szCs w:val="24"/>
        </w:rPr>
      </w:pPr>
      <w:r w:rsidRPr="007847DC">
        <w:rPr>
          <w:rFonts w:ascii="Calibri" w:eastAsia="Times New Roman" w:hAnsi="Calibri" w:cs="Calibri"/>
          <w:b/>
          <w:bCs/>
          <w:color w:val="000000"/>
        </w:rPr>
        <w:t>Much of the early contact between these two empires by sea was through the port of Óc Eo, to the south of</w:t>
      </w:r>
      <w:r w:rsidR="000A6E28">
        <w:rPr>
          <w:rFonts w:ascii="Calibri" w:eastAsia="Times New Roman" w:hAnsi="Calibri" w:cs="Calibri"/>
          <w:b/>
          <w:bCs/>
          <w:color w:val="000000"/>
        </w:rPr>
        <w:t xml:space="preserve"> one of these empires, which that</w:t>
      </w:r>
      <w:bookmarkStart w:id="0" w:name="_GoBack"/>
      <w:bookmarkEnd w:id="0"/>
      <w:r w:rsidRPr="007847DC">
        <w:rPr>
          <w:rFonts w:ascii="Calibri" w:eastAsia="Times New Roman" w:hAnsi="Calibri" w:cs="Calibri"/>
          <w:b/>
          <w:bCs/>
          <w:color w:val="000000"/>
        </w:rPr>
        <w:t xml:space="preserve"> empire knew as Kattigara. One of these empires recorded the building of a pontoon bridge by the other at Zeugma. A craftsman from </w:t>
      </w:r>
      <w:r w:rsidRPr="007847DC">
        <w:rPr>
          <w:rFonts w:ascii="Calibri" w:eastAsia="Times New Roman" w:hAnsi="Calibri" w:cs="Calibri"/>
          <w:b/>
          <w:bCs/>
          <w:i/>
          <w:iCs/>
          <w:color w:val="000000"/>
        </w:rPr>
        <w:t xml:space="preserve">Daqin </w:t>
      </w:r>
      <w:r w:rsidRPr="007847DC">
        <w:rPr>
          <w:rFonts w:ascii="Calibri" w:eastAsia="Times New Roman" w:hAnsi="Calibri" w:cs="Calibri"/>
          <w:b/>
          <w:bCs/>
          <w:color w:val="000000"/>
        </w:rPr>
        <w:t xml:space="preserve">supposedly brought the art of glassblowing from one of these empires to the other. An envoy from one of these empires to the other never made it to his final destination because he was discouraged by travel time estimates given by the </w:t>
      </w:r>
      <w:r w:rsidRPr="007847DC">
        <w:rPr>
          <w:rFonts w:ascii="Calibri" w:eastAsia="Times New Roman" w:hAnsi="Calibri" w:cs="Calibri"/>
          <w:color w:val="000000"/>
        </w:rPr>
        <w:t xml:space="preserve">(*) Parthians. The Imaus Mountains, either the Pamirs or the Himalayas, lay between these two empires, one of which called the other </w:t>
      </w:r>
      <w:r w:rsidRPr="007847DC">
        <w:rPr>
          <w:rFonts w:ascii="Calibri" w:eastAsia="Times New Roman" w:hAnsi="Calibri" w:cs="Calibri"/>
          <w:i/>
          <w:iCs/>
          <w:color w:val="000000"/>
        </w:rPr>
        <w:t>Serica</w:t>
      </w:r>
      <w:r w:rsidRPr="007847DC">
        <w:rPr>
          <w:rFonts w:ascii="Calibri" w:eastAsia="Times New Roman" w:hAnsi="Calibri" w:cs="Calibri"/>
          <w:color w:val="000000"/>
        </w:rPr>
        <w:t xml:space="preserve"> due to its export of silk. For 10 points, name these two empires at opposite ends of the Silk Road, one dominant in the Mediterranean world and the other in East Asia during the first year CE.</w:t>
      </w:r>
    </w:p>
    <w:p w:rsidR="009A5EB4" w:rsidRDefault="009A5EB4" w:rsidP="009A5EB4">
      <w:pPr>
        <w:spacing w:after="0" w:line="240" w:lineRule="auto"/>
        <w:rPr>
          <w:rFonts w:ascii="Calibri" w:eastAsia="Times New Roman" w:hAnsi="Calibri" w:cs="Calibri"/>
          <w:color w:val="000000"/>
        </w:rPr>
      </w:pPr>
      <w:r w:rsidRPr="007847DC">
        <w:rPr>
          <w:rFonts w:ascii="Calibri" w:eastAsia="Times New Roman" w:hAnsi="Calibri" w:cs="Calibri"/>
          <w:color w:val="000000"/>
        </w:rPr>
        <w:t xml:space="preserve">ANSWER: </w:t>
      </w:r>
      <w:r w:rsidRPr="007847DC">
        <w:rPr>
          <w:rFonts w:ascii="Calibri" w:eastAsia="Times New Roman" w:hAnsi="Calibri" w:cs="Calibri"/>
          <w:b/>
          <w:bCs/>
          <w:color w:val="000000"/>
          <w:u w:val="single"/>
        </w:rPr>
        <w:t>Han</w:t>
      </w:r>
      <w:r w:rsidRPr="007847DC">
        <w:rPr>
          <w:rFonts w:ascii="Calibri" w:eastAsia="Times New Roman" w:hAnsi="Calibri" w:cs="Calibri"/>
          <w:color w:val="000000"/>
        </w:rPr>
        <w:t xml:space="preserve"> Empire and </w:t>
      </w:r>
      <w:r w:rsidRPr="007847DC">
        <w:rPr>
          <w:rFonts w:ascii="Calibri" w:eastAsia="Times New Roman" w:hAnsi="Calibri" w:cs="Calibri"/>
          <w:b/>
          <w:bCs/>
          <w:color w:val="000000"/>
          <w:u w:val="single"/>
        </w:rPr>
        <w:t>Roman</w:t>
      </w:r>
      <w:r w:rsidRPr="007847DC">
        <w:rPr>
          <w:rFonts w:ascii="Calibri" w:eastAsia="Times New Roman" w:hAnsi="Calibri" w:cs="Calibri"/>
          <w:color w:val="000000"/>
        </w:rPr>
        <w:t xml:space="preserve"> Empire</w:t>
      </w:r>
    </w:p>
    <w:p w:rsidR="009A5EB4" w:rsidRDefault="009A5EB4" w:rsidP="009A5EB4">
      <w:pPr>
        <w:spacing w:after="0" w:line="240" w:lineRule="auto"/>
        <w:rPr>
          <w:rFonts w:ascii="Calibri" w:eastAsia="Times New Roman" w:hAnsi="Calibri" w:cs="Calibri"/>
          <w:color w:val="000000"/>
        </w:rPr>
      </w:pPr>
    </w:p>
    <w:p w:rsidR="009A5EB4" w:rsidRDefault="009A5EB4" w:rsidP="009A5EB4">
      <w:pPr>
        <w:spacing w:after="0" w:line="240" w:lineRule="auto"/>
        <w:rPr>
          <w:rFonts w:ascii="Calibri" w:eastAsia="Times New Roman" w:hAnsi="Calibri" w:cs="Calibri"/>
          <w:color w:val="000000"/>
        </w:rPr>
      </w:pPr>
      <w:r w:rsidRPr="004C3EAD">
        <w:rPr>
          <w:rFonts w:ascii="Calibri" w:eastAsia="Times New Roman" w:hAnsi="Calibri" w:cs="Calibri"/>
          <w:b/>
          <w:color w:val="000000"/>
        </w:rPr>
        <w:t>Joseph Jekyll’s opposition to the effects of this good was so unpopular that he had to have his house guarded at all times. A series of bad harvests and the decreasing price of tea in the 1750’s led to the decline of the use of this good. A 1736 act restricted the production of this good was repealed in 1743 due to its ineffectiveness and the cost of the War of Austrian Succession. For a penny, this good was sometimes dispensed through cat-shaped plaques, essentially the first</w:t>
      </w:r>
      <w:r>
        <w:rPr>
          <w:rFonts w:ascii="Calibri" w:eastAsia="Times New Roman" w:hAnsi="Calibri" w:cs="Calibri"/>
          <w:color w:val="000000"/>
        </w:rPr>
        <w:t xml:space="preserve"> </w:t>
      </w:r>
      <w:r>
        <w:rPr>
          <w:rFonts w:ascii="Calibri" w:eastAsia="Times New Roman" w:hAnsi="Calibri" w:cs="Calibri"/>
          <w:b/>
          <w:color w:val="000000"/>
        </w:rPr>
        <w:t xml:space="preserve">(*) </w:t>
      </w:r>
      <w:r>
        <w:rPr>
          <w:rFonts w:ascii="Calibri" w:eastAsia="Times New Roman" w:hAnsi="Calibri" w:cs="Calibri"/>
          <w:color w:val="000000"/>
        </w:rPr>
        <w:t>vending machines, mounted on exterior walls. This drink is contrasted with beer and is claimed to lead to poverty, suicide, corruption, and murder in a pair of prints by William Hogarth. For 10 points, what is this juniper-flavored drink,</w:t>
      </w:r>
      <w:r w:rsidRPr="004C3EAD">
        <w:rPr>
          <w:rFonts w:ascii="Calibri" w:eastAsia="Times New Roman" w:hAnsi="Calibri" w:cs="Calibri"/>
          <w:color w:val="000000"/>
        </w:rPr>
        <w:t xml:space="preserve"> </w:t>
      </w:r>
      <w:r>
        <w:rPr>
          <w:rFonts w:ascii="Calibri" w:eastAsia="Times New Roman" w:hAnsi="Calibri" w:cs="Calibri"/>
          <w:color w:val="000000"/>
        </w:rPr>
        <w:t xml:space="preserve">brought to popularity in England after the Glorious Revolution and developed from Dutch </w:t>
      </w:r>
      <w:r>
        <w:rPr>
          <w:rFonts w:ascii="Calibri" w:eastAsia="Times New Roman" w:hAnsi="Calibri" w:cs="Calibri"/>
          <w:i/>
          <w:color w:val="000000"/>
        </w:rPr>
        <w:t>jenever</w:t>
      </w:r>
      <w:r>
        <w:rPr>
          <w:rFonts w:ascii="Calibri" w:eastAsia="Times New Roman" w:hAnsi="Calibri" w:cs="Calibri"/>
          <w:color w:val="000000"/>
        </w:rPr>
        <w:t>?</w:t>
      </w:r>
    </w:p>
    <w:p w:rsidR="009A5EB4" w:rsidRPr="00206E6B" w:rsidRDefault="009A5EB4" w:rsidP="009A5EB4">
      <w:pPr>
        <w:spacing w:after="0" w:line="240" w:lineRule="auto"/>
        <w:rPr>
          <w:rFonts w:ascii="Calibri" w:eastAsia="Times New Roman" w:hAnsi="Calibri" w:cs="Calibri"/>
          <w:color w:val="000000"/>
          <w:u w:val="single"/>
        </w:rPr>
      </w:pPr>
      <w:r>
        <w:rPr>
          <w:rFonts w:ascii="Calibri" w:eastAsia="Times New Roman" w:hAnsi="Calibri" w:cs="Calibri"/>
          <w:color w:val="000000"/>
        </w:rPr>
        <w:t xml:space="preserve">ANSWER: </w:t>
      </w:r>
      <w:r>
        <w:rPr>
          <w:rFonts w:ascii="Calibri" w:eastAsia="Times New Roman" w:hAnsi="Calibri" w:cs="Calibri"/>
          <w:b/>
          <w:color w:val="000000"/>
          <w:u w:val="single"/>
        </w:rPr>
        <w:t>gin</w:t>
      </w:r>
    </w:p>
    <w:p w:rsidR="0026213E" w:rsidRDefault="000A6E28" w:rsidP="009A5EB4">
      <w:pPr>
        <w:spacing w:after="0" w:line="240" w:lineRule="auto"/>
      </w:pPr>
    </w:p>
    <w:sectPr w:rsidR="0026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EB4"/>
    <w:rsid w:val="000A6E28"/>
    <w:rsid w:val="0010041F"/>
    <w:rsid w:val="00656AD1"/>
    <w:rsid w:val="006A4E98"/>
    <w:rsid w:val="009A5EB4"/>
    <w:rsid w:val="00D721C0"/>
    <w:rsid w:val="00D8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5212"/>
  <w15:docId w15:val="{DAC48D32-D61C-4545-9E05-4A5043C6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5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2845</Characters>
  <Application>Microsoft Office Word</Application>
  <DocSecurity>0</DocSecurity>
  <Lines>23</Lines>
  <Paragraphs>6</Paragraphs>
  <ScaleCrop>false</ScaleCrop>
  <Company>Toshiba</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3</cp:revision>
  <dcterms:created xsi:type="dcterms:W3CDTF">2017-02-24T09:25:00Z</dcterms:created>
  <dcterms:modified xsi:type="dcterms:W3CDTF">2017-05-09T06:34:00Z</dcterms:modified>
</cp:coreProperties>
</file>