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E08" w:rsidRPr="00E261CD" w:rsidRDefault="00A75E08" w:rsidP="00FE613E">
      <w:pPr>
        <w:spacing w:line="240" w:lineRule="auto"/>
        <w:jc w:val="center"/>
        <w:rPr>
          <w:sz w:val="340"/>
          <w:szCs w:val="20"/>
        </w:rPr>
      </w:pPr>
      <w:r w:rsidRPr="00E261CD">
        <w:rPr>
          <w:sz w:val="340"/>
          <w:szCs w:val="20"/>
        </w:rPr>
        <w:t>SASS</w:t>
      </w:r>
    </w:p>
    <w:p w:rsidR="00A75E08" w:rsidRPr="00E261CD" w:rsidRDefault="00A75E08" w:rsidP="00FE613E">
      <w:pPr>
        <w:spacing w:line="240" w:lineRule="auto"/>
        <w:jc w:val="center"/>
        <w:rPr>
          <w:sz w:val="72"/>
          <w:szCs w:val="20"/>
        </w:rPr>
      </w:pPr>
      <w:proofErr w:type="spellStart"/>
      <w:r w:rsidRPr="00E261CD">
        <w:rPr>
          <w:sz w:val="72"/>
          <w:szCs w:val="20"/>
        </w:rPr>
        <w:t>Shreyas’s</w:t>
      </w:r>
      <w:proofErr w:type="spellEnd"/>
      <w:r w:rsidRPr="00E261CD">
        <w:rPr>
          <w:sz w:val="72"/>
          <w:szCs w:val="20"/>
        </w:rPr>
        <w:t xml:space="preserve"> </w:t>
      </w:r>
      <w:proofErr w:type="gramStart"/>
      <w:r w:rsidRPr="00E261CD">
        <w:rPr>
          <w:sz w:val="72"/>
          <w:szCs w:val="20"/>
        </w:rPr>
        <w:t>All-</w:t>
      </w:r>
      <w:proofErr w:type="gramEnd"/>
      <w:r w:rsidRPr="00E261CD">
        <w:rPr>
          <w:sz w:val="72"/>
          <w:szCs w:val="20"/>
        </w:rPr>
        <w:t>Science Set</w:t>
      </w:r>
    </w:p>
    <w:p w:rsidR="00A75E08" w:rsidRDefault="00A75E08" w:rsidP="00EC7319">
      <w:pPr>
        <w:spacing w:line="240" w:lineRule="auto"/>
        <w:rPr>
          <w:sz w:val="36"/>
          <w:szCs w:val="20"/>
        </w:rPr>
      </w:pPr>
    </w:p>
    <w:p w:rsidR="00A75E08" w:rsidRDefault="00A75E08" w:rsidP="00EC7319">
      <w:pPr>
        <w:spacing w:line="240" w:lineRule="auto"/>
        <w:rPr>
          <w:sz w:val="36"/>
          <w:szCs w:val="20"/>
        </w:rPr>
      </w:pPr>
    </w:p>
    <w:p w:rsidR="00A75E08" w:rsidRDefault="00A75E08" w:rsidP="00EC7319">
      <w:pPr>
        <w:spacing w:line="240" w:lineRule="auto"/>
        <w:rPr>
          <w:sz w:val="36"/>
          <w:szCs w:val="20"/>
        </w:rPr>
      </w:pPr>
    </w:p>
    <w:p w:rsidR="00A75E08" w:rsidRDefault="00A75E08" w:rsidP="00EC7319">
      <w:pPr>
        <w:spacing w:line="240" w:lineRule="auto"/>
        <w:rPr>
          <w:sz w:val="28"/>
          <w:szCs w:val="20"/>
        </w:rPr>
      </w:pPr>
    </w:p>
    <w:p w:rsidR="00A75E08" w:rsidRDefault="00A75E08" w:rsidP="00EC7319">
      <w:pPr>
        <w:spacing w:line="240" w:lineRule="auto"/>
        <w:rPr>
          <w:sz w:val="28"/>
          <w:szCs w:val="20"/>
        </w:rPr>
      </w:pPr>
    </w:p>
    <w:p w:rsidR="00A75E08" w:rsidRDefault="00A75E08" w:rsidP="00EC7319">
      <w:pPr>
        <w:spacing w:line="240" w:lineRule="auto"/>
        <w:rPr>
          <w:sz w:val="28"/>
          <w:szCs w:val="20"/>
        </w:rPr>
      </w:pPr>
    </w:p>
    <w:p w:rsidR="00A75E08" w:rsidRDefault="00A75E08" w:rsidP="00EC7319">
      <w:pPr>
        <w:spacing w:line="240" w:lineRule="auto"/>
        <w:rPr>
          <w:sz w:val="28"/>
          <w:szCs w:val="20"/>
        </w:rPr>
      </w:pPr>
    </w:p>
    <w:p w:rsidR="00E261CD" w:rsidRDefault="00E261CD" w:rsidP="00EC7319">
      <w:pPr>
        <w:spacing w:line="240" w:lineRule="auto"/>
        <w:rPr>
          <w:sz w:val="28"/>
          <w:szCs w:val="20"/>
        </w:rPr>
      </w:pPr>
    </w:p>
    <w:p w:rsidR="00E261CD" w:rsidRDefault="00E261CD" w:rsidP="00EC7319">
      <w:pPr>
        <w:spacing w:line="240" w:lineRule="auto"/>
        <w:rPr>
          <w:sz w:val="28"/>
          <w:szCs w:val="20"/>
        </w:rPr>
      </w:pPr>
    </w:p>
    <w:p w:rsidR="00E261CD" w:rsidRDefault="00E261CD" w:rsidP="00EC7319">
      <w:pPr>
        <w:spacing w:line="240" w:lineRule="auto"/>
        <w:rPr>
          <w:sz w:val="28"/>
          <w:szCs w:val="20"/>
        </w:rPr>
      </w:pPr>
    </w:p>
    <w:p w:rsidR="00E261CD" w:rsidRDefault="00E261CD" w:rsidP="00EC7319">
      <w:pPr>
        <w:spacing w:line="240" w:lineRule="auto"/>
        <w:rPr>
          <w:sz w:val="28"/>
          <w:szCs w:val="20"/>
        </w:rPr>
      </w:pPr>
    </w:p>
    <w:p w:rsidR="00E261CD" w:rsidRDefault="00E261CD" w:rsidP="00EC7319">
      <w:pPr>
        <w:spacing w:line="240" w:lineRule="auto"/>
        <w:rPr>
          <w:sz w:val="28"/>
          <w:szCs w:val="20"/>
        </w:rPr>
      </w:pPr>
    </w:p>
    <w:p w:rsidR="00E261CD" w:rsidRDefault="00E261CD" w:rsidP="00EC7319">
      <w:pPr>
        <w:spacing w:line="240" w:lineRule="auto"/>
        <w:rPr>
          <w:sz w:val="28"/>
          <w:szCs w:val="20"/>
        </w:rPr>
      </w:pPr>
    </w:p>
    <w:p w:rsidR="00E261CD" w:rsidRDefault="00E261CD" w:rsidP="00EC7319">
      <w:pPr>
        <w:spacing w:line="240" w:lineRule="auto"/>
        <w:rPr>
          <w:sz w:val="28"/>
          <w:szCs w:val="20"/>
        </w:rPr>
      </w:pPr>
    </w:p>
    <w:p w:rsidR="00E261CD" w:rsidRDefault="00E261CD" w:rsidP="00EC7319">
      <w:pPr>
        <w:spacing w:line="240" w:lineRule="auto"/>
        <w:rPr>
          <w:sz w:val="28"/>
          <w:szCs w:val="20"/>
        </w:rPr>
      </w:pPr>
    </w:p>
    <w:p w:rsidR="00E261CD" w:rsidRDefault="00E261CD" w:rsidP="00EC7319">
      <w:pPr>
        <w:spacing w:line="240" w:lineRule="auto"/>
        <w:rPr>
          <w:sz w:val="28"/>
          <w:szCs w:val="20"/>
        </w:rPr>
      </w:pPr>
    </w:p>
    <w:p w:rsidR="00E261CD" w:rsidRDefault="00E261CD" w:rsidP="00EC7319">
      <w:pPr>
        <w:spacing w:line="240" w:lineRule="auto"/>
        <w:rPr>
          <w:sz w:val="28"/>
          <w:szCs w:val="20"/>
        </w:rPr>
      </w:pPr>
    </w:p>
    <w:p w:rsidR="00E261CD" w:rsidRDefault="00E261CD" w:rsidP="00EC7319">
      <w:pPr>
        <w:spacing w:line="240" w:lineRule="auto"/>
        <w:rPr>
          <w:sz w:val="28"/>
          <w:szCs w:val="20"/>
        </w:rPr>
      </w:pPr>
    </w:p>
    <w:p w:rsidR="00E261CD" w:rsidRDefault="00E261CD" w:rsidP="00EC7319">
      <w:pPr>
        <w:spacing w:line="240" w:lineRule="auto"/>
        <w:rPr>
          <w:sz w:val="28"/>
          <w:szCs w:val="20"/>
        </w:rPr>
      </w:pPr>
    </w:p>
    <w:p w:rsidR="00A75E08" w:rsidRDefault="00A75E08" w:rsidP="00EC7319">
      <w:pPr>
        <w:spacing w:line="240" w:lineRule="auto"/>
        <w:rPr>
          <w:sz w:val="28"/>
          <w:szCs w:val="20"/>
        </w:rPr>
      </w:pPr>
      <w:r>
        <w:rPr>
          <w:sz w:val="28"/>
          <w:szCs w:val="20"/>
        </w:rPr>
        <w:t>Written by:</w:t>
      </w:r>
    </w:p>
    <w:p w:rsidR="00A75E08" w:rsidRDefault="00A75E08" w:rsidP="00EC7319">
      <w:pPr>
        <w:spacing w:line="240" w:lineRule="auto"/>
        <w:rPr>
          <w:sz w:val="28"/>
          <w:szCs w:val="20"/>
        </w:rPr>
      </w:pPr>
      <w:proofErr w:type="spellStart"/>
      <w:r>
        <w:rPr>
          <w:sz w:val="28"/>
          <w:szCs w:val="20"/>
        </w:rPr>
        <w:t>Shreyas</w:t>
      </w:r>
      <w:proofErr w:type="spellEnd"/>
      <w:r>
        <w:rPr>
          <w:sz w:val="28"/>
          <w:szCs w:val="20"/>
        </w:rPr>
        <w:t xml:space="preserve"> </w:t>
      </w:r>
      <w:proofErr w:type="spellStart"/>
      <w:r>
        <w:rPr>
          <w:sz w:val="28"/>
          <w:szCs w:val="20"/>
        </w:rPr>
        <w:t>Vissapragada</w:t>
      </w:r>
      <w:proofErr w:type="spellEnd"/>
      <w:r>
        <w:rPr>
          <w:sz w:val="28"/>
          <w:szCs w:val="20"/>
        </w:rPr>
        <w:t xml:space="preserve">, </w:t>
      </w:r>
      <w:proofErr w:type="spellStart"/>
      <w:r>
        <w:rPr>
          <w:sz w:val="28"/>
          <w:szCs w:val="20"/>
        </w:rPr>
        <w:t>Avik</w:t>
      </w:r>
      <w:proofErr w:type="spellEnd"/>
      <w:r>
        <w:rPr>
          <w:sz w:val="28"/>
          <w:szCs w:val="20"/>
        </w:rPr>
        <w:t xml:space="preserve"> </w:t>
      </w:r>
      <w:proofErr w:type="spellStart"/>
      <w:r>
        <w:rPr>
          <w:sz w:val="28"/>
          <w:szCs w:val="20"/>
        </w:rPr>
        <w:t>Laha</w:t>
      </w:r>
      <w:proofErr w:type="spellEnd"/>
      <w:r>
        <w:rPr>
          <w:sz w:val="28"/>
          <w:szCs w:val="20"/>
        </w:rPr>
        <w:t xml:space="preserve">, Ashwin Kannan, </w:t>
      </w:r>
      <w:proofErr w:type="spellStart"/>
      <w:r>
        <w:rPr>
          <w:sz w:val="28"/>
          <w:szCs w:val="20"/>
        </w:rPr>
        <w:t>Baasit</w:t>
      </w:r>
      <w:proofErr w:type="spellEnd"/>
      <w:r>
        <w:rPr>
          <w:sz w:val="28"/>
          <w:szCs w:val="20"/>
        </w:rPr>
        <w:t xml:space="preserve"> Jamal</w:t>
      </w:r>
    </w:p>
    <w:p w:rsidR="00A75E08" w:rsidRDefault="00A75E08" w:rsidP="00EC7319">
      <w:pPr>
        <w:spacing w:line="240" w:lineRule="auto"/>
        <w:rPr>
          <w:sz w:val="28"/>
          <w:szCs w:val="20"/>
        </w:rPr>
      </w:pPr>
    </w:p>
    <w:p w:rsidR="00A75E08" w:rsidRDefault="00A75E08" w:rsidP="00EC7319">
      <w:pPr>
        <w:spacing w:line="240" w:lineRule="auto"/>
        <w:rPr>
          <w:sz w:val="28"/>
          <w:szCs w:val="20"/>
        </w:rPr>
      </w:pPr>
      <w:r>
        <w:rPr>
          <w:sz w:val="28"/>
          <w:szCs w:val="20"/>
        </w:rPr>
        <w:t>Edited by:</w:t>
      </w:r>
    </w:p>
    <w:p w:rsidR="00A75E08" w:rsidRDefault="00A75E08" w:rsidP="00EC7319">
      <w:pPr>
        <w:spacing w:line="240" w:lineRule="auto"/>
        <w:rPr>
          <w:sz w:val="28"/>
          <w:szCs w:val="20"/>
        </w:rPr>
      </w:pPr>
      <w:r>
        <w:rPr>
          <w:sz w:val="28"/>
          <w:szCs w:val="20"/>
        </w:rPr>
        <w:t xml:space="preserve">Eric </w:t>
      </w:r>
      <w:proofErr w:type="spellStart"/>
      <w:r>
        <w:rPr>
          <w:sz w:val="28"/>
          <w:szCs w:val="20"/>
        </w:rPr>
        <w:t>Mukherjee</w:t>
      </w:r>
      <w:proofErr w:type="spellEnd"/>
      <w:r>
        <w:rPr>
          <w:sz w:val="28"/>
          <w:szCs w:val="20"/>
        </w:rPr>
        <w:t xml:space="preserve">, Andrew Wang, Billy </w:t>
      </w:r>
      <w:proofErr w:type="spellStart"/>
      <w:r>
        <w:rPr>
          <w:sz w:val="28"/>
          <w:szCs w:val="20"/>
        </w:rPr>
        <w:t>Busse</w:t>
      </w:r>
      <w:proofErr w:type="spellEnd"/>
      <w:r>
        <w:rPr>
          <w:sz w:val="28"/>
          <w:szCs w:val="20"/>
        </w:rPr>
        <w:t xml:space="preserve">, </w:t>
      </w:r>
      <w:r w:rsidR="00E261CD">
        <w:rPr>
          <w:sz w:val="28"/>
          <w:szCs w:val="20"/>
        </w:rPr>
        <w:t xml:space="preserve">Nicholas </w:t>
      </w:r>
      <w:proofErr w:type="spellStart"/>
      <w:r w:rsidR="00E261CD">
        <w:rPr>
          <w:sz w:val="28"/>
          <w:szCs w:val="20"/>
        </w:rPr>
        <w:t>Karas</w:t>
      </w:r>
      <w:proofErr w:type="spellEnd"/>
      <w:r w:rsidR="00E261CD">
        <w:rPr>
          <w:sz w:val="28"/>
          <w:szCs w:val="20"/>
        </w:rPr>
        <w:t xml:space="preserve">, </w:t>
      </w:r>
      <w:proofErr w:type="spellStart"/>
      <w:r w:rsidR="00E261CD">
        <w:rPr>
          <w:sz w:val="28"/>
          <w:szCs w:val="20"/>
        </w:rPr>
        <w:t>Abid</w:t>
      </w:r>
      <w:proofErr w:type="spellEnd"/>
      <w:r w:rsidR="00E261CD">
        <w:rPr>
          <w:sz w:val="28"/>
          <w:szCs w:val="20"/>
        </w:rPr>
        <w:t xml:space="preserve"> </w:t>
      </w:r>
      <w:proofErr w:type="spellStart"/>
      <w:r w:rsidR="00E261CD">
        <w:rPr>
          <w:sz w:val="28"/>
          <w:szCs w:val="20"/>
        </w:rPr>
        <w:t>Haseeb</w:t>
      </w:r>
      <w:proofErr w:type="spellEnd"/>
    </w:p>
    <w:p w:rsidR="00112A56" w:rsidRDefault="00112A56" w:rsidP="00EC7319">
      <w:pPr>
        <w:spacing w:line="240" w:lineRule="auto"/>
        <w:rPr>
          <w:sz w:val="28"/>
          <w:szCs w:val="20"/>
        </w:rPr>
      </w:pPr>
    </w:p>
    <w:p w:rsidR="00112A56" w:rsidRDefault="00112A56" w:rsidP="00EC7319">
      <w:pPr>
        <w:spacing w:line="240" w:lineRule="auto"/>
        <w:rPr>
          <w:sz w:val="28"/>
          <w:szCs w:val="20"/>
        </w:rPr>
      </w:pPr>
    </w:p>
    <w:p w:rsidR="00112A56" w:rsidRDefault="00112A56" w:rsidP="00EC7319">
      <w:pPr>
        <w:spacing w:line="240" w:lineRule="auto"/>
        <w:rPr>
          <w:sz w:val="28"/>
          <w:szCs w:val="20"/>
        </w:rPr>
      </w:pPr>
    </w:p>
    <w:p w:rsidR="00112A56" w:rsidRDefault="00112A56" w:rsidP="00EC7319">
      <w:pPr>
        <w:spacing w:line="240" w:lineRule="auto"/>
        <w:rPr>
          <w:sz w:val="28"/>
          <w:szCs w:val="20"/>
        </w:rPr>
      </w:pPr>
    </w:p>
    <w:p w:rsidR="00112A56" w:rsidRDefault="00112A56" w:rsidP="00EC7319">
      <w:pPr>
        <w:spacing w:line="240" w:lineRule="auto"/>
        <w:rPr>
          <w:sz w:val="28"/>
          <w:szCs w:val="20"/>
        </w:rPr>
      </w:pPr>
    </w:p>
    <w:p w:rsidR="00112A56" w:rsidRDefault="00112A56" w:rsidP="00EC7319">
      <w:pPr>
        <w:spacing w:line="240" w:lineRule="auto"/>
        <w:rPr>
          <w:sz w:val="28"/>
          <w:szCs w:val="20"/>
        </w:rPr>
      </w:pPr>
    </w:p>
    <w:p w:rsidR="00112A56" w:rsidRDefault="00112A56" w:rsidP="00EC7319">
      <w:pPr>
        <w:spacing w:line="240" w:lineRule="auto"/>
        <w:rPr>
          <w:sz w:val="28"/>
          <w:szCs w:val="20"/>
        </w:rPr>
      </w:pPr>
    </w:p>
    <w:p w:rsidR="00112A56" w:rsidRDefault="00112A56" w:rsidP="00EC7319">
      <w:pPr>
        <w:spacing w:line="240" w:lineRule="auto"/>
        <w:rPr>
          <w:sz w:val="28"/>
          <w:szCs w:val="20"/>
        </w:rPr>
      </w:pPr>
    </w:p>
    <w:p w:rsidR="00112A56" w:rsidRDefault="00112A56" w:rsidP="00EC7319">
      <w:pPr>
        <w:spacing w:line="240" w:lineRule="auto"/>
        <w:rPr>
          <w:sz w:val="28"/>
          <w:szCs w:val="20"/>
        </w:rPr>
      </w:pPr>
    </w:p>
    <w:p w:rsidR="00112A56" w:rsidRDefault="00112A56" w:rsidP="00EC7319">
      <w:pPr>
        <w:spacing w:line="240" w:lineRule="auto"/>
        <w:rPr>
          <w:sz w:val="28"/>
          <w:szCs w:val="20"/>
        </w:rPr>
      </w:pPr>
    </w:p>
    <w:p w:rsidR="00112A56" w:rsidRDefault="00112A56" w:rsidP="00EC7319">
      <w:pPr>
        <w:spacing w:line="240" w:lineRule="auto"/>
        <w:rPr>
          <w:sz w:val="28"/>
          <w:szCs w:val="20"/>
        </w:rPr>
      </w:pPr>
    </w:p>
    <w:p w:rsidR="00112A56" w:rsidRDefault="00112A56" w:rsidP="00EC7319">
      <w:pPr>
        <w:spacing w:line="240" w:lineRule="auto"/>
        <w:rPr>
          <w:sz w:val="28"/>
          <w:szCs w:val="20"/>
        </w:rPr>
      </w:pPr>
    </w:p>
    <w:p w:rsidR="00112A56" w:rsidRDefault="00112A56" w:rsidP="00EC7319">
      <w:pPr>
        <w:spacing w:line="240" w:lineRule="auto"/>
        <w:rPr>
          <w:sz w:val="28"/>
          <w:szCs w:val="20"/>
        </w:rPr>
      </w:pPr>
    </w:p>
    <w:p w:rsidR="00112A56" w:rsidRDefault="00112A56" w:rsidP="00EC7319">
      <w:pPr>
        <w:spacing w:line="240" w:lineRule="auto"/>
        <w:rPr>
          <w:sz w:val="28"/>
          <w:szCs w:val="20"/>
        </w:rPr>
      </w:pPr>
    </w:p>
    <w:p w:rsidR="00112A56" w:rsidRPr="00112A56" w:rsidRDefault="00112A56" w:rsidP="00EC7319">
      <w:pPr>
        <w:spacing w:line="240" w:lineRule="auto"/>
        <w:rPr>
          <w:sz w:val="72"/>
          <w:szCs w:val="20"/>
        </w:rPr>
      </w:pPr>
    </w:p>
    <w:p w:rsidR="00112A56" w:rsidRPr="00112A56" w:rsidRDefault="00112A56" w:rsidP="00112A56">
      <w:pPr>
        <w:spacing w:line="240" w:lineRule="auto"/>
        <w:jc w:val="center"/>
        <w:rPr>
          <w:sz w:val="72"/>
          <w:szCs w:val="20"/>
        </w:rPr>
      </w:pPr>
      <w:r w:rsidRPr="00112A56">
        <w:rPr>
          <w:sz w:val="72"/>
          <w:szCs w:val="20"/>
        </w:rPr>
        <w:t>Round 1</w:t>
      </w:r>
    </w:p>
    <w:p w:rsidR="00112A56" w:rsidRDefault="00112A56" w:rsidP="00EC7319">
      <w:pPr>
        <w:spacing w:line="240" w:lineRule="auto"/>
        <w:rPr>
          <w:sz w:val="20"/>
          <w:szCs w:val="20"/>
        </w:rPr>
      </w:pPr>
    </w:p>
    <w:p w:rsidR="00112A56" w:rsidRDefault="00112A56" w:rsidP="00EC7319">
      <w:pPr>
        <w:spacing w:line="240" w:lineRule="auto"/>
        <w:rPr>
          <w:sz w:val="20"/>
          <w:szCs w:val="20"/>
        </w:rPr>
      </w:pPr>
    </w:p>
    <w:p w:rsidR="00112A56" w:rsidRDefault="00112A56" w:rsidP="00EC7319">
      <w:pPr>
        <w:spacing w:line="240" w:lineRule="auto"/>
        <w:rPr>
          <w:sz w:val="20"/>
          <w:szCs w:val="20"/>
        </w:rPr>
      </w:pPr>
    </w:p>
    <w:p w:rsidR="00112A56" w:rsidRDefault="00112A56" w:rsidP="00EC7319">
      <w:pPr>
        <w:spacing w:line="240" w:lineRule="auto"/>
        <w:rPr>
          <w:sz w:val="20"/>
          <w:szCs w:val="20"/>
        </w:rPr>
      </w:pPr>
    </w:p>
    <w:p w:rsidR="00112A56" w:rsidRDefault="00112A56" w:rsidP="00EC7319">
      <w:pPr>
        <w:spacing w:line="240" w:lineRule="auto"/>
        <w:rPr>
          <w:sz w:val="20"/>
          <w:szCs w:val="20"/>
        </w:rPr>
      </w:pPr>
    </w:p>
    <w:p w:rsidR="00112A56" w:rsidRDefault="00112A56" w:rsidP="00EC7319">
      <w:pPr>
        <w:spacing w:line="240" w:lineRule="auto"/>
        <w:rPr>
          <w:sz w:val="20"/>
          <w:szCs w:val="20"/>
        </w:rPr>
      </w:pPr>
    </w:p>
    <w:p w:rsidR="00112A56" w:rsidRDefault="00112A56" w:rsidP="00EC7319">
      <w:pPr>
        <w:spacing w:line="240" w:lineRule="auto"/>
        <w:rPr>
          <w:sz w:val="20"/>
          <w:szCs w:val="20"/>
        </w:rPr>
      </w:pPr>
    </w:p>
    <w:p w:rsidR="00112A56" w:rsidRDefault="00112A56" w:rsidP="00EC7319">
      <w:pPr>
        <w:spacing w:line="240" w:lineRule="auto"/>
        <w:rPr>
          <w:sz w:val="20"/>
          <w:szCs w:val="20"/>
        </w:rPr>
      </w:pPr>
    </w:p>
    <w:p w:rsidR="00112A56" w:rsidRDefault="00112A56" w:rsidP="00EC7319">
      <w:pPr>
        <w:spacing w:line="240" w:lineRule="auto"/>
        <w:rPr>
          <w:sz w:val="20"/>
          <w:szCs w:val="20"/>
        </w:rPr>
      </w:pPr>
    </w:p>
    <w:p w:rsidR="00112A56" w:rsidRDefault="00112A56" w:rsidP="00EC7319">
      <w:pPr>
        <w:spacing w:line="240" w:lineRule="auto"/>
        <w:rPr>
          <w:sz w:val="20"/>
          <w:szCs w:val="20"/>
        </w:rPr>
      </w:pPr>
    </w:p>
    <w:p w:rsidR="00112A56" w:rsidRDefault="00112A56" w:rsidP="00EC7319">
      <w:pPr>
        <w:spacing w:line="240" w:lineRule="auto"/>
        <w:rPr>
          <w:sz w:val="20"/>
          <w:szCs w:val="20"/>
        </w:rPr>
      </w:pPr>
    </w:p>
    <w:p w:rsidR="00112A56" w:rsidRDefault="00112A56" w:rsidP="00EC7319">
      <w:pPr>
        <w:spacing w:line="240" w:lineRule="auto"/>
        <w:rPr>
          <w:sz w:val="20"/>
          <w:szCs w:val="20"/>
        </w:rPr>
      </w:pPr>
    </w:p>
    <w:p w:rsidR="00112A56" w:rsidRDefault="00112A56" w:rsidP="00EC7319">
      <w:pPr>
        <w:spacing w:line="240" w:lineRule="auto"/>
        <w:rPr>
          <w:sz w:val="20"/>
          <w:szCs w:val="20"/>
        </w:rPr>
      </w:pPr>
    </w:p>
    <w:p w:rsidR="00112A56" w:rsidRDefault="00112A56" w:rsidP="00EC7319">
      <w:pPr>
        <w:spacing w:line="240" w:lineRule="auto"/>
        <w:rPr>
          <w:sz w:val="20"/>
          <w:szCs w:val="20"/>
        </w:rPr>
      </w:pPr>
    </w:p>
    <w:p w:rsidR="00112A56" w:rsidRDefault="00112A56" w:rsidP="00EC7319">
      <w:pPr>
        <w:spacing w:line="240" w:lineRule="auto"/>
        <w:rPr>
          <w:sz w:val="20"/>
          <w:szCs w:val="20"/>
        </w:rPr>
      </w:pPr>
    </w:p>
    <w:p w:rsidR="00112A56" w:rsidRDefault="00112A56" w:rsidP="00EC7319">
      <w:pPr>
        <w:spacing w:line="240" w:lineRule="auto"/>
        <w:rPr>
          <w:sz w:val="20"/>
          <w:szCs w:val="20"/>
        </w:rPr>
      </w:pPr>
    </w:p>
    <w:p w:rsidR="00112A56" w:rsidRDefault="00112A56" w:rsidP="00EC7319">
      <w:pPr>
        <w:spacing w:line="240" w:lineRule="auto"/>
        <w:rPr>
          <w:sz w:val="20"/>
          <w:szCs w:val="20"/>
        </w:rPr>
      </w:pPr>
    </w:p>
    <w:p w:rsidR="00112A56" w:rsidRDefault="00112A56" w:rsidP="00EC7319">
      <w:pPr>
        <w:spacing w:line="240" w:lineRule="auto"/>
        <w:rPr>
          <w:sz w:val="20"/>
          <w:szCs w:val="20"/>
        </w:rPr>
      </w:pPr>
    </w:p>
    <w:p w:rsidR="00112A56" w:rsidRDefault="00112A56" w:rsidP="00EC7319">
      <w:pPr>
        <w:spacing w:line="240" w:lineRule="auto"/>
        <w:rPr>
          <w:sz w:val="20"/>
          <w:szCs w:val="20"/>
        </w:rPr>
      </w:pPr>
    </w:p>
    <w:p w:rsidR="00112A56" w:rsidRDefault="00112A56" w:rsidP="00EC7319">
      <w:pPr>
        <w:spacing w:line="240" w:lineRule="auto"/>
        <w:rPr>
          <w:sz w:val="20"/>
          <w:szCs w:val="20"/>
        </w:rPr>
      </w:pPr>
    </w:p>
    <w:p w:rsidR="00112A56" w:rsidRDefault="00112A56" w:rsidP="00EC7319">
      <w:pPr>
        <w:spacing w:line="240" w:lineRule="auto"/>
        <w:rPr>
          <w:sz w:val="20"/>
          <w:szCs w:val="20"/>
        </w:rPr>
      </w:pPr>
    </w:p>
    <w:p w:rsidR="00112A56" w:rsidRDefault="00112A56" w:rsidP="00EC7319">
      <w:pPr>
        <w:spacing w:line="240" w:lineRule="auto"/>
        <w:rPr>
          <w:sz w:val="20"/>
          <w:szCs w:val="20"/>
        </w:rPr>
      </w:pPr>
    </w:p>
    <w:p w:rsidR="00112A56" w:rsidRDefault="00112A56" w:rsidP="00EC7319">
      <w:pPr>
        <w:spacing w:line="240" w:lineRule="auto"/>
        <w:rPr>
          <w:sz w:val="20"/>
          <w:szCs w:val="20"/>
        </w:rPr>
      </w:pPr>
    </w:p>
    <w:p w:rsidR="00112A56" w:rsidRDefault="00112A56" w:rsidP="00EC7319">
      <w:pPr>
        <w:spacing w:line="240" w:lineRule="auto"/>
        <w:rPr>
          <w:sz w:val="20"/>
          <w:szCs w:val="20"/>
        </w:rPr>
      </w:pPr>
    </w:p>
    <w:p w:rsidR="00112A56" w:rsidRDefault="00112A56" w:rsidP="00EC7319">
      <w:pPr>
        <w:spacing w:line="240" w:lineRule="auto"/>
        <w:rPr>
          <w:sz w:val="20"/>
          <w:szCs w:val="20"/>
        </w:rPr>
      </w:pPr>
    </w:p>
    <w:p w:rsidR="00112A56" w:rsidRDefault="00112A56" w:rsidP="00EC7319">
      <w:pPr>
        <w:spacing w:line="240" w:lineRule="auto"/>
        <w:rPr>
          <w:sz w:val="20"/>
          <w:szCs w:val="20"/>
        </w:rPr>
      </w:pPr>
    </w:p>
    <w:p w:rsidR="00112A56" w:rsidRDefault="00112A56" w:rsidP="00EC7319">
      <w:pPr>
        <w:spacing w:line="240" w:lineRule="auto"/>
        <w:rPr>
          <w:sz w:val="20"/>
          <w:szCs w:val="20"/>
        </w:rPr>
      </w:pPr>
    </w:p>
    <w:p w:rsidR="00112A56" w:rsidRDefault="00112A56" w:rsidP="00EC7319">
      <w:pPr>
        <w:spacing w:line="240" w:lineRule="auto"/>
        <w:rPr>
          <w:sz w:val="20"/>
          <w:szCs w:val="20"/>
        </w:rPr>
      </w:pPr>
    </w:p>
    <w:p w:rsidR="00EC7319" w:rsidRPr="00EC7319" w:rsidRDefault="00EC7319" w:rsidP="00EC7319">
      <w:pPr>
        <w:spacing w:line="240" w:lineRule="auto"/>
        <w:rPr>
          <w:sz w:val="20"/>
          <w:szCs w:val="20"/>
        </w:rPr>
      </w:pPr>
      <w:r w:rsidRPr="00EC7319">
        <w:rPr>
          <w:sz w:val="20"/>
          <w:szCs w:val="20"/>
        </w:rPr>
        <w:lastRenderedPageBreak/>
        <w:t xml:space="preserve">1. The deflection of a cantilevered beam is directly proportional to the load and length, and inversely proportional to Young’s modulus and this quantity. A difference of two of these quantities appears in Euler’s equations of motion, and these quantities are coefficients in the definition of </w:t>
      </w:r>
      <w:proofErr w:type="spellStart"/>
      <w:r w:rsidRPr="00EC7319">
        <w:rPr>
          <w:sz w:val="20"/>
          <w:szCs w:val="20"/>
        </w:rPr>
        <w:t>Poinsot’s</w:t>
      </w:r>
      <w:proofErr w:type="spellEnd"/>
      <w:r w:rsidRPr="00EC7319">
        <w:rPr>
          <w:sz w:val="20"/>
          <w:szCs w:val="20"/>
        </w:rPr>
        <w:t xml:space="preserve"> ellipsoid. If an object is deformed around its axis of rotation, then by the stretch rule, this quantity will not change. If an object is not rotating about its center of mass, this quantity can still easily be calculated with the addition of an </w:t>
      </w:r>
      <w:r w:rsidRPr="00EC7319">
        <w:rPr>
          <w:i/>
          <w:sz w:val="20"/>
          <w:szCs w:val="20"/>
        </w:rPr>
        <w:t>mr</w:t>
      </w:r>
      <w:r w:rsidRPr="00EC7319">
        <w:rPr>
          <w:i/>
          <w:sz w:val="20"/>
          <w:szCs w:val="20"/>
          <w:vertAlign w:val="superscript"/>
        </w:rPr>
        <w:t>2</w:t>
      </w:r>
      <w:r w:rsidRPr="00EC7319">
        <w:rPr>
          <w:i/>
          <w:sz w:val="20"/>
          <w:szCs w:val="20"/>
        </w:rPr>
        <w:t xml:space="preserve"> </w:t>
      </w:r>
      <w:r w:rsidRPr="00EC7319">
        <w:rPr>
          <w:sz w:val="20"/>
          <w:szCs w:val="20"/>
        </w:rPr>
        <w:t>term by the parallel axis theorem. Name this quantity, equal to torque divided by angular acceleration, which is the rotational analogue of mass.</w:t>
      </w:r>
    </w:p>
    <w:p w:rsidR="00EC7319" w:rsidRDefault="00EC7319" w:rsidP="00EC7319">
      <w:pPr>
        <w:spacing w:line="240" w:lineRule="auto"/>
        <w:rPr>
          <w:sz w:val="20"/>
          <w:szCs w:val="20"/>
        </w:rPr>
      </w:pPr>
      <w:r w:rsidRPr="00EC7319">
        <w:rPr>
          <w:sz w:val="20"/>
          <w:szCs w:val="20"/>
        </w:rPr>
        <w:t xml:space="preserve">ANSWER: </w:t>
      </w:r>
      <w:r w:rsidRPr="00EC7319">
        <w:rPr>
          <w:b/>
          <w:sz w:val="20"/>
          <w:szCs w:val="20"/>
          <w:u w:val="single"/>
        </w:rPr>
        <w:t>moment of inertia</w:t>
      </w:r>
      <w:r w:rsidRPr="00EC7319">
        <w:rPr>
          <w:sz w:val="20"/>
          <w:szCs w:val="20"/>
        </w:rPr>
        <w:t xml:space="preserve"> [do not accept or prompt on “inertia”] &lt;SV&gt;</w:t>
      </w:r>
    </w:p>
    <w:p w:rsidR="00EC7319" w:rsidRDefault="00EC7319" w:rsidP="00EC7319">
      <w:pPr>
        <w:spacing w:line="240" w:lineRule="auto"/>
        <w:rPr>
          <w:sz w:val="20"/>
          <w:szCs w:val="20"/>
        </w:rPr>
      </w:pPr>
    </w:p>
    <w:p w:rsidR="00EC7319" w:rsidRDefault="00EC7319" w:rsidP="00EC7319">
      <w:pPr>
        <w:spacing w:line="240" w:lineRule="auto"/>
        <w:rPr>
          <w:sz w:val="20"/>
          <w:szCs w:val="20"/>
        </w:rPr>
      </w:pPr>
    </w:p>
    <w:p w:rsidR="00EC7319" w:rsidRDefault="00EC7319" w:rsidP="00EC7319">
      <w:pPr>
        <w:tabs>
          <w:tab w:val="left" w:pos="2025"/>
        </w:tabs>
        <w:spacing w:line="240" w:lineRule="auto"/>
        <w:rPr>
          <w:sz w:val="20"/>
          <w:szCs w:val="20"/>
        </w:rPr>
      </w:pPr>
      <w:r>
        <w:rPr>
          <w:sz w:val="20"/>
          <w:szCs w:val="20"/>
        </w:rPr>
        <w:t xml:space="preserve">2. One derivative of this vitamin is a cofactor in the enzyme complex mutated in Maple Syrup Urine Disease. One derivative of this vitamin called TPP helps catalyze the </w:t>
      </w:r>
      <w:proofErr w:type="spellStart"/>
      <w:r>
        <w:rPr>
          <w:sz w:val="20"/>
          <w:szCs w:val="20"/>
        </w:rPr>
        <w:t>decarboxylation</w:t>
      </w:r>
      <w:proofErr w:type="spellEnd"/>
      <w:r>
        <w:rPr>
          <w:sz w:val="20"/>
          <w:szCs w:val="20"/>
        </w:rPr>
        <w:t xml:space="preserve"> of </w:t>
      </w:r>
      <w:proofErr w:type="spellStart"/>
      <w:r>
        <w:rPr>
          <w:sz w:val="20"/>
          <w:szCs w:val="20"/>
        </w:rPr>
        <w:t>pyruvate</w:t>
      </w:r>
      <w:proofErr w:type="spellEnd"/>
      <w:r>
        <w:rPr>
          <w:sz w:val="20"/>
          <w:szCs w:val="20"/>
        </w:rPr>
        <w:t xml:space="preserve"> before it is transformed into acetyl-</w:t>
      </w:r>
      <w:proofErr w:type="spellStart"/>
      <w:r>
        <w:rPr>
          <w:sz w:val="20"/>
          <w:szCs w:val="20"/>
        </w:rPr>
        <w:t>CoA</w:t>
      </w:r>
      <w:proofErr w:type="spellEnd"/>
      <w:r>
        <w:rPr>
          <w:sz w:val="20"/>
          <w:szCs w:val="20"/>
        </w:rPr>
        <w:t xml:space="preserve">. A deficiency of this vitamin in chronic alcoholics leads to </w:t>
      </w:r>
      <w:proofErr w:type="spellStart"/>
      <w:r>
        <w:rPr>
          <w:sz w:val="20"/>
          <w:szCs w:val="20"/>
        </w:rPr>
        <w:t>Wernicke-Korsakoff</w:t>
      </w:r>
      <w:proofErr w:type="spellEnd"/>
      <w:r>
        <w:rPr>
          <w:sz w:val="20"/>
          <w:szCs w:val="20"/>
        </w:rPr>
        <w:t xml:space="preserve"> syndrome. This vitamin plays a role in the biosynthesis of GABA, and along with Vitamin B</w:t>
      </w:r>
      <w:r>
        <w:rPr>
          <w:sz w:val="20"/>
          <w:szCs w:val="20"/>
          <w:vertAlign w:val="subscript"/>
        </w:rPr>
        <w:t>7</w:t>
      </w:r>
      <w:r>
        <w:rPr>
          <w:sz w:val="20"/>
          <w:szCs w:val="20"/>
        </w:rPr>
        <w:t xml:space="preserve">, this is one of the only two sulfur-containing vitamins. This vitamin was first named </w:t>
      </w:r>
      <w:proofErr w:type="spellStart"/>
      <w:r>
        <w:rPr>
          <w:sz w:val="20"/>
          <w:szCs w:val="20"/>
        </w:rPr>
        <w:t>aneurin</w:t>
      </w:r>
      <w:proofErr w:type="spellEnd"/>
      <w:r>
        <w:rPr>
          <w:sz w:val="20"/>
          <w:szCs w:val="20"/>
        </w:rPr>
        <w:t xml:space="preserve"> because of the severe neurological effects when it was lacking in the diet. Because members of the </w:t>
      </w:r>
      <w:proofErr w:type="spellStart"/>
      <w:r>
        <w:rPr>
          <w:sz w:val="20"/>
          <w:szCs w:val="20"/>
        </w:rPr>
        <w:t>Japenese</w:t>
      </w:r>
      <w:proofErr w:type="spellEnd"/>
      <w:r>
        <w:rPr>
          <w:sz w:val="20"/>
          <w:szCs w:val="20"/>
        </w:rPr>
        <w:t xml:space="preserve"> navy ate a diet consisting of polished white rice, they were subject to the most notable form of this vitamin’s deficiency. Name this B vitamin, whose deficiency causes beriberi.</w:t>
      </w:r>
    </w:p>
    <w:p w:rsidR="00EC7319" w:rsidRDefault="00EC7319" w:rsidP="00EC7319">
      <w:pPr>
        <w:tabs>
          <w:tab w:val="left" w:pos="2025"/>
        </w:tabs>
        <w:spacing w:line="240" w:lineRule="auto"/>
        <w:rPr>
          <w:sz w:val="20"/>
          <w:szCs w:val="20"/>
        </w:rPr>
      </w:pPr>
      <w:r>
        <w:rPr>
          <w:sz w:val="20"/>
          <w:szCs w:val="20"/>
        </w:rPr>
        <w:t xml:space="preserve">ANSWER: </w:t>
      </w:r>
      <w:r>
        <w:rPr>
          <w:b/>
          <w:sz w:val="20"/>
          <w:szCs w:val="20"/>
          <w:u w:val="single"/>
        </w:rPr>
        <w:t>Vitamin B</w:t>
      </w:r>
      <w:r>
        <w:rPr>
          <w:b/>
          <w:sz w:val="20"/>
          <w:szCs w:val="20"/>
          <w:u w:val="single"/>
          <w:vertAlign w:val="subscript"/>
        </w:rPr>
        <w:t>1</w:t>
      </w:r>
      <w:r>
        <w:rPr>
          <w:sz w:val="20"/>
          <w:szCs w:val="20"/>
        </w:rPr>
        <w:t xml:space="preserve"> [or </w:t>
      </w:r>
      <w:r>
        <w:rPr>
          <w:b/>
          <w:sz w:val="20"/>
          <w:szCs w:val="20"/>
          <w:u w:val="single"/>
        </w:rPr>
        <w:t>thiamin</w:t>
      </w:r>
      <w:r>
        <w:rPr>
          <w:sz w:val="20"/>
          <w:szCs w:val="20"/>
        </w:rPr>
        <w:t>e] &lt;SV&gt;</w:t>
      </w:r>
    </w:p>
    <w:p w:rsidR="00EC7319" w:rsidRDefault="00EC7319" w:rsidP="00EC7319">
      <w:pPr>
        <w:spacing w:line="240" w:lineRule="auto"/>
        <w:rPr>
          <w:sz w:val="20"/>
          <w:szCs w:val="20"/>
        </w:rPr>
      </w:pPr>
    </w:p>
    <w:p w:rsidR="00EC7319" w:rsidRDefault="00EC7319" w:rsidP="00EC7319">
      <w:pPr>
        <w:spacing w:line="240" w:lineRule="auto"/>
        <w:rPr>
          <w:sz w:val="20"/>
          <w:szCs w:val="20"/>
        </w:rPr>
      </w:pPr>
    </w:p>
    <w:p w:rsidR="00EC7319" w:rsidRPr="00E900B0" w:rsidRDefault="00EC7319" w:rsidP="00EC7319">
      <w:pPr>
        <w:spacing w:line="240" w:lineRule="auto"/>
        <w:rPr>
          <w:sz w:val="20"/>
          <w:szCs w:val="20"/>
        </w:rPr>
      </w:pPr>
      <w:r>
        <w:rPr>
          <w:sz w:val="20"/>
          <w:szCs w:val="20"/>
        </w:rPr>
        <w:t xml:space="preserve">3. When performing this action on any two numbers </w:t>
      </w:r>
      <w:r w:rsidRPr="00933F13">
        <w:rPr>
          <w:sz w:val="20"/>
          <w:szCs w:val="20"/>
        </w:rPr>
        <w:t>a</w:t>
      </w:r>
      <w:r>
        <w:rPr>
          <w:sz w:val="20"/>
          <w:szCs w:val="20"/>
          <w:vertAlign w:val="superscript"/>
        </w:rPr>
        <w:t>2</w:t>
      </w:r>
      <w:r>
        <w:rPr>
          <w:sz w:val="20"/>
          <w:szCs w:val="20"/>
        </w:rPr>
        <w:t xml:space="preserve"> and nb</w:t>
      </w:r>
      <w:r>
        <w:rPr>
          <w:sz w:val="20"/>
          <w:szCs w:val="20"/>
          <w:vertAlign w:val="superscript"/>
        </w:rPr>
        <w:t>2</w:t>
      </w:r>
      <w:r>
        <w:rPr>
          <w:sz w:val="20"/>
          <w:szCs w:val="20"/>
        </w:rPr>
        <w:t xml:space="preserve">, the result is closed under multiplication by </w:t>
      </w:r>
      <w:proofErr w:type="spellStart"/>
      <w:r>
        <w:rPr>
          <w:sz w:val="20"/>
          <w:szCs w:val="20"/>
        </w:rPr>
        <w:t>Brahmagupta’s</w:t>
      </w:r>
      <w:proofErr w:type="spellEnd"/>
      <w:r>
        <w:rPr>
          <w:sz w:val="20"/>
          <w:szCs w:val="20"/>
        </w:rPr>
        <w:t xml:space="preserve"> identity. </w:t>
      </w:r>
      <w:r w:rsidRPr="00933F13">
        <w:rPr>
          <w:sz w:val="20"/>
          <w:szCs w:val="20"/>
        </w:rPr>
        <w:t>The</w:t>
      </w:r>
      <w:r w:rsidRPr="00E900B0">
        <w:rPr>
          <w:sz w:val="20"/>
          <w:szCs w:val="20"/>
        </w:rPr>
        <w:t xml:space="preserve"> “general </w:t>
      </w:r>
      <w:proofErr w:type="spellStart"/>
      <w:r w:rsidRPr="00E900B0">
        <w:rPr>
          <w:sz w:val="20"/>
          <w:szCs w:val="20"/>
        </w:rPr>
        <w:t>coproducts</w:t>
      </w:r>
      <w:proofErr w:type="spellEnd"/>
      <w:r w:rsidRPr="00E900B0">
        <w:rPr>
          <w:sz w:val="20"/>
          <w:szCs w:val="20"/>
        </w:rPr>
        <w:t xml:space="preserve">” in category theory are one of the most abstract generalizations of this and the “maximum operation” in set theory is a </w:t>
      </w:r>
      <w:proofErr w:type="spellStart"/>
      <w:r w:rsidRPr="00E900B0">
        <w:rPr>
          <w:sz w:val="20"/>
          <w:szCs w:val="20"/>
        </w:rPr>
        <w:t>dequantized</w:t>
      </w:r>
      <w:proofErr w:type="spellEnd"/>
      <w:r w:rsidRPr="00E900B0">
        <w:rPr>
          <w:sz w:val="20"/>
          <w:szCs w:val="20"/>
        </w:rPr>
        <w:t xml:space="preserve"> version of this. Integration over a zero-dimensional manifold reduces to this,</w:t>
      </w:r>
      <w:r>
        <w:rPr>
          <w:sz w:val="20"/>
          <w:szCs w:val="20"/>
        </w:rPr>
        <w:t xml:space="preserve"> and this operation is applied to each term of the Taylor polynomial for e</w:t>
      </w:r>
      <w:r>
        <w:rPr>
          <w:sz w:val="20"/>
          <w:szCs w:val="20"/>
          <w:vertAlign w:val="superscript"/>
        </w:rPr>
        <w:t>x</w:t>
      </w:r>
      <w:r w:rsidRPr="00E900B0">
        <w:rPr>
          <w:sz w:val="20"/>
          <w:szCs w:val="20"/>
        </w:rPr>
        <w:t xml:space="preserve">. </w:t>
      </w:r>
      <w:r>
        <w:rPr>
          <w:sz w:val="20"/>
          <w:szCs w:val="20"/>
        </w:rPr>
        <w:t>To apply this operation on two vectors, the “tail to tip” method can be used, and when this operation is applied to the terms of a sequence, it yields a series. Name this function, commonly</w:t>
      </w:r>
      <w:r w:rsidRPr="00E900B0">
        <w:rPr>
          <w:sz w:val="20"/>
          <w:szCs w:val="20"/>
        </w:rPr>
        <w:t xml:space="preserve"> denoted </w:t>
      </w:r>
      <w:r>
        <w:rPr>
          <w:sz w:val="20"/>
          <w:szCs w:val="20"/>
        </w:rPr>
        <w:t xml:space="preserve">with a capital sigma or </w:t>
      </w:r>
      <w:r w:rsidRPr="00E900B0">
        <w:rPr>
          <w:sz w:val="20"/>
          <w:szCs w:val="20"/>
        </w:rPr>
        <w:t>with the plus sign.</w:t>
      </w:r>
    </w:p>
    <w:p w:rsidR="00EC7319" w:rsidRPr="00E900B0" w:rsidRDefault="00EC7319" w:rsidP="00EC7319">
      <w:pPr>
        <w:spacing w:line="240" w:lineRule="auto"/>
        <w:rPr>
          <w:sz w:val="20"/>
          <w:szCs w:val="20"/>
        </w:rPr>
      </w:pPr>
      <w:r>
        <w:rPr>
          <w:sz w:val="20"/>
          <w:szCs w:val="20"/>
        </w:rPr>
        <w:t xml:space="preserve">ANSWER: </w:t>
      </w:r>
      <w:r>
        <w:rPr>
          <w:b/>
          <w:sz w:val="20"/>
          <w:szCs w:val="20"/>
          <w:u w:val="single"/>
        </w:rPr>
        <w:t>a</w:t>
      </w:r>
      <w:r w:rsidRPr="00E900B0">
        <w:rPr>
          <w:b/>
          <w:sz w:val="20"/>
          <w:szCs w:val="20"/>
          <w:u w:val="single"/>
        </w:rPr>
        <w:t>ddition</w:t>
      </w:r>
      <w:r w:rsidRPr="00E900B0">
        <w:rPr>
          <w:b/>
          <w:sz w:val="20"/>
          <w:szCs w:val="20"/>
        </w:rPr>
        <w:t xml:space="preserve"> </w:t>
      </w:r>
      <w:r w:rsidRPr="00E900B0">
        <w:rPr>
          <w:sz w:val="20"/>
          <w:szCs w:val="20"/>
        </w:rPr>
        <w:t xml:space="preserve">or </w:t>
      </w:r>
      <w:r>
        <w:rPr>
          <w:b/>
          <w:sz w:val="20"/>
          <w:szCs w:val="20"/>
          <w:u w:val="single"/>
        </w:rPr>
        <w:t>s</w:t>
      </w:r>
      <w:r w:rsidRPr="00E900B0">
        <w:rPr>
          <w:b/>
          <w:sz w:val="20"/>
          <w:szCs w:val="20"/>
          <w:u w:val="single"/>
        </w:rPr>
        <w:t>ummation</w:t>
      </w:r>
      <w:r w:rsidRPr="00E900B0">
        <w:rPr>
          <w:b/>
          <w:sz w:val="20"/>
          <w:szCs w:val="20"/>
        </w:rPr>
        <w:t xml:space="preserve"> </w:t>
      </w:r>
      <w:r>
        <w:rPr>
          <w:sz w:val="20"/>
          <w:szCs w:val="20"/>
        </w:rPr>
        <w:t>[accept word forms] &lt;AL&gt;</w:t>
      </w:r>
    </w:p>
    <w:p w:rsidR="00EC7319" w:rsidRDefault="00EC7319" w:rsidP="00EC7319">
      <w:pPr>
        <w:spacing w:line="240" w:lineRule="auto"/>
        <w:rPr>
          <w:sz w:val="20"/>
          <w:szCs w:val="20"/>
        </w:rPr>
      </w:pPr>
    </w:p>
    <w:p w:rsidR="00EC7319" w:rsidRDefault="00EC7319" w:rsidP="00EC7319">
      <w:pPr>
        <w:spacing w:line="240" w:lineRule="auto"/>
        <w:rPr>
          <w:sz w:val="20"/>
          <w:szCs w:val="20"/>
        </w:rPr>
      </w:pPr>
    </w:p>
    <w:p w:rsidR="00EC7319" w:rsidRDefault="00EC7319" w:rsidP="00EC7319">
      <w:pPr>
        <w:spacing w:line="240" w:lineRule="auto"/>
        <w:rPr>
          <w:sz w:val="20"/>
          <w:szCs w:val="20"/>
        </w:rPr>
      </w:pPr>
      <w:r>
        <w:rPr>
          <w:sz w:val="20"/>
          <w:szCs w:val="20"/>
        </w:rPr>
        <w:t xml:space="preserve">4. The climate of this region is classified as </w:t>
      </w:r>
      <w:proofErr w:type="spellStart"/>
      <w:proofErr w:type="gramStart"/>
      <w:r>
        <w:rPr>
          <w:sz w:val="20"/>
          <w:szCs w:val="20"/>
        </w:rPr>
        <w:t>Dfc</w:t>
      </w:r>
      <w:proofErr w:type="spellEnd"/>
      <w:proofErr w:type="gramEnd"/>
      <w:r>
        <w:rPr>
          <w:sz w:val="20"/>
          <w:szCs w:val="20"/>
        </w:rPr>
        <w:t xml:space="preserve">, </w:t>
      </w:r>
      <w:proofErr w:type="spellStart"/>
      <w:r>
        <w:rPr>
          <w:sz w:val="20"/>
          <w:szCs w:val="20"/>
        </w:rPr>
        <w:t>Dwc</w:t>
      </w:r>
      <w:proofErr w:type="spellEnd"/>
      <w:r>
        <w:rPr>
          <w:sz w:val="20"/>
          <w:szCs w:val="20"/>
        </w:rPr>
        <w:t xml:space="preserve">, and </w:t>
      </w:r>
      <w:proofErr w:type="spellStart"/>
      <w:r>
        <w:rPr>
          <w:sz w:val="20"/>
          <w:szCs w:val="20"/>
        </w:rPr>
        <w:t>Dsc</w:t>
      </w:r>
      <w:proofErr w:type="spellEnd"/>
      <w:r>
        <w:rPr>
          <w:sz w:val="20"/>
          <w:szCs w:val="20"/>
        </w:rPr>
        <w:t xml:space="preserve"> according to the </w:t>
      </w:r>
      <w:proofErr w:type="spellStart"/>
      <w:r>
        <w:rPr>
          <w:sz w:val="20"/>
          <w:szCs w:val="20"/>
        </w:rPr>
        <w:t>K</w:t>
      </w:r>
      <w:r w:rsidRPr="00065BB3">
        <w:rPr>
          <w:sz w:val="20"/>
          <w:szCs w:val="20"/>
        </w:rPr>
        <w:t>ö</w:t>
      </w:r>
      <w:r>
        <w:rPr>
          <w:sz w:val="20"/>
          <w:szCs w:val="20"/>
        </w:rPr>
        <w:t>ppen</w:t>
      </w:r>
      <w:proofErr w:type="spellEnd"/>
      <w:r>
        <w:rPr>
          <w:sz w:val="20"/>
          <w:szCs w:val="20"/>
        </w:rPr>
        <w:t xml:space="preserve"> classification system. Common plants from this biome include fireweed and </w:t>
      </w:r>
      <w:proofErr w:type="spellStart"/>
      <w:r>
        <w:rPr>
          <w:sz w:val="20"/>
          <w:szCs w:val="20"/>
        </w:rPr>
        <w:t>lingonberries</w:t>
      </w:r>
      <w:proofErr w:type="spellEnd"/>
      <w:r>
        <w:rPr>
          <w:sz w:val="20"/>
          <w:szCs w:val="20"/>
        </w:rPr>
        <w:t xml:space="preserve">. </w:t>
      </w:r>
      <w:proofErr w:type="spellStart"/>
      <w:r>
        <w:rPr>
          <w:sz w:val="20"/>
          <w:szCs w:val="20"/>
        </w:rPr>
        <w:t>Podzolization</w:t>
      </w:r>
      <w:proofErr w:type="spellEnd"/>
      <w:r>
        <w:rPr>
          <w:sz w:val="20"/>
          <w:szCs w:val="20"/>
        </w:rPr>
        <w:t xml:space="preserve"> occurs when acids from evergreen tree needles seep into the soil, and because of their high resistance to cold, larch forests can often be found in large flat areas containing permafrost. This biome is also home to the muskeg, a type of bog that can be found in glacial depressions. Wapiti, grosbeak, and pine martins are common to these areas, and this makes up 29 percent of the world’s forests. Name this largest land biome, also known as boreal forest.</w:t>
      </w:r>
    </w:p>
    <w:p w:rsidR="00EC7319" w:rsidRDefault="00EC7319" w:rsidP="00EC7319">
      <w:pPr>
        <w:spacing w:line="240" w:lineRule="auto"/>
        <w:rPr>
          <w:b/>
          <w:sz w:val="20"/>
          <w:szCs w:val="20"/>
        </w:rPr>
      </w:pPr>
      <w:r>
        <w:rPr>
          <w:sz w:val="20"/>
          <w:szCs w:val="20"/>
        </w:rPr>
        <w:t xml:space="preserve">ANSWER: </w:t>
      </w:r>
      <w:r>
        <w:rPr>
          <w:b/>
          <w:sz w:val="20"/>
          <w:szCs w:val="20"/>
          <w:u w:val="single"/>
        </w:rPr>
        <w:t>taiga</w:t>
      </w:r>
      <w:r>
        <w:rPr>
          <w:b/>
          <w:sz w:val="20"/>
          <w:szCs w:val="20"/>
        </w:rPr>
        <w:t xml:space="preserve"> (</w:t>
      </w:r>
      <w:r>
        <w:rPr>
          <w:sz w:val="20"/>
          <w:szCs w:val="20"/>
        </w:rPr>
        <w:t xml:space="preserve">accept boreal forest before read) </w:t>
      </w:r>
      <w:r w:rsidRPr="0007293F">
        <w:rPr>
          <w:sz w:val="20"/>
          <w:szCs w:val="20"/>
        </w:rPr>
        <w:t>&lt;AK&gt;</w:t>
      </w:r>
    </w:p>
    <w:p w:rsidR="00EC7319" w:rsidRDefault="00EC7319" w:rsidP="00EC7319">
      <w:pPr>
        <w:spacing w:line="240" w:lineRule="auto"/>
        <w:rPr>
          <w:sz w:val="20"/>
          <w:szCs w:val="20"/>
        </w:rPr>
      </w:pPr>
    </w:p>
    <w:p w:rsidR="00EC7319" w:rsidRDefault="00EC7319" w:rsidP="00EC7319">
      <w:pPr>
        <w:spacing w:line="240" w:lineRule="auto"/>
        <w:rPr>
          <w:sz w:val="20"/>
          <w:szCs w:val="20"/>
        </w:rPr>
      </w:pPr>
    </w:p>
    <w:p w:rsidR="00EC7319" w:rsidRPr="00D768C5" w:rsidRDefault="00EC7319" w:rsidP="00EC7319">
      <w:pPr>
        <w:tabs>
          <w:tab w:val="left" w:pos="90"/>
        </w:tabs>
        <w:spacing w:line="240" w:lineRule="auto"/>
        <w:rPr>
          <w:sz w:val="20"/>
        </w:rPr>
      </w:pPr>
      <w:r>
        <w:rPr>
          <w:sz w:val="20"/>
          <w:szCs w:val="20"/>
        </w:rPr>
        <w:t xml:space="preserve">5. </w:t>
      </w:r>
      <w:r w:rsidRPr="00D768C5">
        <w:rPr>
          <w:sz w:val="20"/>
        </w:rPr>
        <w:t xml:space="preserve">This functional group can be added to an </w:t>
      </w:r>
      <w:proofErr w:type="spellStart"/>
      <w:r w:rsidRPr="00D768C5">
        <w:rPr>
          <w:sz w:val="20"/>
        </w:rPr>
        <w:t>alkene</w:t>
      </w:r>
      <w:proofErr w:type="spellEnd"/>
      <w:r w:rsidRPr="00D768C5">
        <w:rPr>
          <w:sz w:val="20"/>
        </w:rPr>
        <w:t xml:space="preserve"> in a </w:t>
      </w:r>
      <w:proofErr w:type="spellStart"/>
      <w:r w:rsidRPr="00D768C5">
        <w:rPr>
          <w:sz w:val="20"/>
        </w:rPr>
        <w:t>Markovnikov</w:t>
      </w:r>
      <w:proofErr w:type="spellEnd"/>
      <w:r w:rsidRPr="00D768C5">
        <w:rPr>
          <w:sz w:val="20"/>
        </w:rPr>
        <w:t xml:space="preserve"> fashion by adding mercuric acetate and water, followed by sodium </w:t>
      </w:r>
      <w:proofErr w:type="spellStart"/>
      <w:r w:rsidRPr="00D768C5">
        <w:rPr>
          <w:sz w:val="20"/>
        </w:rPr>
        <w:t>borohydride</w:t>
      </w:r>
      <w:proofErr w:type="spellEnd"/>
      <w:r w:rsidRPr="00D768C5">
        <w:rPr>
          <w:sz w:val="20"/>
        </w:rPr>
        <w:t xml:space="preserve"> in a sodium hydroxide solution</w:t>
      </w:r>
      <w:r>
        <w:rPr>
          <w:sz w:val="20"/>
        </w:rPr>
        <w:t xml:space="preserve"> in a process called </w:t>
      </w:r>
      <w:proofErr w:type="spellStart"/>
      <w:r>
        <w:rPr>
          <w:sz w:val="20"/>
        </w:rPr>
        <w:t>oxymercuration</w:t>
      </w:r>
      <w:proofErr w:type="spellEnd"/>
      <w:r w:rsidRPr="00D768C5">
        <w:rPr>
          <w:sz w:val="20"/>
        </w:rPr>
        <w:t xml:space="preserve">. When compounds containing this functional group are of low mass, zinc chloride can be used to classify them in the Lucas test. Secondary ones can be oxidized into </w:t>
      </w:r>
      <w:proofErr w:type="spellStart"/>
      <w:r w:rsidRPr="00D768C5">
        <w:rPr>
          <w:sz w:val="20"/>
        </w:rPr>
        <w:t>ketones</w:t>
      </w:r>
      <w:proofErr w:type="spellEnd"/>
      <w:r w:rsidRPr="00D768C5">
        <w:rPr>
          <w:sz w:val="20"/>
        </w:rPr>
        <w:t xml:space="preserve">, and when yeast cells undergo fermentation, they produce carbon dioxide and a compound which </w:t>
      </w:r>
      <w:r>
        <w:rPr>
          <w:sz w:val="20"/>
        </w:rPr>
        <w:t>contains this functional group. Name this functional group with general</w:t>
      </w:r>
      <w:r w:rsidRPr="00D768C5">
        <w:rPr>
          <w:sz w:val="20"/>
        </w:rPr>
        <w:t xml:space="preserve"> formula </w:t>
      </w:r>
      <w:r>
        <w:rPr>
          <w:sz w:val="20"/>
        </w:rPr>
        <w:t>R-</w:t>
      </w:r>
      <w:r w:rsidRPr="00D768C5">
        <w:rPr>
          <w:sz w:val="20"/>
        </w:rPr>
        <w:t>OH, examples of which include ethanol and methanol.</w:t>
      </w:r>
    </w:p>
    <w:p w:rsidR="00EC7319" w:rsidRDefault="00EC7319" w:rsidP="00EC7319">
      <w:pPr>
        <w:tabs>
          <w:tab w:val="left" w:pos="90"/>
        </w:tabs>
        <w:spacing w:line="240" w:lineRule="auto"/>
        <w:rPr>
          <w:sz w:val="20"/>
        </w:rPr>
      </w:pPr>
      <w:r w:rsidRPr="00D768C5">
        <w:rPr>
          <w:sz w:val="20"/>
        </w:rPr>
        <w:t xml:space="preserve">ANSWER: </w:t>
      </w:r>
      <w:r w:rsidRPr="00D768C5">
        <w:rPr>
          <w:b/>
          <w:sz w:val="20"/>
          <w:u w:val="single"/>
        </w:rPr>
        <w:t>alcohol</w:t>
      </w:r>
      <w:r w:rsidRPr="00D768C5">
        <w:rPr>
          <w:sz w:val="20"/>
        </w:rPr>
        <w:t xml:space="preserve"> [or </w:t>
      </w:r>
      <w:r w:rsidRPr="00D768C5">
        <w:rPr>
          <w:b/>
          <w:sz w:val="20"/>
          <w:u w:val="single"/>
        </w:rPr>
        <w:t>hydroxyl</w:t>
      </w:r>
      <w:r w:rsidRPr="00D768C5">
        <w:rPr>
          <w:sz w:val="20"/>
        </w:rPr>
        <w:t>] &lt;BJ&gt;</w:t>
      </w:r>
    </w:p>
    <w:p w:rsidR="00EC7319" w:rsidRDefault="00EC7319" w:rsidP="00EC7319">
      <w:pPr>
        <w:tabs>
          <w:tab w:val="left" w:pos="90"/>
        </w:tabs>
        <w:spacing w:line="240" w:lineRule="auto"/>
        <w:rPr>
          <w:sz w:val="20"/>
        </w:rPr>
      </w:pPr>
    </w:p>
    <w:p w:rsidR="00414E15" w:rsidRDefault="00414E15" w:rsidP="009345C4">
      <w:pPr>
        <w:spacing w:line="240" w:lineRule="auto"/>
        <w:rPr>
          <w:sz w:val="20"/>
        </w:rPr>
      </w:pPr>
    </w:p>
    <w:p w:rsidR="009345C4" w:rsidRDefault="00EC7319" w:rsidP="009345C4">
      <w:pPr>
        <w:spacing w:line="240" w:lineRule="auto"/>
        <w:rPr>
          <w:sz w:val="20"/>
        </w:rPr>
      </w:pPr>
      <w:r>
        <w:rPr>
          <w:sz w:val="20"/>
        </w:rPr>
        <w:t xml:space="preserve">6. </w:t>
      </w:r>
      <w:r w:rsidR="009345C4">
        <w:rPr>
          <w:sz w:val="20"/>
        </w:rPr>
        <w:t xml:space="preserve">The square root of electron density times charge squared over mass times the permittivity constant gives the frequency of oscillation in this substance.  One equation dealing with this substance relates temperature and density to ionization state; that is the </w:t>
      </w:r>
      <w:proofErr w:type="spellStart"/>
      <w:r w:rsidR="009345C4">
        <w:rPr>
          <w:sz w:val="20"/>
        </w:rPr>
        <w:t>Saha</w:t>
      </w:r>
      <w:proofErr w:type="spellEnd"/>
      <w:r w:rsidR="009345C4">
        <w:rPr>
          <w:sz w:val="20"/>
        </w:rPr>
        <w:t xml:space="preserve"> equation. The pinch effect often takes place in this kind of substance. Debye screening prevents electric fields from affecting substances in this state at large distances. The coronal heating problem may exist because Alfven waves change into other waves in this substance in the sun. It can be measured by a Langmuir probe. Name this type of matter found in the ionosphere which is notably not gaseous, liquid, or solid.</w:t>
      </w:r>
    </w:p>
    <w:p w:rsidR="009345C4" w:rsidRPr="00F54262" w:rsidRDefault="009345C4" w:rsidP="009345C4">
      <w:pPr>
        <w:spacing w:line="240" w:lineRule="auto"/>
        <w:rPr>
          <w:sz w:val="20"/>
        </w:rPr>
      </w:pPr>
      <w:r>
        <w:rPr>
          <w:sz w:val="20"/>
        </w:rPr>
        <w:t xml:space="preserve">ANSWER: </w:t>
      </w:r>
      <w:r>
        <w:rPr>
          <w:b/>
          <w:sz w:val="20"/>
          <w:u w:val="single"/>
        </w:rPr>
        <w:t>plasma</w:t>
      </w:r>
      <w:r>
        <w:rPr>
          <w:sz w:val="20"/>
        </w:rPr>
        <w:t xml:space="preserve"> &lt;SV&gt;</w:t>
      </w:r>
    </w:p>
    <w:p w:rsidR="00EC7319" w:rsidRDefault="00EC7319" w:rsidP="00EC7319">
      <w:pPr>
        <w:tabs>
          <w:tab w:val="left" w:pos="90"/>
        </w:tabs>
        <w:spacing w:line="240" w:lineRule="auto"/>
        <w:rPr>
          <w:sz w:val="20"/>
        </w:rPr>
      </w:pPr>
    </w:p>
    <w:p w:rsidR="00414E15" w:rsidRDefault="00414E15" w:rsidP="00EC7319">
      <w:pPr>
        <w:tabs>
          <w:tab w:val="left" w:pos="90"/>
        </w:tabs>
        <w:spacing w:line="240" w:lineRule="auto"/>
        <w:rPr>
          <w:sz w:val="20"/>
        </w:rPr>
      </w:pPr>
    </w:p>
    <w:p w:rsidR="00414E15" w:rsidRPr="00E900B0" w:rsidRDefault="00414E15" w:rsidP="00414E15">
      <w:pPr>
        <w:spacing w:line="240" w:lineRule="auto"/>
        <w:rPr>
          <w:sz w:val="20"/>
          <w:szCs w:val="20"/>
        </w:rPr>
      </w:pPr>
      <w:r>
        <w:rPr>
          <w:sz w:val="20"/>
          <w:szCs w:val="20"/>
        </w:rPr>
        <w:lastRenderedPageBreak/>
        <w:t>7. The nearest group of galaxies to it is the IC342/</w:t>
      </w:r>
      <w:proofErr w:type="spellStart"/>
      <w:r>
        <w:rPr>
          <w:sz w:val="20"/>
          <w:szCs w:val="20"/>
        </w:rPr>
        <w:t>Maffei</w:t>
      </w:r>
      <w:proofErr w:type="spellEnd"/>
      <w:r>
        <w:rPr>
          <w:sz w:val="20"/>
          <w:szCs w:val="20"/>
        </w:rPr>
        <w:t xml:space="preserve"> Group, which may have been ejected from it during their early formation. One candidate for a dark galaxy within it includes Smith’s Cloud, while the </w:t>
      </w:r>
      <w:proofErr w:type="spellStart"/>
      <w:r>
        <w:rPr>
          <w:sz w:val="20"/>
          <w:szCs w:val="20"/>
        </w:rPr>
        <w:t>Monoceros</w:t>
      </w:r>
      <w:proofErr w:type="spellEnd"/>
      <w:r>
        <w:rPr>
          <w:sz w:val="20"/>
          <w:szCs w:val="20"/>
        </w:rPr>
        <w:t xml:space="preserve"> Ring is a ring of stars within it. The membership of NGC 3109 is questionable due to its distance from the center of this entity, while t</w:t>
      </w:r>
      <w:r w:rsidRPr="00DA13D2">
        <w:rPr>
          <w:sz w:val="20"/>
          <w:szCs w:val="20"/>
        </w:rPr>
        <w:t>he</w:t>
      </w:r>
      <w:r>
        <w:rPr>
          <w:sz w:val="20"/>
          <w:szCs w:val="20"/>
        </w:rPr>
        <w:t xml:space="preserve"> only unbarred spiral galaxy within it is the </w:t>
      </w:r>
      <w:proofErr w:type="spellStart"/>
      <w:r>
        <w:rPr>
          <w:sz w:val="20"/>
          <w:szCs w:val="20"/>
        </w:rPr>
        <w:t>Triangulum</w:t>
      </w:r>
      <w:proofErr w:type="spellEnd"/>
      <w:r>
        <w:rPr>
          <w:sz w:val="20"/>
          <w:szCs w:val="20"/>
        </w:rPr>
        <w:t xml:space="preserve"> Galaxy. The largest galaxy in it is the Andromeda Galaxy, with around a trillion stars, though Andromeda might not be the most massive. Name</w:t>
      </w:r>
      <w:r w:rsidRPr="00E900B0">
        <w:rPr>
          <w:sz w:val="20"/>
          <w:szCs w:val="20"/>
        </w:rPr>
        <w:t xml:space="preserve"> this group of galaxies</w:t>
      </w:r>
      <w:r>
        <w:rPr>
          <w:sz w:val="20"/>
          <w:szCs w:val="20"/>
        </w:rPr>
        <w:t xml:space="preserve"> which</w:t>
      </w:r>
      <w:r w:rsidRPr="00E900B0">
        <w:rPr>
          <w:sz w:val="20"/>
          <w:szCs w:val="20"/>
        </w:rPr>
        <w:t xml:space="preserve"> includes the Milky Way.</w:t>
      </w:r>
    </w:p>
    <w:p w:rsidR="00414E15" w:rsidRDefault="00414E15" w:rsidP="00414E15">
      <w:pPr>
        <w:spacing w:line="240" w:lineRule="auto"/>
        <w:rPr>
          <w:sz w:val="20"/>
          <w:szCs w:val="20"/>
        </w:rPr>
      </w:pPr>
      <w:r>
        <w:rPr>
          <w:sz w:val="20"/>
          <w:szCs w:val="20"/>
        </w:rPr>
        <w:t xml:space="preserve">ANSWER: </w:t>
      </w:r>
      <w:r w:rsidRPr="00E900B0">
        <w:rPr>
          <w:b/>
          <w:sz w:val="20"/>
          <w:szCs w:val="20"/>
          <w:u w:val="single"/>
        </w:rPr>
        <w:t>Local Group</w:t>
      </w:r>
      <w:r>
        <w:rPr>
          <w:sz w:val="20"/>
          <w:szCs w:val="20"/>
        </w:rPr>
        <w:t xml:space="preserve"> &lt;AL&gt;</w:t>
      </w:r>
    </w:p>
    <w:p w:rsidR="00414E15" w:rsidRDefault="00414E15" w:rsidP="00414E15">
      <w:pPr>
        <w:spacing w:line="240" w:lineRule="auto"/>
        <w:rPr>
          <w:sz w:val="20"/>
          <w:szCs w:val="20"/>
        </w:rPr>
      </w:pPr>
    </w:p>
    <w:p w:rsidR="00414E15" w:rsidRDefault="00414E15" w:rsidP="00414E15">
      <w:pPr>
        <w:spacing w:line="240" w:lineRule="auto"/>
        <w:rPr>
          <w:sz w:val="20"/>
          <w:szCs w:val="20"/>
        </w:rPr>
      </w:pPr>
    </w:p>
    <w:p w:rsidR="00414E15" w:rsidRDefault="00414E15" w:rsidP="00414E15">
      <w:pPr>
        <w:spacing w:line="240" w:lineRule="auto"/>
        <w:rPr>
          <w:sz w:val="20"/>
        </w:rPr>
      </w:pPr>
      <w:r>
        <w:rPr>
          <w:sz w:val="20"/>
          <w:szCs w:val="20"/>
        </w:rPr>
        <w:t>8.</w:t>
      </w:r>
      <w:r w:rsidRPr="00414E15">
        <w:rPr>
          <w:sz w:val="20"/>
        </w:rPr>
        <w:t xml:space="preserve"> </w:t>
      </w:r>
      <w:r>
        <w:rPr>
          <w:sz w:val="20"/>
        </w:rPr>
        <w:t xml:space="preserve">According to </w:t>
      </w:r>
      <w:proofErr w:type="spellStart"/>
      <w:r>
        <w:rPr>
          <w:sz w:val="20"/>
        </w:rPr>
        <w:t>Cretekos</w:t>
      </w:r>
      <w:proofErr w:type="spellEnd"/>
      <w:r>
        <w:rPr>
          <w:sz w:val="20"/>
        </w:rPr>
        <w:t xml:space="preserve"> </w:t>
      </w:r>
      <w:proofErr w:type="gramStart"/>
      <w:r>
        <w:rPr>
          <w:sz w:val="20"/>
        </w:rPr>
        <w:t>et</w:t>
      </w:r>
      <w:proofErr w:type="gramEnd"/>
      <w:r>
        <w:rPr>
          <w:sz w:val="20"/>
        </w:rPr>
        <w:t xml:space="preserve">. al., a bat-specific prx1 enhancer region could be the reason these structures exist in bats. A samara is a type of seed which has these. A controversial study by </w:t>
      </w:r>
      <w:proofErr w:type="spellStart"/>
      <w:r>
        <w:rPr>
          <w:sz w:val="20"/>
        </w:rPr>
        <w:t>Nudds</w:t>
      </w:r>
      <w:proofErr w:type="spellEnd"/>
      <w:r>
        <w:rPr>
          <w:sz w:val="20"/>
        </w:rPr>
        <w:t xml:space="preserve"> and Dyke in 2010 posited that </w:t>
      </w:r>
      <w:r w:rsidRPr="00C2260F">
        <w:rPr>
          <w:i/>
          <w:sz w:val="20"/>
        </w:rPr>
        <w:t>A</w:t>
      </w:r>
      <w:r>
        <w:rPr>
          <w:i/>
          <w:sz w:val="20"/>
        </w:rPr>
        <w:t>.</w:t>
      </w:r>
      <w:r w:rsidRPr="00C2260F">
        <w:rPr>
          <w:i/>
          <w:sz w:val="20"/>
        </w:rPr>
        <w:t xml:space="preserve"> </w:t>
      </w:r>
      <w:proofErr w:type="spellStart"/>
      <w:r w:rsidRPr="00C2260F">
        <w:rPr>
          <w:i/>
          <w:sz w:val="20"/>
        </w:rPr>
        <w:t>lithographica</w:t>
      </w:r>
      <w:proofErr w:type="spellEnd"/>
      <w:r>
        <w:rPr>
          <w:sz w:val="20"/>
        </w:rPr>
        <w:t xml:space="preserve"> could not fully use these structures. After metamorphosis, butterflies must engorge these with </w:t>
      </w:r>
      <w:proofErr w:type="spellStart"/>
      <w:r>
        <w:rPr>
          <w:sz w:val="20"/>
        </w:rPr>
        <w:t>hemolymph</w:t>
      </w:r>
      <w:proofErr w:type="spellEnd"/>
      <w:r>
        <w:rPr>
          <w:sz w:val="20"/>
        </w:rPr>
        <w:t xml:space="preserve">. Dragonflies are one of only insects to have muscles directly powering these structures. Convergent evolution explains the presence of these structures in both insects and bats, in which these structures are homologous to bones in the limbs of other mammals. Name this appendage, commonly possessed by birds and other animals that can fly. </w:t>
      </w:r>
    </w:p>
    <w:p w:rsidR="00414E15" w:rsidRDefault="00414E15" w:rsidP="00414E15">
      <w:pPr>
        <w:spacing w:line="240" w:lineRule="auto"/>
        <w:rPr>
          <w:sz w:val="20"/>
        </w:rPr>
      </w:pPr>
      <w:r w:rsidRPr="006D62DD">
        <w:rPr>
          <w:sz w:val="20"/>
        </w:rPr>
        <w:t>ANSWER</w:t>
      </w:r>
      <w:r>
        <w:rPr>
          <w:b/>
          <w:sz w:val="20"/>
        </w:rPr>
        <w:t>:</w:t>
      </w:r>
      <w:r w:rsidRPr="006D62DD">
        <w:rPr>
          <w:sz w:val="20"/>
        </w:rPr>
        <w:t xml:space="preserve"> </w:t>
      </w:r>
      <w:r>
        <w:rPr>
          <w:b/>
          <w:sz w:val="20"/>
          <w:u w:val="single"/>
        </w:rPr>
        <w:t>w</w:t>
      </w:r>
      <w:r w:rsidRPr="006D62DD">
        <w:rPr>
          <w:b/>
          <w:sz w:val="20"/>
          <w:u w:val="single"/>
        </w:rPr>
        <w:t>ing</w:t>
      </w:r>
      <w:r w:rsidRPr="006D62DD">
        <w:rPr>
          <w:sz w:val="20"/>
        </w:rPr>
        <w:t>s &lt;BJ&gt;</w:t>
      </w:r>
    </w:p>
    <w:p w:rsidR="00414E15" w:rsidRDefault="00414E15" w:rsidP="00414E15">
      <w:pPr>
        <w:spacing w:line="240" w:lineRule="auto"/>
        <w:rPr>
          <w:sz w:val="20"/>
          <w:szCs w:val="20"/>
        </w:rPr>
      </w:pPr>
    </w:p>
    <w:p w:rsidR="00414E15" w:rsidRDefault="00414E15" w:rsidP="00414E15">
      <w:pPr>
        <w:spacing w:line="240" w:lineRule="auto"/>
        <w:rPr>
          <w:sz w:val="20"/>
          <w:szCs w:val="20"/>
        </w:rPr>
      </w:pPr>
    </w:p>
    <w:p w:rsidR="00414E15" w:rsidRPr="00155D68" w:rsidRDefault="00414E15" w:rsidP="00414E15">
      <w:pPr>
        <w:spacing w:line="240" w:lineRule="auto"/>
        <w:rPr>
          <w:sz w:val="20"/>
          <w:szCs w:val="20"/>
        </w:rPr>
      </w:pPr>
      <w:r>
        <w:rPr>
          <w:sz w:val="20"/>
          <w:szCs w:val="20"/>
        </w:rPr>
        <w:t>9. This results from phonon interactions in simple metals. Joule heating is caused by this, while Wheatstone bridges are used to find unknown values for this quantity. The thermal form of this quantity is equal to the length of the material over the conductivity times the cross-sectional area. “Drug” this occurs when pathogens become able to survive exposure to certain drugs, rendering those drugs obsolete. Drag is sometimes called this of air. Name this term, the electrical type of which measures of the degree an object opposes the flow of an electrical current, measured in ohms.</w:t>
      </w:r>
    </w:p>
    <w:p w:rsidR="00414E15" w:rsidRPr="00CF6FD4" w:rsidRDefault="00414E15" w:rsidP="00414E15">
      <w:pPr>
        <w:spacing w:line="240" w:lineRule="auto"/>
        <w:rPr>
          <w:sz w:val="20"/>
          <w:szCs w:val="20"/>
        </w:rPr>
      </w:pPr>
      <w:r>
        <w:rPr>
          <w:sz w:val="20"/>
          <w:szCs w:val="20"/>
        </w:rPr>
        <w:t xml:space="preserve">ANSWER: </w:t>
      </w:r>
      <w:r>
        <w:rPr>
          <w:b/>
          <w:sz w:val="20"/>
          <w:szCs w:val="20"/>
          <w:u w:val="single"/>
        </w:rPr>
        <w:t>resistance</w:t>
      </w:r>
      <w:r>
        <w:rPr>
          <w:rFonts w:hint="eastAsia"/>
          <w:sz w:val="20"/>
          <w:szCs w:val="20"/>
        </w:rPr>
        <w:t xml:space="preserve"> </w:t>
      </w:r>
      <w:r>
        <w:rPr>
          <w:sz w:val="20"/>
          <w:szCs w:val="20"/>
        </w:rPr>
        <w:t>&lt;AL&gt;</w:t>
      </w:r>
    </w:p>
    <w:p w:rsidR="00414E15" w:rsidRDefault="00414E15" w:rsidP="00414E15">
      <w:pPr>
        <w:spacing w:line="240" w:lineRule="auto"/>
        <w:rPr>
          <w:sz w:val="20"/>
          <w:szCs w:val="20"/>
        </w:rPr>
      </w:pPr>
    </w:p>
    <w:p w:rsidR="00414E15" w:rsidRDefault="00414E15" w:rsidP="00414E15">
      <w:pPr>
        <w:spacing w:line="240" w:lineRule="auto"/>
        <w:rPr>
          <w:sz w:val="20"/>
          <w:szCs w:val="20"/>
        </w:rPr>
      </w:pPr>
    </w:p>
    <w:p w:rsidR="00414E15" w:rsidRPr="00CC3375" w:rsidRDefault="00414E15" w:rsidP="00414E15">
      <w:pPr>
        <w:spacing w:line="240" w:lineRule="auto"/>
        <w:rPr>
          <w:sz w:val="20"/>
          <w:szCs w:val="20"/>
        </w:rPr>
      </w:pPr>
      <w:r>
        <w:rPr>
          <w:sz w:val="20"/>
          <w:szCs w:val="20"/>
        </w:rPr>
        <w:t xml:space="preserve">10. </w:t>
      </w:r>
      <w:r w:rsidRPr="00CC3375">
        <w:rPr>
          <w:sz w:val="20"/>
          <w:szCs w:val="20"/>
        </w:rPr>
        <w:t xml:space="preserve">The type of these highest in the atmosphere appears to be increasing in frequency, brightness, and extent, which is believed to be linked to climate change. Those are the </w:t>
      </w:r>
      <w:proofErr w:type="spellStart"/>
      <w:r w:rsidRPr="00CC3375">
        <w:rPr>
          <w:sz w:val="20"/>
          <w:szCs w:val="20"/>
        </w:rPr>
        <w:t>noctilucent</w:t>
      </w:r>
      <w:proofErr w:type="spellEnd"/>
      <w:r w:rsidRPr="00CC3375">
        <w:rPr>
          <w:sz w:val="20"/>
          <w:szCs w:val="20"/>
        </w:rPr>
        <w:t xml:space="preserve"> variety. The nacreous variety has been implicated in the creation of ozone holes due to their disruption of the nitrogen and chlorine cycles. Adiabatic cooling is one of the main agents of the formation of these. Jean-Baptiste Lamarck’s system of categorizing these was unpopular because it employed unusual French names. Overshooting tops are present in powerful ones, while contrails are artificial ones.  </w:t>
      </w:r>
      <w:r>
        <w:rPr>
          <w:sz w:val="20"/>
          <w:szCs w:val="20"/>
        </w:rPr>
        <w:t>Identify</w:t>
      </w:r>
      <w:r w:rsidRPr="00CC3375">
        <w:rPr>
          <w:sz w:val="20"/>
          <w:szCs w:val="20"/>
        </w:rPr>
        <w:t xml:space="preserve"> these masses of droplets or crystals suspended above a planet’s surface.</w:t>
      </w:r>
    </w:p>
    <w:p w:rsidR="00414E15" w:rsidRPr="00CC3375" w:rsidRDefault="00414E15" w:rsidP="00414E15">
      <w:pPr>
        <w:spacing w:line="240" w:lineRule="auto"/>
        <w:rPr>
          <w:sz w:val="20"/>
          <w:szCs w:val="20"/>
        </w:rPr>
      </w:pPr>
      <w:r>
        <w:rPr>
          <w:sz w:val="20"/>
          <w:szCs w:val="20"/>
        </w:rPr>
        <w:t xml:space="preserve">ANSWER: </w:t>
      </w:r>
      <w:r w:rsidRPr="00CC3375">
        <w:rPr>
          <w:b/>
          <w:sz w:val="20"/>
          <w:szCs w:val="20"/>
          <w:u w:val="single"/>
        </w:rPr>
        <w:t>cloud</w:t>
      </w:r>
      <w:r>
        <w:rPr>
          <w:sz w:val="20"/>
          <w:szCs w:val="20"/>
        </w:rPr>
        <w:t>s &lt;AL&gt;</w:t>
      </w:r>
    </w:p>
    <w:p w:rsidR="00414E15" w:rsidRDefault="00414E15" w:rsidP="00414E15">
      <w:pPr>
        <w:spacing w:line="240" w:lineRule="auto"/>
        <w:rPr>
          <w:sz w:val="20"/>
          <w:szCs w:val="20"/>
        </w:rPr>
      </w:pPr>
    </w:p>
    <w:p w:rsidR="00086C50" w:rsidRDefault="00086C50" w:rsidP="00414E15">
      <w:pPr>
        <w:spacing w:line="240" w:lineRule="auto"/>
        <w:rPr>
          <w:sz w:val="20"/>
          <w:szCs w:val="20"/>
        </w:rPr>
      </w:pPr>
    </w:p>
    <w:p w:rsidR="00086C50" w:rsidRPr="00BE1209" w:rsidRDefault="00086C50" w:rsidP="00086C50">
      <w:pPr>
        <w:autoSpaceDE w:val="0"/>
        <w:autoSpaceDN w:val="0"/>
        <w:adjustRightInd w:val="0"/>
        <w:spacing w:line="240" w:lineRule="auto"/>
        <w:contextualSpacing/>
        <w:rPr>
          <w:rFonts w:eastAsia="SimSun"/>
          <w:sz w:val="20"/>
        </w:rPr>
      </w:pPr>
      <w:r>
        <w:rPr>
          <w:sz w:val="20"/>
          <w:szCs w:val="20"/>
        </w:rPr>
        <w:t xml:space="preserve">11. </w:t>
      </w:r>
      <w:r w:rsidRPr="00BE1209">
        <w:rPr>
          <w:rFonts w:eastAsia="SimSun"/>
          <w:sz w:val="20"/>
        </w:rPr>
        <w:t xml:space="preserve">Two methods of determining these entities are the nudged elastic band and string methods. </w:t>
      </w:r>
      <w:r w:rsidRPr="00BE1209">
        <w:rPr>
          <w:sz w:val="20"/>
        </w:rPr>
        <w:t xml:space="preserve">One theory of them states that on the potential energy surface of a reaction, they occur at each saddle point. They are referenced using double-dagger notation in the </w:t>
      </w:r>
      <w:proofErr w:type="spellStart"/>
      <w:r w:rsidRPr="00BE1209">
        <w:rPr>
          <w:sz w:val="20"/>
        </w:rPr>
        <w:t>Eyring</w:t>
      </w:r>
      <w:proofErr w:type="spellEnd"/>
      <w:r w:rsidRPr="00BE1209">
        <w:rPr>
          <w:sz w:val="20"/>
        </w:rPr>
        <w:t xml:space="preserve">-Polanyi equation, which describes them. </w:t>
      </w:r>
      <w:r w:rsidRPr="00BE1209">
        <w:rPr>
          <w:rFonts w:eastAsia="SimSun"/>
          <w:sz w:val="20"/>
        </w:rPr>
        <w:t>They most closely resemble the reaction species to which they are closer in free energy according to the Hammond postulate.</w:t>
      </w:r>
      <w:r w:rsidRPr="00BE1209">
        <w:rPr>
          <w:sz w:val="20"/>
        </w:rPr>
        <w:t xml:space="preserve"> Enzymes work by making these entities more stable. </w:t>
      </w:r>
      <w:r>
        <w:rPr>
          <w:sz w:val="20"/>
        </w:rPr>
        <w:t>Name</w:t>
      </w:r>
      <w:r w:rsidRPr="00BE1209">
        <w:rPr>
          <w:sz w:val="20"/>
        </w:rPr>
        <w:t xml:space="preserve"> these excited states represented by the peaks in a reaction coordinate, forming part of the activated complex. </w:t>
      </w:r>
    </w:p>
    <w:p w:rsidR="00086C50" w:rsidRPr="00BE1209" w:rsidRDefault="00086C50" w:rsidP="00086C50">
      <w:pPr>
        <w:tabs>
          <w:tab w:val="left" w:pos="90"/>
        </w:tabs>
        <w:spacing w:line="240" w:lineRule="auto"/>
        <w:contextualSpacing/>
        <w:rPr>
          <w:sz w:val="20"/>
        </w:rPr>
      </w:pPr>
      <w:r w:rsidRPr="00BE1209">
        <w:rPr>
          <w:sz w:val="20"/>
        </w:rPr>
        <w:t xml:space="preserve">ANSWER: </w:t>
      </w:r>
      <w:r w:rsidRPr="00BE1209">
        <w:rPr>
          <w:b/>
          <w:sz w:val="20"/>
          <w:u w:val="single"/>
        </w:rPr>
        <w:t>transition state</w:t>
      </w:r>
      <w:r w:rsidRPr="00BE1209">
        <w:rPr>
          <w:sz w:val="20"/>
        </w:rPr>
        <w:t xml:space="preserve">s [accept </w:t>
      </w:r>
      <w:r w:rsidRPr="00BE1209">
        <w:rPr>
          <w:b/>
          <w:sz w:val="20"/>
          <w:u w:val="single"/>
        </w:rPr>
        <w:t>activated complex</w:t>
      </w:r>
      <w:r w:rsidRPr="00BE1209">
        <w:rPr>
          <w:sz w:val="20"/>
        </w:rPr>
        <w:t xml:space="preserve"> until mentioned] &lt;BJ&gt;</w:t>
      </w:r>
    </w:p>
    <w:p w:rsidR="00086C50" w:rsidRDefault="00086C50" w:rsidP="00414E15">
      <w:pPr>
        <w:spacing w:line="240" w:lineRule="auto"/>
        <w:rPr>
          <w:sz w:val="20"/>
          <w:szCs w:val="20"/>
        </w:rPr>
      </w:pPr>
    </w:p>
    <w:p w:rsidR="0022171C" w:rsidRDefault="0022171C" w:rsidP="00414E15">
      <w:pPr>
        <w:spacing w:line="240" w:lineRule="auto"/>
        <w:rPr>
          <w:sz w:val="20"/>
          <w:szCs w:val="20"/>
        </w:rPr>
      </w:pPr>
    </w:p>
    <w:p w:rsidR="0022171C" w:rsidRDefault="0022171C" w:rsidP="0022171C">
      <w:pPr>
        <w:spacing w:line="240" w:lineRule="auto"/>
        <w:rPr>
          <w:sz w:val="20"/>
          <w:szCs w:val="20"/>
        </w:rPr>
      </w:pPr>
      <w:r>
        <w:rPr>
          <w:sz w:val="20"/>
          <w:szCs w:val="20"/>
        </w:rPr>
        <w:t>12. In a Karnaugh table, these laws are used to calculate the product of sums. These are also used in digital logic gates to show that only half of the 2*2</w:t>
      </w:r>
      <w:r>
        <w:rPr>
          <w:sz w:val="20"/>
          <w:szCs w:val="20"/>
          <w:vertAlign w:val="superscript"/>
        </w:rPr>
        <w:t>n</w:t>
      </w:r>
      <w:r>
        <w:rPr>
          <w:sz w:val="20"/>
          <w:szCs w:val="20"/>
        </w:rPr>
        <w:t xml:space="preserve"> possibilities are unique, where n is the number of logic gates. These laws are used to express conjunctions in terms of disjunctions and vice-versa via negation. Proved through truth tables, this set of laws was named after a Madurai-born British mathematician.  Name these laws from Boolean algebra and propositional logic that state that not parenthesis p and q close parenthesis equals not p or not q.</w:t>
      </w:r>
    </w:p>
    <w:p w:rsidR="0022171C" w:rsidRDefault="0022171C" w:rsidP="0022171C">
      <w:pPr>
        <w:spacing w:line="240" w:lineRule="auto"/>
        <w:rPr>
          <w:b/>
          <w:bCs/>
          <w:color w:val="000000"/>
          <w:sz w:val="20"/>
          <w:szCs w:val="20"/>
          <w:u w:val="single"/>
        </w:rPr>
      </w:pPr>
      <w:r>
        <w:rPr>
          <w:rFonts w:eastAsia="Calibri"/>
          <w:color w:val="000000"/>
          <w:sz w:val="20"/>
          <w:szCs w:val="20"/>
        </w:rPr>
        <w:t xml:space="preserve">ANSWER: </w:t>
      </w:r>
      <w:r>
        <w:rPr>
          <w:b/>
          <w:bCs/>
          <w:color w:val="000000"/>
          <w:sz w:val="20"/>
          <w:szCs w:val="20"/>
          <w:u w:val="single"/>
        </w:rPr>
        <w:t>De Morgan’s Laws</w:t>
      </w:r>
      <w:r>
        <w:rPr>
          <w:b/>
          <w:bCs/>
          <w:color w:val="000000"/>
          <w:sz w:val="20"/>
          <w:szCs w:val="20"/>
        </w:rPr>
        <w:t xml:space="preserve"> </w:t>
      </w:r>
      <w:r w:rsidRPr="00D1594C">
        <w:rPr>
          <w:bCs/>
          <w:color w:val="000000"/>
          <w:sz w:val="20"/>
          <w:szCs w:val="20"/>
        </w:rPr>
        <w:t>&lt;AK&gt;</w:t>
      </w:r>
    </w:p>
    <w:p w:rsidR="0022171C" w:rsidRDefault="0022171C" w:rsidP="00414E15">
      <w:pPr>
        <w:spacing w:line="240" w:lineRule="auto"/>
        <w:rPr>
          <w:sz w:val="20"/>
          <w:szCs w:val="20"/>
        </w:rPr>
      </w:pPr>
    </w:p>
    <w:p w:rsidR="00C23E44" w:rsidRDefault="00C23E44" w:rsidP="00414E15">
      <w:pPr>
        <w:spacing w:line="240" w:lineRule="auto"/>
        <w:rPr>
          <w:sz w:val="20"/>
          <w:szCs w:val="20"/>
        </w:rPr>
      </w:pPr>
    </w:p>
    <w:p w:rsidR="00C23E44" w:rsidRDefault="00C23E44" w:rsidP="00C23E44">
      <w:pPr>
        <w:spacing w:line="240" w:lineRule="auto"/>
        <w:rPr>
          <w:sz w:val="20"/>
          <w:szCs w:val="20"/>
        </w:rPr>
      </w:pPr>
    </w:p>
    <w:p w:rsidR="00C23E44" w:rsidRPr="00E900B0" w:rsidRDefault="00C23E44" w:rsidP="00C23E44">
      <w:pPr>
        <w:spacing w:line="240" w:lineRule="auto"/>
        <w:rPr>
          <w:sz w:val="20"/>
          <w:szCs w:val="20"/>
        </w:rPr>
      </w:pPr>
      <w:r>
        <w:rPr>
          <w:sz w:val="20"/>
          <w:szCs w:val="20"/>
        </w:rPr>
        <w:lastRenderedPageBreak/>
        <w:t xml:space="preserve">13. </w:t>
      </w:r>
      <w:r w:rsidRPr="00E900B0">
        <w:rPr>
          <w:sz w:val="20"/>
          <w:szCs w:val="20"/>
        </w:rPr>
        <w:t>Roberson, Sanders, Seymour, and Thomas proved this</w:t>
      </w:r>
      <w:r>
        <w:rPr>
          <w:sz w:val="20"/>
          <w:szCs w:val="20"/>
        </w:rPr>
        <w:t xml:space="preserve"> statement</w:t>
      </w:r>
      <w:r w:rsidRPr="00E900B0">
        <w:rPr>
          <w:sz w:val="20"/>
          <w:szCs w:val="20"/>
        </w:rPr>
        <w:t xml:space="preserve"> by showing that every </w:t>
      </w:r>
      <w:proofErr w:type="spellStart"/>
      <w:r w:rsidRPr="00E900B0">
        <w:rPr>
          <w:sz w:val="20"/>
          <w:szCs w:val="20"/>
        </w:rPr>
        <w:t>snark</w:t>
      </w:r>
      <w:proofErr w:type="spellEnd"/>
      <w:r w:rsidRPr="00E900B0">
        <w:rPr>
          <w:sz w:val="20"/>
          <w:szCs w:val="20"/>
        </w:rPr>
        <w:t xml:space="preserve"> has the Petersen graph as a minor. This was first proposed by Francis Guthrie in 1852, and </w:t>
      </w:r>
      <w:proofErr w:type="spellStart"/>
      <w:r w:rsidRPr="00E900B0">
        <w:rPr>
          <w:sz w:val="20"/>
          <w:szCs w:val="20"/>
        </w:rPr>
        <w:t>Kempe</w:t>
      </w:r>
      <w:proofErr w:type="spellEnd"/>
      <w:r w:rsidRPr="00E900B0">
        <w:rPr>
          <w:sz w:val="20"/>
          <w:szCs w:val="20"/>
        </w:rPr>
        <w:t xml:space="preserve"> and </w:t>
      </w:r>
      <w:proofErr w:type="spellStart"/>
      <w:r w:rsidRPr="00E900B0">
        <w:rPr>
          <w:sz w:val="20"/>
          <w:szCs w:val="20"/>
        </w:rPr>
        <w:t>Tait’s</w:t>
      </w:r>
      <w:proofErr w:type="spellEnd"/>
      <w:r w:rsidRPr="00E900B0">
        <w:rPr>
          <w:sz w:val="20"/>
          <w:szCs w:val="20"/>
        </w:rPr>
        <w:t xml:space="preserve"> purported proofs for this were later shown to be incorrect after being unchallenged for eleven years. </w:t>
      </w:r>
      <w:proofErr w:type="spellStart"/>
      <w:r w:rsidRPr="00E900B0">
        <w:rPr>
          <w:sz w:val="20"/>
          <w:szCs w:val="20"/>
        </w:rPr>
        <w:t>Appel</w:t>
      </w:r>
      <w:proofErr w:type="spellEnd"/>
      <w:r w:rsidRPr="00E900B0">
        <w:rPr>
          <w:sz w:val="20"/>
          <w:szCs w:val="20"/>
        </w:rPr>
        <w:t xml:space="preserve"> and </w:t>
      </w:r>
      <w:proofErr w:type="spellStart"/>
      <w:r w:rsidRPr="00E900B0">
        <w:rPr>
          <w:sz w:val="20"/>
          <w:szCs w:val="20"/>
        </w:rPr>
        <w:t>Haken’s</w:t>
      </w:r>
      <w:proofErr w:type="spellEnd"/>
      <w:r w:rsidRPr="00E900B0">
        <w:rPr>
          <w:sz w:val="20"/>
          <w:szCs w:val="20"/>
        </w:rPr>
        <w:t xml:space="preserve"> proof of this theorem involved 1936 configurations. This was the first major theorem to be proved using a computer. </w:t>
      </w:r>
      <w:r>
        <w:rPr>
          <w:sz w:val="20"/>
          <w:szCs w:val="20"/>
        </w:rPr>
        <w:t>Name</w:t>
      </w:r>
      <w:r w:rsidRPr="00E900B0">
        <w:rPr>
          <w:sz w:val="20"/>
          <w:szCs w:val="20"/>
        </w:rPr>
        <w:t xml:space="preserve"> this theorem which states that no more than the eponymous number of colors is needed to color a map so no adjacent regions are the same color.</w:t>
      </w:r>
    </w:p>
    <w:p w:rsidR="00C23E44" w:rsidRDefault="00C23E44" w:rsidP="00C23E44">
      <w:pPr>
        <w:spacing w:line="240" w:lineRule="auto"/>
        <w:rPr>
          <w:sz w:val="20"/>
          <w:szCs w:val="20"/>
        </w:rPr>
      </w:pPr>
      <w:r>
        <w:rPr>
          <w:sz w:val="20"/>
          <w:szCs w:val="20"/>
        </w:rPr>
        <w:t xml:space="preserve">ANSWER: </w:t>
      </w:r>
      <w:r w:rsidRPr="00E900B0">
        <w:rPr>
          <w:b/>
          <w:sz w:val="20"/>
          <w:szCs w:val="20"/>
          <w:u w:val="single"/>
        </w:rPr>
        <w:t>Four-Color</w:t>
      </w:r>
      <w:r w:rsidRPr="00155D68">
        <w:rPr>
          <w:sz w:val="20"/>
          <w:szCs w:val="20"/>
        </w:rPr>
        <w:t xml:space="preserve"> </w:t>
      </w:r>
      <w:r>
        <w:rPr>
          <w:sz w:val="20"/>
          <w:szCs w:val="20"/>
        </w:rPr>
        <w:t xml:space="preserve">Map </w:t>
      </w:r>
      <w:r w:rsidRPr="00E900B0">
        <w:rPr>
          <w:b/>
          <w:sz w:val="20"/>
          <w:szCs w:val="20"/>
          <w:u w:val="single"/>
        </w:rPr>
        <w:t>Theorem</w:t>
      </w:r>
      <w:r>
        <w:rPr>
          <w:sz w:val="20"/>
          <w:szCs w:val="20"/>
        </w:rPr>
        <w:t xml:space="preserve"> &lt;AL&gt;</w:t>
      </w:r>
    </w:p>
    <w:p w:rsidR="00FB1CCA" w:rsidRDefault="00FB1CCA" w:rsidP="00C23E44">
      <w:pPr>
        <w:spacing w:line="240" w:lineRule="auto"/>
        <w:rPr>
          <w:sz w:val="20"/>
          <w:szCs w:val="20"/>
        </w:rPr>
      </w:pPr>
    </w:p>
    <w:p w:rsidR="00FB1CCA" w:rsidRDefault="00FB1CCA" w:rsidP="00C23E44">
      <w:pPr>
        <w:spacing w:line="240" w:lineRule="auto"/>
        <w:rPr>
          <w:sz w:val="20"/>
          <w:szCs w:val="20"/>
        </w:rPr>
      </w:pPr>
    </w:p>
    <w:p w:rsidR="00FB1CCA" w:rsidRDefault="00FB1CCA" w:rsidP="00FB1CCA">
      <w:pPr>
        <w:spacing w:line="240" w:lineRule="auto"/>
        <w:rPr>
          <w:sz w:val="20"/>
          <w:szCs w:val="20"/>
        </w:rPr>
      </w:pPr>
      <w:r>
        <w:rPr>
          <w:sz w:val="20"/>
          <w:szCs w:val="20"/>
        </w:rPr>
        <w:t xml:space="preserve">14. The </w:t>
      </w:r>
      <w:proofErr w:type="spellStart"/>
      <w:r>
        <w:rPr>
          <w:sz w:val="20"/>
          <w:szCs w:val="20"/>
        </w:rPr>
        <w:t>Laplacian</w:t>
      </w:r>
      <w:proofErr w:type="spellEnd"/>
      <w:r>
        <w:rPr>
          <w:sz w:val="20"/>
          <w:szCs w:val="20"/>
        </w:rPr>
        <w:t xml:space="preserve"> of an electric potential field is equal to the negative free charge density over this quantity. This quantity is equal to the negative time derivative of the magnetic flux, and in an inductor, it is equivalent to the inductance multiplied by the negative time derivative of the current. It is classically defined as Coulomb’s constant multiplied by the sum of charge over distance, and also as the line integral of the electric field “dot dl.” When it is multiplied by current, it gives power dissipated by a resistor. </w:t>
      </w:r>
      <w:proofErr w:type="spellStart"/>
      <w:r>
        <w:rPr>
          <w:sz w:val="20"/>
          <w:szCs w:val="20"/>
        </w:rPr>
        <w:t>Kirchoff’s</w:t>
      </w:r>
      <w:proofErr w:type="spellEnd"/>
      <w:r>
        <w:rPr>
          <w:sz w:val="20"/>
          <w:szCs w:val="20"/>
        </w:rPr>
        <w:t xml:space="preserve"> Loop Rule states that the sum of this value around a loop in a circuit is zero. Name this quantity this is equal to the current times resistance by Ohm’s Law. </w:t>
      </w:r>
    </w:p>
    <w:p w:rsidR="00FB1CCA" w:rsidRPr="00F827DB" w:rsidRDefault="00FB1CCA" w:rsidP="00FB1CCA">
      <w:pPr>
        <w:spacing w:line="240" w:lineRule="auto"/>
        <w:rPr>
          <w:sz w:val="20"/>
          <w:szCs w:val="20"/>
        </w:rPr>
      </w:pPr>
      <w:r>
        <w:rPr>
          <w:sz w:val="20"/>
          <w:szCs w:val="20"/>
        </w:rPr>
        <w:t xml:space="preserve">ANSWER: </w:t>
      </w:r>
      <w:r>
        <w:rPr>
          <w:b/>
          <w:sz w:val="20"/>
          <w:szCs w:val="20"/>
          <w:u w:val="single"/>
        </w:rPr>
        <w:t xml:space="preserve">voltage </w:t>
      </w:r>
      <w:r>
        <w:rPr>
          <w:sz w:val="20"/>
          <w:szCs w:val="20"/>
        </w:rPr>
        <w:t xml:space="preserve">[accept </w:t>
      </w:r>
      <w:r>
        <w:rPr>
          <w:b/>
          <w:sz w:val="20"/>
          <w:szCs w:val="20"/>
          <w:u w:val="single"/>
        </w:rPr>
        <w:t>electric potential</w:t>
      </w:r>
      <w:r>
        <w:rPr>
          <w:sz w:val="20"/>
          <w:szCs w:val="20"/>
        </w:rPr>
        <w:t xml:space="preserve"> difference, </w:t>
      </w:r>
      <w:proofErr w:type="spellStart"/>
      <w:r>
        <w:rPr>
          <w:b/>
          <w:sz w:val="20"/>
          <w:szCs w:val="20"/>
          <w:u w:val="single"/>
        </w:rPr>
        <w:t>emf</w:t>
      </w:r>
      <w:proofErr w:type="spellEnd"/>
      <w:r>
        <w:rPr>
          <w:sz w:val="20"/>
          <w:szCs w:val="20"/>
        </w:rPr>
        <w:t xml:space="preserve">, and </w:t>
      </w:r>
      <w:r>
        <w:rPr>
          <w:b/>
          <w:sz w:val="20"/>
          <w:szCs w:val="20"/>
          <w:u w:val="single"/>
        </w:rPr>
        <w:t>electromotive force</w:t>
      </w:r>
      <w:r>
        <w:rPr>
          <w:sz w:val="20"/>
          <w:szCs w:val="20"/>
        </w:rPr>
        <w:t>, do not accept anything having to do with potential energy] &lt;SV&gt;</w:t>
      </w:r>
      <w:bookmarkStart w:id="0" w:name="_GoBack"/>
      <w:bookmarkEnd w:id="0"/>
    </w:p>
    <w:p w:rsidR="00FB1CCA" w:rsidRDefault="00FB1CCA" w:rsidP="00C23E44">
      <w:pPr>
        <w:spacing w:line="240" w:lineRule="auto"/>
        <w:rPr>
          <w:sz w:val="20"/>
          <w:szCs w:val="20"/>
        </w:rPr>
      </w:pPr>
    </w:p>
    <w:p w:rsidR="00FB1CCA" w:rsidRDefault="00FB1CCA" w:rsidP="00C23E44">
      <w:pPr>
        <w:spacing w:line="240" w:lineRule="auto"/>
        <w:rPr>
          <w:sz w:val="20"/>
          <w:szCs w:val="20"/>
        </w:rPr>
      </w:pPr>
    </w:p>
    <w:p w:rsidR="00A0306B" w:rsidRPr="00AD44D1" w:rsidRDefault="00FB1CCA" w:rsidP="00A0306B">
      <w:pPr>
        <w:pStyle w:val="ListParagraph"/>
        <w:spacing w:line="240" w:lineRule="auto"/>
        <w:ind w:left="0" w:firstLine="0"/>
        <w:rPr>
          <w:sz w:val="20"/>
          <w:u w:val="single"/>
        </w:rPr>
      </w:pPr>
      <w:r>
        <w:rPr>
          <w:sz w:val="20"/>
        </w:rPr>
        <w:t xml:space="preserve">15. </w:t>
      </w:r>
      <w:r w:rsidR="00A0306B">
        <w:rPr>
          <w:sz w:val="20"/>
        </w:rPr>
        <w:t xml:space="preserve">This man related </w:t>
      </w:r>
      <w:proofErr w:type="spellStart"/>
      <w:r w:rsidR="00A0306B">
        <w:rPr>
          <w:sz w:val="20"/>
        </w:rPr>
        <w:t>radiative</w:t>
      </w:r>
      <w:proofErr w:type="spellEnd"/>
      <w:r w:rsidR="00A0306B">
        <w:rPr>
          <w:sz w:val="20"/>
        </w:rPr>
        <w:t xml:space="preserve"> forcing to the natural log of a ratio of carbon dioxide concentrations in his namesake greenhouse law. He originated the idea that life was carried between planets by spores, which </w:t>
      </w:r>
      <w:proofErr w:type="gramStart"/>
      <w:r w:rsidR="00A0306B">
        <w:rPr>
          <w:sz w:val="20"/>
        </w:rPr>
        <w:t>is</w:t>
      </w:r>
      <w:proofErr w:type="gramEnd"/>
      <w:r w:rsidR="00A0306B">
        <w:rPr>
          <w:sz w:val="20"/>
        </w:rPr>
        <w:t xml:space="preserve"> called </w:t>
      </w:r>
      <w:proofErr w:type="spellStart"/>
      <w:r w:rsidR="00A0306B">
        <w:rPr>
          <w:sz w:val="20"/>
        </w:rPr>
        <w:t>panspermia</w:t>
      </w:r>
      <w:proofErr w:type="spellEnd"/>
      <w:r w:rsidR="00A0306B">
        <w:rPr>
          <w:sz w:val="20"/>
        </w:rPr>
        <w:t xml:space="preserve">. Inverse temperature can be found on the x-axis of one of his namesake plots. The </w:t>
      </w:r>
      <w:proofErr w:type="spellStart"/>
      <w:r w:rsidR="00A0306B">
        <w:rPr>
          <w:sz w:val="20"/>
        </w:rPr>
        <w:t>Eyring-Polyani</w:t>
      </w:r>
      <w:proofErr w:type="spellEnd"/>
      <w:r w:rsidR="00A0306B">
        <w:rPr>
          <w:sz w:val="20"/>
        </w:rPr>
        <w:t xml:space="preserve"> equation is closely related to an equation named for this man, which relates the rate constant of a reaction to a pre-exponential factor and activation energy. Name this man who created an acid-base theory that states that bases dissociate in solution to form hydroxide ions.</w:t>
      </w:r>
    </w:p>
    <w:p w:rsidR="00A0306B" w:rsidRDefault="00A0306B" w:rsidP="00A0306B">
      <w:pPr>
        <w:pStyle w:val="ListParagraph"/>
        <w:spacing w:line="240" w:lineRule="auto"/>
        <w:ind w:left="0" w:firstLine="0"/>
        <w:rPr>
          <w:sz w:val="20"/>
        </w:rPr>
      </w:pPr>
      <w:r>
        <w:rPr>
          <w:sz w:val="20"/>
        </w:rPr>
        <w:t xml:space="preserve">Answer: </w:t>
      </w:r>
      <w:proofErr w:type="spellStart"/>
      <w:r>
        <w:rPr>
          <w:sz w:val="20"/>
        </w:rPr>
        <w:t>Svante</w:t>
      </w:r>
      <w:proofErr w:type="spellEnd"/>
      <w:r>
        <w:rPr>
          <w:sz w:val="20"/>
        </w:rPr>
        <w:t xml:space="preserve"> </w:t>
      </w:r>
      <w:r>
        <w:rPr>
          <w:b/>
          <w:sz w:val="20"/>
          <w:u w:val="single"/>
        </w:rPr>
        <w:t>Arrhenius</w:t>
      </w:r>
      <w:r>
        <w:rPr>
          <w:sz w:val="20"/>
        </w:rPr>
        <w:t xml:space="preserve"> &lt;BJ&gt;</w:t>
      </w:r>
    </w:p>
    <w:p w:rsidR="00FB1CCA" w:rsidRDefault="00FB1CCA" w:rsidP="00C23E44">
      <w:pPr>
        <w:spacing w:line="240" w:lineRule="auto"/>
        <w:rPr>
          <w:sz w:val="20"/>
          <w:szCs w:val="20"/>
        </w:rPr>
      </w:pPr>
    </w:p>
    <w:p w:rsidR="00FB1CCA" w:rsidRDefault="00FB1CCA" w:rsidP="00C23E44">
      <w:pPr>
        <w:spacing w:line="240" w:lineRule="auto"/>
        <w:rPr>
          <w:sz w:val="20"/>
          <w:szCs w:val="20"/>
        </w:rPr>
      </w:pPr>
    </w:p>
    <w:p w:rsidR="00653FE7" w:rsidRPr="003B6EC1" w:rsidRDefault="00FB1CCA" w:rsidP="00653FE7">
      <w:pPr>
        <w:spacing w:line="240" w:lineRule="auto"/>
        <w:rPr>
          <w:sz w:val="20"/>
        </w:rPr>
      </w:pPr>
      <w:r>
        <w:rPr>
          <w:sz w:val="20"/>
          <w:szCs w:val="20"/>
        </w:rPr>
        <w:t xml:space="preserve">16. </w:t>
      </w:r>
      <w:r w:rsidR="00653FE7" w:rsidRPr="003B6EC1">
        <w:rPr>
          <w:sz w:val="20"/>
        </w:rPr>
        <w:t xml:space="preserve">Leonardo </w:t>
      </w:r>
      <w:proofErr w:type="spellStart"/>
      <w:r w:rsidR="00653FE7" w:rsidRPr="003B6EC1">
        <w:rPr>
          <w:sz w:val="20"/>
        </w:rPr>
        <w:t>da</w:t>
      </w:r>
      <w:proofErr w:type="spellEnd"/>
      <w:r w:rsidR="00653FE7" w:rsidRPr="003B6EC1">
        <w:rPr>
          <w:sz w:val="20"/>
        </w:rPr>
        <w:t xml:space="preserve"> Vinci first recognized the 2/5 arrangement of leaves; that arrangement possesses this property. Two special forms of this happen when an organism repeats one part either four or five times; those are called </w:t>
      </w:r>
      <w:proofErr w:type="spellStart"/>
      <w:r w:rsidR="00653FE7" w:rsidRPr="003B6EC1">
        <w:rPr>
          <w:sz w:val="20"/>
        </w:rPr>
        <w:t>tetramerism</w:t>
      </w:r>
      <w:proofErr w:type="spellEnd"/>
      <w:r w:rsidR="00653FE7" w:rsidRPr="003B6EC1">
        <w:rPr>
          <w:sz w:val="20"/>
        </w:rPr>
        <w:t xml:space="preserve"> and </w:t>
      </w:r>
      <w:proofErr w:type="spellStart"/>
      <w:r w:rsidR="00653FE7" w:rsidRPr="003B6EC1">
        <w:rPr>
          <w:sz w:val="20"/>
        </w:rPr>
        <w:t>pentamerism</w:t>
      </w:r>
      <w:proofErr w:type="spellEnd"/>
      <w:r w:rsidR="00653FE7" w:rsidRPr="003B6EC1">
        <w:rPr>
          <w:sz w:val="20"/>
        </w:rPr>
        <w:t xml:space="preserve">. This </w:t>
      </w:r>
      <w:r w:rsidR="00653FE7">
        <w:rPr>
          <w:sz w:val="20"/>
        </w:rPr>
        <w:t xml:space="preserve">property </w:t>
      </w:r>
      <w:r w:rsidR="00653FE7" w:rsidRPr="003B6EC1">
        <w:rPr>
          <w:sz w:val="20"/>
        </w:rPr>
        <w:t>is usually prevalent in animals that are either s</w:t>
      </w:r>
      <w:r w:rsidR="00653FE7">
        <w:rPr>
          <w:sz w:val="20"/>
        </w:rPr>
        <w:t xml:space="preserve">low-moving or entirely sessile, and some </w:t>
      </w:r>
      <w:r w:rsidR="00653FE7" w:rsidRPr="003B6EC1">
        <w:rPr>
          <w:sz w:val="20"/>
        </w:rPr>
        <w:t xml:space="preserve">phyla exhibit this feature </w:t>
      </w:r>
      <w:r w:rsidR="00653FE7">
        <w:rPr>
          <w:sz w:val="20"/>
        </w:rPr>
        <w:t xml:space="preserve">only </w:t>
      </w:r>
      <w:r w:rsidR="00653FE7" w:rsidRPr="003B6EC1">
        <w:rPr>
          <w:sz w:val="20"/>
        </w:rPr>
        <w:t xml:space="preserve">upon maturity, such as </w:t>
      </w:r>
      <w:proofErr w:type="spellStart"/>
      <w:r w:rsidR="00653FE7" w:rsidRPr="003849EE">
        <w:rPr>
          <w:sz w:val="20"/>
        </w:rPr>
        <w:t>Echinodermata</w:t>
      </w:r>
      <w:proofErr w:type="spellEnd"/>
      <w:r w:rsidR="00653FE7" w:rsidRPr="003B6EC1">
        <w:rPr>
          <w:sz w:val="20"/>
        </w:rPr>
        <w:t xml:space="preserve">. </w:t>
      </w:r>
      <w:r w:rsidR="00653FE7">
        <w:rPr>
          <w:sz w:val="20"/>
        </w:rPr>
        <w:t>Name</w:t>
      </w:r>
      <w:r w:rsidR="00653FE7" w:rsidRPr="003B6EC1">
        <w:rPr>
          <w:sz w:val="20"/>
        </w:rPr>
        <w:t xml:space="preserve"> this type of symmetry in which an organism is roughly similar through planes cut through it, contrasted with bilateral symmetry.</w:t>
      </w:r>
    </w:p>
    <w:p w:rsidR="00653FE7" w:rsidRPr="003B6EC1" w:rsidRDefault="00653FE7" w:rsidP="00653FE7">
      <w:pPr>
        <w:spacing w:line="240" w:lineRule="auto"/>
        <w:rPr>
          <w:sz w:val="20"/>
        </w:rPr>
      </w:pPr>
      <w:r>
        <w:rPr>
          <w:sz w:val="20"/>
        </w:rPr>
        <w:t>ANSWER</w:t>
      </w:r>
      <w:r w:rsidRPr="003B6EC1">
        <w:rPr>
          <w:sz w:val="20"/>
        </w:rPr>
        <w:t>:</w:t>
      </w:r>
      <w:r>
        <w:rPr>
          <w:sz w:val="20"/>
        </w:rPr>
        <w:t xml:space="preserve"> </w:t>
      </w:r>
      <w:r w:rsidRPr="003849EE">
        <w:rPr>
          <w:b/>
          <w:sz w:val="20"/>
          <w:u w:val="single"/>
        </w:rPr>
        <w:t>radial</w:t>
      </w:r>
      <w:r w:rsidRPr="003B6EC1">
        <w:rPr>
          <w:sz w:val="20"/>
        </w:rPr>
        <w:t xml:space="preserve"> symmetry</w:t>
      </w:r>
      <w:r>
        <w:rPr>
          <w:sz w:val="20"/>
        </w:rPr>
        <w:t xml:space="preserve"> &lt;BJ&gt;</w:t>
      </w:r>
    </w:p>
    <w:p w:rsidR="00FB1CCA" w:rsidRDefault="00FB1CCA" w:rsidP="00C23E44">
      <w:pPr>
        <w:spacing w:line="240" w:lineRule="auto"/>
        <w:rPr>
          <w:sz w:val="20"/>
          <w:szCs w:val="20"/>
        </w:rPr>
      </w:pPr>
    </w:p>
    <w:p w:rsidR="00FB1CCA" w:rsidRDefault="00FB1CCA" w:rsidP="00C23E44">
      <w:pPr>
        <w:spacing w:line="240" w:lineRule="auto"/>
        <w:rPr>
          <w:sz w:val="20"/>
          <w:szCs w:val="20"/>
        </w:rPr>
      </w:pPr>
    </w:p>
    <w:p w:rsidR="00FB1CCA" w:rsidRPr="00E02111" w:rsidRDefault="00FB1CCA" w:rsidP="00FB1CCA">
      <w:pPr>
        <w:spacing w:line="240" w:lineRule="auto"/>
        <w:rPr>
          <w:sz w:val="20"/>
          <w:szCs w:val="20"/>
        </w:rPr>
      </w:pPr>
      <w:r>
        <w:rPr>
          <w:sz w:val="20"/>
          <w:szCs w:val="20"/>
        </w:rPr>
        <w:t xml:space="preserve">17. </w:t>
      </w:r>
      <w:proofErr w:type="spellStart"/>
      <w:r>
        <w:rPr>
          <w:sz w:val="20"/>
          <w:szCs w:val="20"/>
        </w:rPr>
        <w:t>Ikaite</w:t>
      </w:r>
      <w:proofErr w:type="spellEnd"/>
      <w:r>
        <w:rPr>
          <w:sz w:val="20"/>
          <w:szCs w:val="20"/>
        </w:rPr>
        <w:t xml:space="preserve"> is a crystal of this </w:t>
      </w:r>
      <w:proofErr w:type="spellStart"/>
      <w:r>
        <w:rPr>
          <w:sz w:val="20"/>
          <w:szCs w:val="20"/>
        </w:rPr>
        <w:t>compund</w:t>
      </w:r>
      <w:proofErr w:type="spellEnd"/>
      <w:r>
        <w:rPr>
          <w:sz w:val="20"/>
          <w:szCs w:val="20"/>
        </w:rPr>
        <w:t xml:space="preserve">. This has begun to replace kaolin in the manufacture of glossy paper in North America. It is the primary component in travertine and Tums antacid, while </w:t>
      </w:r>
      <w:proofErr w:type="spellStart"/>
      <w:r>
        <w:rPr>
          <w:sz w:val="20"/>
          <w:szCs w:val="20"/>
        </w:rPr>
        <w:t>vaterite</w:t>
      </w:r>
      <w:proofErr w:type="spellEnd"/>
      <w:r>
        <w:rPr>
          <w:sz w:val="20"/>
          <w:szCs w:val="20"/>
        </w:rPr>
        <w:t xml:space="preserve"> and aragonite are both completely composed of this compound. Eggshells, as well as the shells of marine organisms and snails, are made of this substance. Combating acidification of soil and water with this compound is known as “liming”.  Identify this chemical compound, sometimes called calcite, with formula CaCO</w:t>
      </w:r>
      <w:r>
        <w:rPr>
          <w:sz w:val="20"/>
          <w:szCs w:val="20"/>
          <w:vertAlign w:val="subscript"/>
        </w:rPr>
        <w:t>3</w:t>
      </w:r>
      <w:r>
        <w:rPr>
          <w:sz w:val="20"/>
          <w:szCs w:val="20"/>
        </w:rPr>
        <w:t>.</w:t>
      </w:r>
    </w:p>
    <w:p w:rsidR="00FB1CCA" w:rsidRPr="00CF6FD4" w:rsidRDefault="00FB1CCA" w:rsidP="00FB1CCA">
      <w:pPr>
        <w:spacing w:line="240" w:lineRule="auto"/>
        <w:rPr>
          <w:sz w:val="20"/>
          <w:szCs w:val="20"/>
        </w:rPr>
      </w:pPr>
      <w:r>
        <w:rPr>
          <w:sz w:val="20"/>
          <w:szCs w:val="20"/>
        </w:rPr>
        <w:t xml:space="preserve">ANSWER: </w:t>
      </w:r>
      <w:r>
        <w:rPr>
          <w:b/>
          <w:sz w:val="20"/>
          <w:szCs w:val="20"/>
          <w:u w:val="single"/>
        </w:rPr>
        <w:t>calcium carbonate</w:t>
      </w:r>
      <w:r>
        <w:rPr>
          <w:rFonts w:hint="eastAsia"/>
          <w:sz w:val="20"/>
          <w:szCs w:val="20"/>
        </w:rPr>
        <w:t xml:space="preserve"> </w:t>
      </w:r>
      <w:r>
        <w:rPr>
          <w:sz w:val="20"/>
          <w:szCs w:val="20"/>
        </w:rPr>
        <w:t xml:space="preserve">[accept </w:t>
      </w:r>
      <w:r>
        <w:rPr>
          <w:b/>
          <w:sz w:val="20"/>
          <w:szCs w:val="20"/>
          <w:u w:val="single"/>
        </w:rPr>
        <w:t>CaCO</w:t>
      </w:r>
      <w:r>
        <w:rPr>
          <w:b/>
          <w:sz w:val="20"/>
          <w:szCs w:val="20"/>
          <w:u w:val="single"/>
          <w:vertAlign w:val="subscript"/>
        </w:rPr>
        <w:t xml:space="preserve">3 </w:t>
      </w:r>
      <w:r>
        <w:rPr>
          <w:sz w:val="20"/>
          <w:szCs w:val="20"/>
        </w:rPr>
        <w:t>before mentioned] &lt;AL&gt;</w:t>
      </w:r>
    </w:p>
    <w:p w:rsidR="00FB1CCA" w:rsidRDefault="00FB1CCA" w:rsidP="00C23E44">
      <w:pPr>
        <w:spacing w:line="240" w:lineRule="auto"/>
        <w:rPr>
          <w:sz w:val="20"/>
          <w:szCs w:val="20"/>
        </w:rPr>
      </w:pPr>
    </w:p>
    <w:p w:rsidR="00FB1CCA" w:rsidRDefault="00FB1CCA" w:rsidP="00C23E44">
      <w:pPr>
        <w:spacing w:line="240" w:lineRule="auto"/>
        <w:rPr>
          <w:sz w:val="20"/>
          <w:szCs w:val="20"/>
        </w:rPr>
      </w:pPr>
    </w:p>
    <w:p w:rsidR="00FB1CCA" w:rsidRPr="00BE1209" w:rsidRDefault="00FB1CCA" w:rsidP="00FB1CCA">
      <w:pPr>
        <w:tabs>
          <w:tab w:val="left" w:pos="180"/>
          <w:tab w:val="left" w:pos="450"/>
        </w:tabs>
        <w:spacing w:line="240" w:lineRule="auto"/>
        <w:contextualSpacing/>
        <w:rPr>
          <w:rFonts w:eastAsia="SimSun"/>
          <w:sz w:val="20"/>
        </w:rPr>
      </w:pPr>
      <w:r>
        <w:rPr>
          <w:sz w:val="20"/>
          <w:szCs w:val="20"/>
        </w:rPr>
        <w:t xml:space="preserve">18. </w:t>
      </w:r>
      <w:r w:rsidRPr="00BE1209">
        <w:rPr>
          <w:rFonts w:eastAsia="SimSun"/>
          <w:sz w:val="20"/>
        </w:rPr>
        <w:t xml:space="preserve">This equation is used to derive the values for the y-axis of a </w:t>
      </w:r>
      <w:proofErr w:type="spellStart"/>
      <w:r w:rsidRPr="00BE1209">
        <w:rPr>
          <w:rFonts w:eastAsia="SimSun"/>
          <w:sz w:val="20"/>
        </w:rPr>
        <w:t>Pourbaix</w:t>
      </w:r>
      <w:proofErr w:type="spellEnd"/>
      <w:r w:rsidRPr="00BE1209">
        <w:rPr>
          <w:rFonts w:eastAsia="SimSun"/>
          <w:sz w:val="20"/>
        </w:rPr>
        <w:t xml:space="preserve"> diagram. One generalization of this equation uses a coefficient of 61.5 when assuming a body temperature of 37 °C, and another generalization simplifies to the </w:t>
      </w:r>
      <w:proofErr w:type="spellStart"/>
      <w:r w:rsidRPr="00BE1209">
        <w:rPr>
          <w:rFonts w:eastAsia="SimSun"/>
          <w:sz w:val="20"/>
        </w:rPr>
        <w:t>Tafel</w:t>
      </w:r>
      <w:proofErr w:type="spellEnd"/>
      <w:r w:rsidRPr="00BE1209">
        <w:rPr>
          <w:rFonts w:eastAsia="SimSun"/>
          <w:sz w:val="20"/>
        </w:rPr>
        <w:t xml:space="preserve"> equation at a high </w:t>
      </w:r>
      <w:proofErr w:type="spellStart"/>
      <w:r w:rsidRPr="00BE1209">
        <w:rPr>
          <w:rFonts w:eastAsia="SimSun"/>
          <w:sz w:val="20"/>
        </w:rPr>
        <w:t>overpotential</w:t>
      </w:r>
      <w:proofErr w:type="spellEnd"/>
      <w:r w:rsidRPr="00BE1209">
        <w:rPr>
          <w:rFonts w:eastAsia="SimSun"/>
          <w:sz w:val="20"/>
        </w:rPr>
        <w:t>; those equations are Goldman and Butler-</w:t>
      </w:r>
      <w:proofErr w:type="spellStart"/>
      <w:r w:rsidRPr="00BE1209">
        <w:rPr>
          <w:rFonts w:eastAsia="SimSun"/>
          <w:sz w:val="20"/>
        </w:rPr>
        <w:t>Volmer</w:t>
      </w:r>
      <w:proofErr w:type="spellEnd"/>
      <w:r w:rsidRPr="00BE1209">
        <w:rPr>
          <w:rFonts w:eastAsia="SimSun"/>
          <w:sz w:val="20"/>
        </w:rPr>
        <w:t xml:space="preserve"> equations. At STP, this equation can be approximated using a coefficient of 0.059 volts. This equation states that the standard voltage minus RT over </w:t>
      </w:r>
      <w:proofErr w:type="spellStart"/>
      <w:proofErr w:type="gramStart"/>
      <w:r w:rsidRPr="00BE1209">
        <w:rPr>
          <w:rFonts w:eastAsia="SimSun"/>
          <w:sz w:val="20"/>
        </w:rPr>
        <w:t>nF</w:t>
      </w:r>
      <w:proofErr w:type="spellEnd"/>
      <w:proofErr w:type="gramEnd"/>
      <w:r w:rsidRPr="00BE1209">
        <w:rPr>
          <w:rFonts w:eastAsia="SimSun"/>
          <w:sz w:val="20"/>
        </w:rPr>
        <w:t xml:space="preserve"> times the reaction quotient equals the new voltage. </w:t>
      </w:r>
      <w:r>
        <w:rPr>
          <w:rFonts w:eastAsia="SimSun"/>
          <w:sz w:val="20"/>
        </w:rPr>
        <w:t>Name</w:t>
      </w:r>
      <w:r w:rsidRPr="00BE1209">
        <w:rPr>
          <w:rFonts w:eastAsia="SimSun"/>
          <w:sz w:val="20"/>
        </w:rPr>
        <w:t xml:space="preserve"> this equation which gives the potential of an electrochemical cell.</w:t>
      </w:r>
    </w:p>
    <w:p w:rsidR="00FB1CCA" w:rsidRPr="00BE1209" w:rsidRDefault="00FB1CCA" w:rsidP="00FB1CCA">
      <w:pPr>
        <w:tabs>
          <w:tab w:val="left" w:pos="180"/>
          <w:tab w:val="left" w:pos="450"/>
        </w:tabs>
        <w:spacing w:line="240" w:lineRule="auto"/>
        <w:contextualSpacing/>
        <w:rPr>
          <w:rFonts w:eastAsia="SimSun"/>
          <w:sz w:val="20"/>
        </w:rPr>
      </w:pPr>
      <w:r w:rsidRPr="00BE1209">
        <w:rPr>
          <w:rFonts w:eastAsia="SimSun"/>
          <w:sz w:val="20"/>
        </w:rPr>
        <w:t xml:space="preserve">ANSWER: </w:t>
      </w:r>
      <w:r w:rsidRPr="00BE1209">
        <w:rPr>
          <w:rFonts w:eastAsia="SimSun"/>
          <w:b/>
          <w:sz w:val="20"/>
          <w:u w:val="single"/>
        </w:rPr>
        <w:t>Nernst</w:t>
      </w:r>
      <w:r w:rsidRPr="00BE1209">
        <w:rPr>
          <w:rFonts w:eastAsia="SimSun"/>
          <w:sz w:val="20"/>
        </w:rPr>
        <w:t xml:space="preserve"> equation</w:t>
      </w:r>
      <w:r w:rsidR="00557D4C">
        <w:rPr>
          <w:rFonts w:eastAsia="SimSun"/>
          <w:sz w:val="20"/>
        </w:rPr>
        <w:t xml:space="preserve"> &lt;BJ&gt;</w:t>
      </w:r>
    </w:p>
    <w:p w:rsidR="00FB1CCA" w:rsidRDefault="00FB1CCA" w:rsidP="00C23E44">
      <w:pPr>
        <w:spacing w:line="240" w:lineRule="auto"/>
        <w:rPr>
          <w:sz w:val="20"/>
          <w:szCs w:val="20"/>
        </w:rPr>
      </w:pPr>
    </w:p>
    <w:p w:rsidR="00FB1CCA" w:rsidRDefault="00FB1CCA" w:rsidP="00C23E44">
      <w:pPr>
        <w:spacing w:line="240" w:lineRule="auto"/>
        <w:rPr>
          <w:sz w:val="20"/>
          <w:szCs w:val="20"/>
        </w:rPr>
      </w:pPr>
    </w:p>
    <w:p w:rsidR="003C47BB" w:rsidRDefault="003C47BB" w:rsidP="00FB1CCA">
      <w:pPr>
        <w:spacing w:line="240" w:lineRule="auto"/>
        <w:rPr>
          <w:sz w:val="20"/>
          <w:szCs w:val="20"/>
        </w:rPr>
      </w:pPr>
    </w:p>
    <w:p w:rsidR="003C47BB" w:rsidRDefault="003C47BB" w:rsidP="00FB1CCA">
      <w:pPr>
        <w:spacing w:line="240" w:lineRule="auto"/>
        <w:rPr>
          <w:sz w:val="20"/>
          <w:szCs w:val="20"/>
        </w:rPr>
      </w:pPr>
    </w:p>
    <w:p w:rsidR="00FB1CCA" w:rsidRDefault="00FB1CCA" w:rsidP="00FB1CCA">
      <w:pPr>
        <w:spacing w:line="240" w:lineRule="auto"/>
        <w:rPr>
          <w:sz w:val="20"/>
          <w:szCs w:val="20"/>
        </w:rPr>
      </w:pPr>
      <w:r>
        <w:rPr>
          <w:sz w:val="20"/>
          <w:szCs w:val="20"/>
        </w:rPr>
        <w:lastRenderedPageBreak/>
        <w:t xml:space="preserve">19. </w:t>
      </w:r>
      <w:proofErr w:type="gramStart"/>
      <w:r>
        <w:rPr>
          <w:sz w:val="20"/>
          <w:szCs w:val="20"/>
        </w:rPr>
        <w:t>It’s</w:t>
      </w:r>
      <w:proofErr w:type="gramEnd"/>
      <w:r>
        <w:rPr>
          <w:sz w:val="20"/>
          <w:szCs w:val="20"/>
        </w:rPr>
        <w:t xml:space="preserve"> not the scaling parameter or the speed of light, but one parameter named for this man is squared in a non-relativistic version of </w:t>
      </w:r>
      <w:proofErr w:type="spellStart"/>
      <w:r>
        <w:rPr>
          <w:sz w:val="20"/>
          <w:szCs w:val="20"/>
        </w:rPr>
        <w:t>Friedmann’s</w:t>
      </w:r>
      <w:proofErr w:type="spellEnd"/>
      <w:r>
        <w:rPr>
          <w:sz w:val="20"/>
          <w:szCs w:val="20"/>
        </w:rPr>
        <w:t xml:space="preserve"> equation. One system he helped create was modified by Gerard du </w:t>
      </w:r>
      <w:proofErr w:type="spellStart"/>
      <w:r>
        <w:rPr>
          <w:sz w:val="20"/>
          <w:szCs w:val="20"/>
        </w:rPr>
        <w:t>Vaucouleurs</w:t>
      </w:r>
      <w:proofErr w:type="spellEnd"/>
      <w:r>
        <w:rPr>
          <w:sz w:val="20"/>
          <w:szCs w:val="20"/>
        </w:rPr>
        <w:t xml:space="preserve"> to account for rings and lenses. That system classifies galaxies based on bars and spiral arms, and is known as his namesake tuning fork diagram. The constant of proportionality between distance and recessional velocity is termed his namesake constant. He is notable for proving the expansion of the Universe. Name this man who is the namesake of an optical space telescope.</w:t>
      </w:r>
    </w:p>
    <w:p w:rsidR="00FB1CCA" w:rsidRPr="005839FF" w:rsidRDefault="00FB1CCA" w:rsidP="00FB1CCA">
      <w:pPr>
        <w:spacing w:line="240" w:lineRule="auto"/>
        <w:rPr>
          <w:sz w:val="20"/>
          <w:szCs w:val="20"/>
        </w:rPr>
      </w:pPr>
      <w:r>
        <w:rPr>
          <w:sz w:val="20"/>
          <w:szCs w:val="20"/>
        </w:rPr>
        <w:t xml:space="preserve">ANSWER: Edwin </w:t>
      </w:r>
      <w:r>
        <w:rPr>
          <w:b/>
          <w:sz w:val="20"/>
          <w:szCs w:val="20"/>
          <w:u w:val="single"/>
        </w:rPr>
        <w:t>Hubble</w:t>
      </w:r>
      <w:r>
        <w:rPr>
          <w:b/>
          <w:sz w:val="20"/>
          <w:szCs w:val="20"/>
        </w:rPr>
        <w:t xml:space="preserve"> </w:t>
      </w:r>
      <w:r w:rsidRPr="005839FF">
        <w:rPr>
          <w:sz w:val="20"/>
          <w:szCs w:val="20"/>
        </w:rPr>
        <w:t>&lt;AK&gt;</w:t>
      </w:r>
    </w:p>
    <w:p w:rsidR="00FB1CCA" w:rsidRDefault="00FB1CCA" w:rsidP="00C23E44">
      <w:pPr>
        <w:spacing w:line="240" w:lineRule="auto"/>
        <w:rPr>
          <w:sz w:val="20"/>
          <w:szCs w:val="20"/>
        </w:rPr>
      </w:pPr>
    </w:p>
    <w:p w:rsidR="00FB1CCA" w:rsidRDefault="00FB1CCA" w:rsidP="00C23E44">
      <w:pPr>
        <w:spacing w:line="240" w:lineRule="auto"/>
        <w:rPr>
          <w:sz w:val="20"/>
          <w:szCs w:val="20"/>
        </w:rPr>
      </w:pPr>
    </w:p>
    <w:p w:rsidR="000B391F" w:rsidRPr="007A2A2E" w:rsidRDefault="00FB1CCA" w:rsidP="000B391F">
      <w:pPr>
        <w:pStyle w:val="ListParagraph"/>
        <w:spacing w:line="240" w:lineRule="auto"/>
        <w:ind w:left="0" w:firstLine="0"/>
        <w:rPr>
          <w:sz w:val="20"/>
        </w:rPr>
      </w:pPr>
      <w:r>
        <w:rPr>
          <w:sz w:val="20"/>
        </w:rPr>
        <w:t>20.</w:t>
      </w:r>
      <w:r w:rsidR="000B391F">
        <w:rPr>
          <w:sz w:val="20"/>
        </w:rPr>
        <w:t xml:space="preserve"> </w:t>
      </w:r>
      <w:proofErr w:type="spellStart"/>
      <w:r w:rsidR="000B391F">
        <w:rPr>
          <w:sz w:val="20"/>
        </w:rPr>
        <w:t>Dendritic</w:t>
      </w:r>
      <w:proofErr w:type="spellEnd"/>
      <w:r w:rsidR="000B391F">
        <w:rPr>
          <w:sz w:val="20"/>
        </w:rPr>
        <w:t xml:space="preserve"> cells use this to elaborate a specific immune response, while </w:t>
      </w:r>
      <w:proofErr w:type="spellStart"/>
      <w:r w:rsidR="000B391F">
        <w:rPr>
          <w:sz w:val="20"/>
        </w:rPr>
        <w:t>Ilya</w:t>
      </w:r>
      <w:proofErr w:type="spellEnd"/>
      <w:r w:rsidR="000B391F">
        <w:rPr>
          <w:sz w:val="20"/>
        </w:rPr>
        <w:t xml:space="preserve"> </w:t>
      </w:r>
      <w:proofErr w:type="spellStart"/>
      <w:r w:rsidR="000B391F">
        <w:rPr>
          <w:sz w:val="20"/>
        </w:rPr>
        <w:t>Mechnikov</w:t>
      </w:r>
      <w:proofErr w:type="spellEnd"/>
      <w:r w:rsidR="000B391F">
        <w:rPr>
          <w:sz w:val="20"/>
        </w:rPr>
        <w:t xml:space="preserve"> revealed this process in 1882, which played a large role in his winning of the Nobel Prize. </w:t>
      </w:r>
      <w:proofErr w:type="spellStart"/>
      <w:r w:rsidR="000B391F">
        <w:rPr>
          <w:i/>
          <w:sz w:val="20"/>
        </w:rPr>
        <w:t>Trichoplax</w:t>
      </w:r>
      <w:proofErr w:type="spellEnd"/>
      <w:r w:rsidR="000B391F">
        <w:rPr>
          <w:i/>
          <w:sz w:val="20"/>
        </w:rPr>
        <w:t xml:space="preserve"> </w:t>
      </w:r>
      <w:proofErr w:type="spellStart"/>
      <w:r w:rsidR="000B391F">
        <w:rPr>
          <w:i/>
          <w:sz w:val="20"/>
        </w:rPr>
        <w:t>adhaerens</w:t>
      </w:r>
      <w:proofErr w:type="spellEnd"/>
      <w:r w:rsidR="000B391F">
        <w:rPr>
          <w:i/>
          <w:sz w:val="20"/>
        </w:rPr>
        <w:t xml:space="preserve"> </w:t>
      </w:r>
      <w:r w:rsidR="000B391F">
        <w:rPr>
          <w:sz w:val="20"/>
        </w:rPr>
        <w:t xml:space="preserve">is the only </w:t>
      </w:r>
      <w:proofErr w:type="spellStart"/>
      <w:r w:rsidR="000B391F">
        <w:rPr>
          <w:sz w:val="20"/>
        </w:rPr>
        <w:t>multicellular</w:t>
      </w:r>
      <w:proofErr w:type="spellEnd"/>
      <w:r w:rsidR="000B391F">
        <w:rPr>
          <w:sz w:val="20"/>
        </w:rPr>
        <w:t xml:space="preserve"> organism to use this process for feeding. When this process is impaired, autoimmune diseases may occur due to apoptotic cell remnants. Hydrogen ion transport acidifies the </w:t>
      </w:r>
      <w:proofErr w:type="spellStart"/>
      <w:r w:rsidR="000B391F">
        <w:rPr>
          <w:sz w:val="20"/>
        </w:rPr>
        <w:t>lysosome</w:t>
      </w:r>
      <w:proofErr w:type="spellEnd"/>
      <w:r w:rsidR="000B391F">
        <w:rPr>
          <w:sz w:val="20"/>
        </w:rPr>
        <w:t xml:space="preserve"> after a vacuole is created in this process, so as to digest that vacuole’s contents. Name this process in which a cell envelops a particle with its pseudopodia to form an interior </w:t>
      </w:r>
      <w:proofErr w:type="spellStart"/>
      <w:r w:rsidR="000B391F">
        <w:rPr>
          <w:sz w:val="20"/>
        </w:rPr>
        <w:t>phagosome</w:t>
      </w:r>
      <w:proofErr w:type="spellEnd"/>
      <w:r w:rsidR="000B391F">
        <w:rPr>
          <w:sz w:val="20"/>
        </w:rPr>
        <w:t>.</w:t>
      </w:r>
    </w:p>
    <w:p w:rsidR="000B391F" w:rsidRDefault="000B391F" w:rsidP="000B391F">
      <w:pPr>
        <w:pStyle w:val="ListParagraph"/>
        <w:spacing w:line="240" w:lineRule="auto"/>
        <w:ind w:left="0" w:firstLine="0"/>
        <w:rPr>
          <w:sz w:val="20"/>
        </w:rPr>
      </w:pPr>
      <w:r>
        <w:rPr>
          <w:sz w:val="20"/>
        </w:rPr>
        <w:t xml:space="preserve">AN SWER: </w:t>
      </w:r>
      <w:proofErr w:type="spellStart"/>
      <w:r>
        <w:rPr>
          <w:b/>
          <w:sz w:val="20"/>
          <w:u w:val="single"/>
        </w:rPr>
        <w:t>phagocytosis</w:t>
      </w:r>
      <w:proofErr w:type="spellEnd"/>
      <w:r>
        <w:rPr>
          <w:sz w:val="20"/>
        </w:rPr>
        <w:t xml:space="preserve"> &lt;AL&gt;</w:t>
      </w:r>
    </w:p>
    <w:p w:rsidR="00FB1CCA" w:rsidRPr="00EA354F" w:rsidRDefault="00FB1CCA" w:rsidP="00C23E44">
      <w:pPr>
        <w:spacing w:line="240" w:lineRule="auto"/>
        <w:rPr>
          <w:sz w:val="20"/>
          <w:szCs w:val="20"/>
        </w:rPr>
      </w:pPr>
    </w:p>
    <w:p w:rsidR="00C23E44" w:rsidRPr="0045775F" w:rsidRDefault="00C23E44" w:rsidP="00414E15">
      <w:pPr>
        <w:spacing w:line="240" w:lineRule="auto"/>
        <w:rPr>
          <w:sz w:val="20"/>
          <w:szCs w:val="20"/>
        </w:rPr>
      </w:pPr>
    </w:p>
    <w:p w:rsidR="00414E15" w:rsidRPr="00D768C5" w:rsidRDefault="00414E15" w:rsidP="00EC7319">
      <w:pPr>
        <w:tabs>
          <w:tab w:val="left" w:pos="90"/>
        </w:tabs>
        <w:spacing w:line="240" w:lineRule="auto"/>
        <w:rPr>
          <w:sz w:val="20"/>
        </w:rPr>
      </w:pPr>
    </w:p>
    <w:p w:rsidR="00EC7319" w:rsidRPr="00EC7319" w:rsidRDefault="00EC7319" w:rsidP="006F3307">
      <w:pPr>
        <w:spacing w:line="240" w:lineRule="auto"/>
        <w:rPr>
          <w:sz w:val="20"/>
          <w:szCs w:val="20"/>
        </w:rPr>
      </w:pPr>
      <w:r>
        <w:rPr>
          <w:sz w:val="20"/>
          <w:szCs w:val="20"/>
        </w:rPr>
        <w:t xml:space="preserve"> </w:t>
      </w:r>
    </w:p>
    <w:sectPr w:rsidR="00EC7319" w:rsidRPr="00EC7319" w:rsidSect="00055E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7"/>
  <w:proofState w:spelling="clean" w:grammar="clean"/>
  <w:defaultTabStop w:val="720"/>
  <w:characterSpacingControl w:val="doNotCompress"/>
  <w:compat/>
  <w:rsids>
    <w:rsidRoot w:val="00FC50E5"/>
    <w:rsid w:val="00055E40"/>
    <w:rsid w:val="00086C50"/>
    <w:rsid w:val="000B391F"/>
    <w:rsid w:val="00112A56"/>
    <w:rsid w:val="00114120"/>
    <w:rsid w:val="001F1605"/>
    <w:rsid w:val="0022171C"/>
    <w:rsid w:val="002960F0"/>
    <w:rsid w:val="003C47BB"/>
    <w:rsid w:val="003F2EF5"/>
    <w:rsid w:val="00414E15"/>
    <w:rsid w:val="004A69B7"/>
    <w:rsid w:val="00526E43"/>
    <w:rsid w:val="00557D4C"/>
    <w:rsid w:val="00590C36"/>
    <w:rsid w:val="005B41A2"/>
    <w:rsid w:val="005C52C5"/>
    <w:rsid w:val="00653FE7"/>
    <w:rsid w:val="006F3307"/>
    <w:rsid w:val="00764449"/>
    <w:rsid w:val="00803DB8"/>
    <w:rsid w:val="009345C4"/>
    <w:rsid w:val="00A0306B"/>
    <w:rsid w:val="00A11F47"/>
    <w:rsid w:val="00A75E08"/>
    <w:rsid w:val="00BA771B"/>
    <w:rsid w:val="00BC6A9E"/>
    <w:rsid w:val="00C23E44"/>
    <w:rsid w:val="00CB0F99"/>
    <w:rsid w:val="00E261CD"/>
    <w:rsid w:val="00EC7319"/>
    <w:rsid w:val="00F00BA3"/>
    <w:rsid w:val="00FB1CCA"/>
    <w:rsid w:val="00FC50E5"/>
    <w:rsid w:val="00FE61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lang w:val="en-US" w:eastAsia="en-US"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7319"/>
    <w:pPr>
      <w:ind w:firstLine="0"/>
    </w:pPr>
    <w:rPr>
      <w:rFonts w:eastAsiaTheme="minorEastAsia" w:cs="Times New Roman"/>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06B"/>
    <w:pPr>
      <w:ind w:left="720" w:firstLine="720"/>
      <w:contextualSpacing/>
    </w:pPr>
    <w:rPr>
      <w:rFonts w:eastAsiaTheme="minorHAnsi" w:cstheme="minorBidi"/>
      <w:szCs w:val="20"/>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6</Pages>
  <Words>2057</Words>
  <Characters>11729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Baasit</dc:creator>
  <cp:lastModifiedBy>Ashwin</cp:lastModifiedBy>
  <cp:revision>17</cp:revision>
  <dcterms:created xsi:type="dcterms:W3CDTF">2013-06-08T06:40:00Z</dcterms:created>
  <dcterms:modified xsi:type="dcterms:W3CDTF">2013-06-08T22:38:00Z</dcterms:modified>
</cp:coreProperties>
</file>