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6EC77">
      <w:pP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>大语言模型漫谈</w:t>
      </w:r>
    </w:p>
    <w:p w14:paraId="11424B78">
      <w:pP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--浅谈我对聊天式LLM工作方式的理解</w:t>
      </w:r>
    </w:p>
    <w:p w14:paraId="7F10762C">
      <w:pPr>
        <w:rPr>
          <w:rFonts w:hint="default" w:ascii="华文中宋" w:hAnsi="华文中宋" w:eastAsia="华文中宋" w:cs="华文中宋"/>
          <w:sz w:val="20"/>
          <w:szCs w:val="20"/>
          <w:lang w:val="en-US" w:eastAsia="zh-CN"/>
        </w:rPr>
      </w:pPr>
    </w:p>
    <w:p w14:paraId="4B44E9C4"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·序文</w:t>
      </w:r>
    </w:p>
    <w:p w14:paraId="199C081D">
      <w:pPr>
        <w:rPr>
          <w:rFonts w:hint="eastAsia" w:asciiTheme="minorEastAsia" w:hAnsi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作为一名大一新生，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坦白地讲，第一次看到这个题目的时候，我连LLM是什么都不知道</w:t>
      </w: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。只能通过在网上查阅资料，观看视频，甚至询问AI等方式，从而了解LLM，即大语言模型的运行逻辑和工作原理，即使这样，我对LLM依旧只能算一知半解。但是，在完成这个加分题的过程中，我不仅创建了自己的Github账号并创建了第一个仓库，同时通过各种方式，对LLM有了一个基础的认识，最后敲下键盘打出这份文档，单论过程，似乎就已经收获颇丰了。</w:t>
      </w:r>
    </w:p>
    <w:p w14:paraId="7192695C">
      <w:pPr>
        <w:rPr>
          <w:rFonts w:hint="eastAsia" w:asciiTheme="minorEastAsia" w:hAnsi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以下则是正文部分</w:t>
      </w:r>
    </w:p>
    <w:p w14:paraId="5194B51C">
      <w:pPr>
        <w:rPr>
          <w:rFonts w:hint="default" w:asciiTheme="minorEastAsia" w:hAnsiTheme="minorEastAsia" w:cstheme="minorEastAsia"/>
          <w:sz w:val="20"/>
          <w:szCs w:val="20"/>
          <w:lang w:val="en-US" w:eastAsia="zh-CN"/>
        </w:rPr>
      </w:pPr>
    </w:p>
    <w:p w14:paraId="116F7D61">
      <w:r>
        <w:drawing>
          <wp:inline distT="0" distB="0" distL="114300" distR="114300">
            <wp:extent cx="5273675" cy="876935"/>
            <wp:effectExtent l="0" t="0" r="146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291C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·首先，第一个问题，是对LLM的看似矛盾，实则并行不悖的两种描述，并要求作出相应的解释。</w:t>
      </w:r>
    </w:p>
    <w:p w14:paraId="2531FD16">
      <w:pPr>
        <w:rPr>
          <w:rFonts w:hint="eastAsia"/>
          <w:sz w:val="22"/>
          <w:szCs w:val="22"/>
          <w:lang w:val="en-US" w:eastAsia="zh-CN"/>
        </w:rPr>
      </w:pPr>
    </w:p>
    <w:p w14:paraId="4B0B1B80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我认为前者是对LLM运行逻辑的高度概括，不论是以往的n-gram还是现在的Transformer,LLM的每一步输出都是基于已有文本计算下一个token的概率分布。从这个角度看，“接话茬”也可以看作是LLM运行的本质。但在实际运用中，不难发现LLM并没有表现出单纯的接话茬，更多的像是在理解要求并回答问题。</w:t>
      </w:r>
    </w:p>
    <w:p w14:paraId="4214F09E">
      <w:pPr>
        <w:rPr>
          <w:rFonts w:hint="eastAsia"/>
          <w:sz w:val="22"/>
          <w:szCs w:val="22"/>
          <w:lang w:val="en-US" w:eastAsia="zh-CN"/>
        </w:rPr>
      </w:pPr>
    </w:p>
    <w:p w14:paraId="44D8887B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这不禁让我想到了生物学中的基因型和表型，生物的表型同时受自身基因和周围环境共同作用，在环境的诱导下，同一基因型可能表现出截然不同的表型。</w:t>
      </w:r>
    </w:p>
    <w:p w14:paraId="0BEB6EB0">
      <w:pPr>
        <w:rPr>
          <w:rFonts w:hint="eastAsia"/>
          <w:sz w:val="22"/>
          <w:szCs w:val="22"/>
          <w:lang w:val="en-US" w:eastAsia="zh-CN"/>
        </w:rPr>
      </w:pPr>
    </w:p>
    <w:p w14:paraId="6889C5E5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回到LLM，我们是否也可以认为LLM是在训练中经过了某种诱导，从而呈现出我们所看到的样子，显然，这一定与LLM的训练数据有关。而另一方面呢，在查找资料的过程中，我发现LLM在预训练后还会经历SFT（指令微调）和RLHF（人类反馈强化学习）两个阶段，人为诱导LLM表现为“理解用户需求并给出回应”。</w:t>
      </w:r>
    </w:p>
    <w:p w14:paraId="55F6A803">
      <w:pPr>
        <w:rPr>
          <w:rFonts w:hint="eastAsia"/>
          <w:sz w:val="22"/>
          <w:szCs w:val="22"/>
          <w:lang w:val="en-US" w:eastAsia="zh-CN"/>
        </w:rPr>
      </w:pPr>
    </w:p>
    <w:p w14:paraId="47C76BC3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总的来说，前者是“本质”，即LLM运行的底层逻辑，后者是“表现”，是经过一系列训练后LLM所呈现的样子，一个是内在逻辑，一个是外在表现，自然不会相互矛盾</w:t>
      </w:r>
    </w:p>
    <w:p w14:paraId="3600BF13">
      <w:pPr>
        <w:rPr>
          <w:rFonts w:hint="eastAsia"/>
          <w:sz w:val="22"/>
          <w:szCs w:val="22"/>
          <w:lang w:val="en-US" w:eastAsia="zh-CN"/>
        </w:rPr>
      </w:pPr>
    </w:p>
    <w:p w14:paraId="63589C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·姊妹问题</w:t>
      </w:r>
    </w:p>
    <w:p w14:paraId="042AD0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·其一</w:t>
      </w:r>
    </w:p>
    <w:p w14:paraId="20831E14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我认为不太可能有这样的机器。首先，圆周率是无理数，根据定义，无理数是无规律的无限不循环小数，其次，LLM的运行逻辑是根据已有材料预测下一token的概率分布。通常情况下，LLM面对的文本信息是有规矩可循的，所以LLM输出的文本也基本吻合人类语言习惯。但如果让LLM面对毫无规律的一组数，那么它对下一token的概率测算大概率是不正确的。</w:t>
      </w:r>
    </w:p>
    <w:p w14:paraId="097FC656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我们也可以反过来看，假设题设成立，前提一定是我们没有办法测算出圆周率的所有项，即我们只能让LLM根据已知的有限项推算出剩余的项，如果假设成立，意味着对于这一部分有限项，LLM的运算结果是唯一确定的，显然与事实不符，故假设不成立。</w:t>
      </w:r>
    </w:p>
    <w:p w14:paraId="4951002A">
      <w:pPr>
        <w:rPr>
          <w:rFonts w:hint="eastAsia"/>
          <w:sz w:val="22"/>
          <w:szCs w:val="22"/>
          <w:lang w:val="en-US" w:eastAsia="zh-CN"/>
        </w:rPr>
      </w:pPr>
      <w:bookmarkStart w:id="0" w:name="_GoBack"/>
      <w:bookmarkEnd w:id="0"/>
    </w:p>
    <w:p w14:paraId="74A63C2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·其二</w:t>
      </w:r>
    </w:p>
    <w:p w14:paraId="3C55579F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我认为这个问题同上述中提到的SFT和RLHF有关，无论是商业模型还是开源模型，都不是仅仅经过第一轮预训练就成型的，通过SFT和RLHF使得LLM的回答更接近开发者想要的样子，因而呈现出与人类不同的语言风格</w:t>
      </w:r>
    </w:p>
    <w:p w14:paraId="5E82E67B">
      <w:pPr>
        <w:rPr>
          <w:rFonts w:hint="eastAsia"/>
          <w:sz w:val="22"/>
          <w:szCs w:val="22"/>
          <w:lang w:val="en-US" w:eastAsia="zh-CN"/>
        </w:rPr>
      </w:pPr>
    </w:p>
    <w:p w14:paraId="6A2F1B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·其三</w:t>
      </w:r>
    </w:p>
    <w:p w14:paraId="0F4B6CFD">
      <w:p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我认为不可行。如果用LLM输出的语料来作为LLM训练的数据库，那么很可能会出现以下情况：数据库不够全面导致部分冷门token遗忘，错误累积使LLM幻觉加重，权重不能及时更新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优设标题黑">
    <w:panose1 w:val="00000500000000000000"/>
    <w:charset w:val="86"/>
    <w:family w:val="auto"/>
    <w:pitch w:val="default"/>
    <w:sig w:usb0="00000001" w:usb1="00000000" w:usb2="00000016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21E70"/>
    <w:rsid w:val="2CE72220"/>
    <w:rsid w:val="3C5A141B"/>
    <w:rsid w:val="66CF63DE"/>
    <w:rsid w:val="7287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2026-09-21T08:36:42Z</dcterms:created>
  <dc:creator>34656</dc:creator>
  <cp:lastModifiedBy>OvO</cp:lastModifiedBy>
  <dcterms:modified xsi:type="dcterms:W3CDTF">2026-09-21T10:40:09Z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eyJoZGlkIjoiMGJiN2QwMjczMmFiMWU4OThhMjgyZGYxOTNiYTU2NjciLCJ1c2VySWQiOiIxNjE2MzI3MTc0In0=</vt:lpwstr>
  </property>
  <property fmtid="{D5CDD505-2E9C-101B-9397-08002B2CF9AE}" pid="4" name="ICV">
    <vt:lpwstr>6F26BA21C536414FAFB48F97C9D478CA_12</vt:lpwstr>
  </property>
</Properties>
</file>