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color w:val="5A6B64"/>
          <w:sz w:val="22"/>
          <w:szCs w:val="22"/>
        </w:rPr>
        <w:t xml:space="preserve">Universidad Autónoma de Entre Ríos · Facultad de Ciencia y Tecnología</w:t>
      </w:r>
    </w:p>
    <w:p>
      <w:pPr>
        <w:jc w:val="center"/>
      </w:pPr>
      <w:r>
        <w:rPr>
          <w:rFonts w:ascii="Arial" w:cs="Arial" w:eastAsia="Arial" w:hAnsi="Arial"/>
          <w:color w:val="5A6B64"/>
          <w:sz w:val="22"/>
          <w:szCs w:val="22"/>
        </w:rPr>
        <w:t xml:space="preserve">Sede Concepción del Uruguay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Licenciatura en Sistemas de Información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Desarrollo y Arquitectura en Aplicaciones Móviles · 2026</w:t>
      </w:r>
    </w:p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1F4E3D"/>
          <w:sz w:val="64"/>
          <w:szCs w:val="64"/>
        </w:rPr>
        <w:t xml:space="preserve">AgroPulse</w:t>
      </w:r>
    </w:p>
    <w:p>
      <w:pPr>
        <w:jc w:val="center"/>
      </w:pPr>
      <w:r>
        <w:rPr>
          <w:rFonts w:ascii="Arial" w:cs="Arial" w:eastAsia="Arial" w:hAnsi="Arial"/>
          <w:color w:val="1F4E3D"/>
          <w:sz w:val="30"/>
          <w:szCs w:val="30"/>
        </w:rPr>
        <w:t xml:space="preserve">Informe técnico · Trabajo Práctico N.º 4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A6B64"/>
          <w:sz w:val="24"/>
          <w:szCs w:val="24"/>
        </w:rPr>
        <w:t xml:space="preserve">App móvil de riego con backend BaaS y flujo orientado a eventos</w:t>
      </w:r>
    </w:p>
    <w:p>
      <w:pPr>
        <w:spacing w:before="2200"/>
        <w:jc w:val="center"/>
      </w:pPr>
      <w:r>
        <w:rPr>
          <w:rFonts w:ascii="Arial" w:cs="Arial" w:eastAsia="Arial" w:hAnsi="Arial"/>
          <w:b/>
          <w:bCs/>
        </w:rPr>
        <w:t xml:space="preserve">Alumno: </w:t>
      </w:r>
      <w:r>
        <w:rPr>
          <w:rFonts w:ascii="Arial" w:cs="Arial" w:eastAsia="Arial" w:hAnsi="Arial"/>
        </w:rPr>
        <w:t xml:space="preserve">Osvaldo Leiva</w:t>
      </w:r>
    </w:p>
    <w:p>
      <w:pPr>
        <w:jc w:val="center"/>
      </w:pPr>
      <w:r>
        <w:rPr>
          <w:rFonts w:ascii="Arial" w:cs="Arial" w:eastAsia="Arial" w:hAnsi="Arial"/>
          <w:b/>
          <w:bCs/>
        </w:rPr>
        <w:t xml:space="preserve">Docente: </w:t>
      </w:r>
      <w:r>
        <w:rPr>
          <w:rFonts w:ascii="Arial" w:cs="Arial" w:eastAsia="Arial" w:hAnsi="Arial"/>
        </w:rPr>
        <w:t xml:space="preserve">Mg. Lic. Ernesto Ledesma</w:t>
      </w:r>
    </w:p>
    <w:p>
      <w:pPr>
        <w:jc w:val="center"/>
      </w:pPr>
      <w:r>
        <w:rPr>
          <w:rFonts w:ascii="Arial" w:cs="Arial" w:eastAsia="Arial" w:hAnsi="Arial"/>
          <w:b/>
          <w:bCs/>
        </w:rPr>
        <w:t xml:space="preserve">Fecha de entrega: </w:t>
      </w:r>
      <w:r>
        <w:rPr>
          <w:rFonts w:ascii="Arial" w:cs="Arial" w:eastAsia="Arial" w:hAnsi="Arial"/>
        </w:rPr>
        <w:t xml:space="preserve">____ / ____ / 2026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Datos de humedad, coordenadas, sensores y válvulas son ficticios y tienen fines exclusivamente didácticos.</w:t>
      </w:r>
    </w:p>
    <w:p>
      <w:r>
        <w:br w:type="page"/>
      </w:r>
    </w:p>
    <w:p>
      <w:pPr>
        <w:sectPr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Introducción y alcance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AgroPulse es una demo de React Native para agricultura de precisión. El productor o el asesor ven los lotes de un establecimiento en un mapa, consultan la humedad y el clima simulados y ordenan el riego con acuse del comando. No es un sistema productivo de campo: sensores, válvulas y coordenadas son ficticios (RNF-10).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objetivo de aprendizaje es integrar una app móvil con un backend BaaS y un flujo orientado a eventos, distinguiendo con claridad la frontera </w:t>
      </w:r>
      <w:r>
        <w:rPr>
          <w:rFonts w:ascii="Arial" w:cs="Arial" w:eastAsia="Arial" w:hAnsi="Arial"/>
          <w:i/>
          <w:iCs/>
        </w:rPr>
        <w:t xml:space="preserve">dispositivo ↔ API/Realtime ↔ broker</w:t>
      </w:r>
      <w:r>
        <w:rPr>
          <w:rFonts w:ascii="Arial" w:cs="Arial" w:eastAsia="Arial" w:hAnsi="Arial"/>
        </w:rPr>
        <w:t xml:space="preserve">. El trabajo cubre los requisitos Must (RF-01 a RF-16, RF-23 y RF-24), los RNF obligatorios y parte de los Should (cancelación, historial y alertas).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Componente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Tecnología elegida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Cliente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Expo SDK 57 · TypeScript strict · Expo Router · react-native-maps · expo-location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BaaS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Supabase: Auth (email/contraseña), Postgres con RLS, funciones RPC y Realtime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Streaming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Redpanda (API Kafka) solo en el backend; topic soil.moisture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IoT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Simulador Node.js que publica ticks cada 5 s por estación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Infraestructura</w:t>
            </w:r>
          </w:p>
        </w:tc>
        <w:tc>
          <w:tcPr>
            <w:tcW w:type="dxa" w:w="6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Docker Compose: redpanda + worker (consumer) + simulator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1. Stack del trabajo práctico.</w:t>
      </w:r>
    </w:p>
    <w:p>
      <w:pPr>
        <w:pStyle w:val="Heading1"/>
      </w:pPr>
      <w:r>
        <w:rPr>
          <w:rFonts w:ascii="Arial" w:cs="Arial" w:eastAsia="Arial" w:hAnsi="Arial"/>
        </w:rPr>
        <w:t xml:space="preserve">2. Arquitectura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sistema tiene tres zonas con responsabilidades separadas. La app solo habla con Supabase. El simulador y el worker viven en Docker y son los únicos que tocan el broker. Supabase es la fuente de verdad: guarda el estado, aplica los permisos con RLS y notifica los cambios por Realtime.</w:t>
      </w:r>
    </w:p>
    <w:p>
      <w:pPr>
        <w:spacing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1. Arquitectura de AgroPulse: el móvil nunca se conecta al broker.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Componente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App Expo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Interfaz, GPS y geocerca, confirmación de órdenes. Usa la clave pública (publishable) y el JWT del usuario.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Supabase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Fuente de verdad, RLS, funciones de negocio (RPC) y publicación Realtime de readings, valves e irrigation_commands.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Simulador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Genera series de humedad con ruido. Si la válvula del lote está abierta, la humedad sube; si no, baja lentamente. Puede "apagar" una estación (Monte A) para demostrar stale.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Redpanda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Bus de telemetría. Desacopla la producción de ticks de su persistencia.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Worker</w:t>
            </w:r>
          </w:p>
        </w:tc>
        <w:tc>
          <w:tcPr>
            <w:tcW w:type="dxa" w:w="6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Traduce eventos a SQL (upsert idempotente de lecturas), aplica comandos pendientes y cierra válvulas vencidas. Usa la clave secreta, solo en el backend.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2. Responsabilidad de cada componente.</w:t>
      </w:r>
    </w:p>
    <w:p>
      <w:pPr>
        <w:pStyle w:val="Heading2"/>
      </w:pPr>
      <w:r>
        <w:rPr>
          <w:rFonts w:ascii="Arial" w:cs="Arial" w:eastAsia="Arial" w:hAnsi="Arial"/>
        </w:rPr>
        <w:t xml:space="preserve">2.1 Flujo de una lectura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simulador → topic </w:t>
      </w:r>
      <w:r>
        <w:rPr>
          <w:rFonts w:ascii="Consolas" w:cs="Consolas" w:eastAsia="Consolas" w:hAnsi="Consolas"/>
          <w:sz w:val="20"/>
          <w:szCs w:val="20"/>
        </w:rPr>
        <w:t xml:space="preserve">soil.moisture</w:t>
      </w:r>
      <w:r>
        <w:rPr>
          <w:rFonts w:ascii="Arial" w:cs="Arial" w:eastAsia="Arial" w:hAnsi="Arial"/>
        </w:rPr>
        <w:t xml:space="preserve"> → worker (consumer) → </w:t>
      </w:r>
      <w:r>
        <w:rPr>
          <w:rFonts w:ascii="Consolas" w:cs="Consolas" w:eastAsia="Consolas" w:hAnsi="Consolas"/>
          <w:sz w:val="20"/>
          <w:szCs w:val="20"/>
        </w:rPr>
        <w:t xml:space="preserve">upsert readings</w:t>
      </w:r>
      <w:r>
        <w:rPr>
          <w:rFonts w:ascii="Arial" w:cs="Arial" w:eastAsia="Arial" w:hAnsi="Arial"/>
        </w:rPr>
        <w:t xml:space="preserve"> → Realtime → app. El worker valida cada mensaje (UUID de estación, timestamp ISO-8601, rangos numéricos). Si la estación no existe, lo registra en el log y lo descarta sin cortar el ciclo. El id de la lectura se deriva de </w:t>
      </w:r>
      <w:r>
        <w:rPr>
          <w:rFonts w:ascii="Consolas" w:cs="Consolas" w:eastAsia="Consolas" w:hAnsi="Consolas"/>
          <w:sz w:val="20"/>
          <w:szCs w:val="20"/>
        </w:rPr>
        <w:t xml:space="preserve">topic:partition:offset</w:t>
      </w:r>
      <w:r>
        <w:rPr>
          <w:rFonts w:ascii="Arial" w:cs="Arial" w:eastAsia="Arial" w:hAnsi="Arial"/>
        </w:rPr>
        <w:t xml:space="preserve">. Así, si Kafka reentrega un mensaje, el upsert no duplica la fila.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Además de Realtime, la app consulta cada 2,5 s como respaldo. Así la interfaz se mantiene al día aunque se corte la suscripción (RF-15: estado reflejado en 3 s o menos).</w:t>
      </w:r>
    </w:p>
    <w:p>
      <w:pPr>
        <w:pStyle w:val="Heading1"/>
      </w:pPr>
      <w:r>
        <w:rPr>
          <w:rFonts w:ascii="Arial" w:cs="Arial" w:eastAsia="Arial" w:hAnsi="Arial"/>
        </w:rPr>
        <w:t xml:space="preserve">3. Por qué el móvil no usa Kafka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PRD pide justificar esta decisión (OA-7). La app no incluye ningún cliente Kafka ni MQTT. Solo consume la API de Supabase y su canal Realtime. Los motivos son: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Red móvil. </w:t>
      </w:r>
      <w:r>
        <w:rPr>
          <w:rFonts w:ascii="Arial" w:cs="Arial" w:eastAsia="Arial" w:hAnsi="Arial"/>
        </w:rPr>
        <w:t xml:space="preserve">Kafka asume conexiones TCP persistentes y estables hacia los brokers. Un celular cambia de red, entra en segundo plano y pierde señal en el campo. Las reconexiones y los rebalanceos de grupos de consumidores no están pensados para clientes que aparecen y desaparecen.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Autenticación y autorización. </w:t>
      </w:r>
      <w:r>
        <w:rPr>
          <w:rFonts w:ascii="Arial" w:cs="Arial" w:eastAsia="Arial" w:hAnsi="Arial"/>
        </w:rPr>
        <w:t xml:space="preserve">Exponer el broker obligaría a emitir credenciales por usuario y a replicar en ACLs de topics lo que RLS ya resuelve por fila. Con Supabase, el JWT del usuario y las políticas deciden qué ve y qué puede hacer cada uno.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Backpressure. </w:t>
      </w:r>
      <w:r>
        <w:rPr>
          <w:rFonts w:ascii="Arial" w:cs="Arial" w:eastAsia="Arial" w:hAnsi="Arial"/>
        </w:rPr>
        <w:t xml:space="preserve">Un topic de telemetría produce mucho más de lo que una pantalla necesita. El worker absorbe el volumen y la app solo recibe cambios de las filas que puede ver.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Esquema. </w:t>
      </w:r>
      <w:r>
        <w:rPr>
          <w:rFonts w:ascii="Arial" w:cs="Arial" w:eastAsia="Arial" w:hAnsi="Arial"/>
        </w:rPr>
        <w:t xml:space="preserve">El contrato de los eventos puede evolucionar en el backend sin publicar una nueva versión de la app. La app depende del modelo relacional, que es más estable.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Operación y seguridad. </w:t>
      </w:r>
      <w:r>
        <w:rPr>
          <w:rFonts w:ascii="Arial" w:cs="Arial" w:eastAsia="Arial" w:hAnsi="Arial"/>
        </w:rPr>
        <w:t xml:space="preserve">El broker queda en una red privada, sin puertos públicos ni secretos dentro del binario (RNF-02). En producción estaría detrás de un concentrador LoRa/4G, no en el teléfono del productor.</w:t>
      </w:r>
    </w:p>
    <w:p>
      <w:pPr>
        <w:pStyle w:val="Heading1"/>
      </w:pPr>
      <w:r>
        <w:rPr>
          <w:rFonts w:ascii="Arial" w:cs="Arial" w:eastAsia="Arial" w:hAnsi="Arial"/>
        </w:rPr>
        <w:t xml:space="preserve">4. Modelo de datos y seguridad (RLS)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esquema sigue el mínimo del PRD, con nombres en inglés en SQL y etiquetas en español en la interfaz: </w:t>
      </w:r>
      <w:r>
        <w:rPr>
          <w:rFonts w:ascii="Consolas" w:cs="Consolas" w:eastAsia="Consolas" w:hAnsi="Consolas"/>
          <w:sz w:val="20"/>
          <w:szCs w:val="20"/>
        </w:rPr>
        <w:t xml:space="preserve">organizations, memberships, plots, stations, readings, valves, irrigation_commands, alerts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readings</w:t>
      </w:r>
      <w:r>
        <w:rPr>
          <w:rFonts w:ascii="Arial" w:cs="Arial" w:eastAsia="Arial" w:hAnsi="Arial"/>
        </w:rPr>
        <w:t xml:space="preserve"> tiene el índice </w:t>
      </w:r>
      <w:r>
        <w:rPr>
          <w:rFonts w:ascii="Consolas" w:cs="Consolas" w:eastAsia="Consolas" w:hAnsi="Consolas"/>
          <w:sz w:val="20"/>
          <w:szCs w:val="20"/>
        </w:rPr>
        <w:t xml:space="preserve">(station_id, measured_at DESC)</w:t>
      </w:r>
      <w:r>
        <w:rPr>
          <w:rFonts w:ascii="Arial" w:cs="Arial" w:eastAsia="Arial" w:hAnsi="Arial"/>
        </w:rPr>
        <w:t xml:space="preserve"> para las series temporales.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memberships define el perímetro. </w:t>
      </w:r>
      <w:r>
        <w:rPr>
          <w:rFonts w:ascii="Arial" w:cs="Arial" w:eastAsia="Arial" w:hAnsi="Arial"/>
        </w:rPr>
        <w:t xml:space="preserve">Todas las políticas SELECT verifican que exista una membresía del usuario (</w:t>
      </w:r>
      <w:r>
        <w:rPr>
          <w:rFonts w:ascii="Consolas" w:cs="Consolas" w:eastAsia="Consolas" w:hAnsi="Consolas"/>
          <w:sz w:val="20"/>
          <w:szCs w:val="20"/>
        </w:rPr>
        <w:t xml:space="preserve">auth.uid()</w:t>
      </w:r>
      <w:r>
        <w:rPr>
          <w:rFonts w:ascii="Arial" w:cs="Arial" w:eastAsia="Arial" w:hAnsi="Arial"/>
        </w:rPr>
        <w:t xml:space="preserve">) en la organización dueña del dato. Un usuario de otro establecimiento no ve sus lotes (RF-02).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Rol</w:t>
            </w:r>
          </w:p>
        </w:tc>
        <w:tc>
          <w:tcPr>
            <w:tcW w:type="dxa" w:w="2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Quién es</w:t>
            </w:r>
          </w:p>
        </w:tc>
        <w:tc>
          <w:tcPr>
            <w:tcW w:type="dxa" w:w="4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Qué permite la 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producer</w:t>
            </w:r>
          </w:p>
        </w:tc>
        <w:tc>
          <w:tcPr>
            <w:tcW w:type="dxa" w:w="2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Dueño o encargado</w:t>
            </w:r>
          </w:p>
        </w:tc>
        <w:tc>
          <w:tcPr>
            <w:tcW w:type="dxa" w:w="4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Leer todo, editar umbrales, emitir y cancelar órdenes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operator</w:t>
            </w:r>
          </w:p>
        </w:tc>
        <w:tc>
          <w:tcPr>
            <w:tcW w:type="dxa" w:w="2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Encargado de válvulas</w:t>
            </w:r>
          </w:p>
        </w:tc>
        <w:tc>
          <w:tcPr>
            <w:tcW w:type="dxa" w:w="4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Leer, emitir y cancelar órdenes. No puede borrar lotes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advisor</w:t>
            </w:r>
          </w:p>
        </w:tc>
        <w:tc>
          <w:tcPr>
            <w:tcW w:type="dxa" w:w="2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Ingeniero invitado</w:t>
            </w:r>
          </w:p>
        </w:tc>
        <w:tc>
          <w:tcPr>
            <w:tcW w:type="dxa" w:w="4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Solo SELECT. Si intenta regar, la base responde 42501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service role</w:t>
            </w:r>
          </w:p>
        </w:tc>
        <w:tc>
          <w:tcPr>
            <w:tcW w:type="dxa" w:w="2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Worker (backend)</w:t>
            </w:r>
          </w:p>
        </w:tc>
        <w:tc>
          <w:tcPr>
            <w:tcW w:type="dxa" w:w="4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Escribir lecturas sensor y aplicar comandos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3. Roles y permisos aplicados en Postgres.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permisos no dependen de la interfaz. Aunque la app deshabilita los botones del asesor, la protección real está en el servidor: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Se revocaron INSERT, UPDATE y DELETE directos sobre </w:t>
      </w:r>
      <w:r>
        <w:rPr>
          <w:rFonts w:ascii="Consolas" w:cs="Consolas" w:eastAsia="Consolas" w:hAnsi="Consolas"/>
          <w:sz w:val="20"/>
          <w:szCs w:val="20"/>
        </w:rPr>
        <w:t xml:space="preserve">irrigation_commands</w:t>
      </w:r>
      <w:r>
        <w:rPr>
          <w:rFonts w:ascii="Arial" w:cs="Arial" w:eastAsia="Arial" w:hAnsi="Arial"/>
        </w:rPr>
        <w:t xml:space="preserve">. Los clientes solo crean órdenes con la función </w:t>
      </w:r>
      <w:r>
        <w:rPr>
          <w:rFonts w:ascii="Consolas" w:cs="Consolas" w:eastAsia="Consolas" w:hAnsi="Consolas"/>
          <w:sz w:val="20"/>
          <w:szCs w:val="20"/>
        </w:rPr>
        <w:t xml:space="preserve">request_irrigation</w:t>
      </w:r>
      <w:r>
        <w:rPr>
          <w:rFonts w:ascii="Arial" w:cs="Arial" w:eastAsia="Arial" w:hAnsi="Arial"/>
        </w:rPr>
        <w:t xml:space="preserve">, que comprueba el rol.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En </w:t>
      </w:r>
      <w:r>
        <w:rPr>
          <w:rFonts w:ascii="Consolas" w:cs="Consolas" w:eastAsia="Consolas" w:hAnsi="Consolas"/>
          <w:sz w:val="20"/>
          <w:szCs w:val="20"/>
        </w:rPr>
        <w:t xml:space="preserve">plots</w:t>
      </w:r>
      <w:r>
        <w:rPr>
          <w:rFonts w:ascii="Arial" w:cs="Arial" w:eastAsia="Arial" w:hAnsi="Arial"/>
        </w:rPr>
        <w:t xml:space="preserve"> solo se puede actualizar </w:t>
      </w:r>
      <w:r>
        <w:rPr>
          <w:rFonts w:ascii="Consolas" w:cs="Consolas" w:eastAsia="Consolas" w:hAnsi="Consolas"/>
          <w:sz w:val="20"/>
          <w:szCs w:val="20"/>
        </w:rPr>
        <w:t xml:space="preserve">threshold_min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threshold_max</w:t>
      </w:r>
      <w:r>
        <w:rPr>
          <w:rFonts w:ascii="Arial" w:cs="Arial" w:eastAsia="Arial" w:hAnsi="Arial"/>
        </w:rPr>
        <w:t xml:space="preserve"> (GRANT por columna), y únicamente producer u operator. Nadie puede cambiar el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apply_irrigation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close_due_valves</w:t>
      </w:r>
      <w:r>
        <w:rPr>
          <w:rFonts w:ascii="Arial" w:cs="Arial" w:eastAsia="Arial" w:hAnsi="Arial"/>
        </w:rPr>
        <w:t xml:space="preserve"> solo se pueden ejecutar con service role. El JWT de la app nunca lo usa.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La migración </w:t>
      </w:r>
      <w:r>
        <w:rPr>
          <w:rFonts w:ascii="Consolas" w:cs="Consolas" w:eastAsia="Consolas" w:hAnsi="Consolas"/>
          <w:sz w:val="20"/>
          <w:szCs w:val="20"/>
        </w:rPr>
        <w:t xml:space="preserve">03_api_grants.sql</w:t>
      </w:r>
      <w:r>
        <w:rPr>
          <w:rFonts w:ascii="Arial" w:cs="Arial" w:eastAsia="Arial" w:hAnsi="Arial"/>
        </w:rPr>
        <w:t xml:space="preserve"> da permisos explícitos a la Data API: algunos proyectos nuevos de Supabase no exponen las tablas por defecto. Qué filas se ven sigue decidiéndolo RLS.</w:t>
      </w:r>
    </w:p>
    <w:p>
      <w:pPr>
        <w:pStyle w:val="Heading1"/>
      </w:pPr>
      <w:r>
        <w:rPr>
          <w:rFonts w:ascii="Arial" w:cs="Arial" w:eastAsia="Arial" w:hAnsi="Arial"/>
        </w:rPr>
        <w:t xml:space="preserve">5. Comandos de riego asíncronos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Confirmar una orden no es lo mismo que aplicarla (OA-5). La app genera un </w:t>
      </w:r>
      <w:r>
        <w:rPr>
          <w:rFonts w:ascii="Consolas" w:cs="Consolas" w:eastAsia="Consolas" w:hAnsi="Consolas"/>
          <w:sz w:val="20"/>
          <w:szCs w:val="20"/>
        </w:rPr>
        <w:t xml:space="preserve">client_request_id</w:t>
      </w:r>
      <w:r>
        <w:rPr>
          <w:rFonts w:ascii="Arial" w:cs="Arial" w:eastAsia="Arial" w:hAnsi="Arial"/>
        </w:rPr>
        <w:t xml:space="preserve"> (UUID) al preparar la orden, muestra un resumen y llama a </w:t>
      </w:r>
      <w:r>
        <w:rPr>
          <w:rFonts w:ascii="Consolas" w:cs="Consolas" w:eastAsia="Consolas" w:hAnsi="Consolas"/>
          <w:sz w:val="20"/>
          <w:szCs w:val="20"/>
        </w:rPr>
        <w:t xml:space="preserve">request_irrigation</w:t>
      </w:r>
      <w:r>
        <w:rPr>
          <w:rFonts w:ascii="Arial" w:cs="Arial" w:eastAsia="Arial" w:hAnsi="Arial"/>
        </w:rPr>
        <w:t xml:space="preserve">. La respuesta solo significa que el backend registró la intención en estado </w:t>
      </w:r>
      <w:r>
        <w:rPr>
          <w:rFonts w:ascii="Arial" w:cs="Arial" w:eastAsia="Arial" w:hAnsi="Arial"/>
          <w:b/>
          <w:bCs/>
        </w:rPr>
        <w:t xml:space="preserve">pending</w:t>
      </w:r>
      <w:r>
        <w:rPr>
          <w:rFonts w:ascii="Arial" w:cs="Arial" w:eastAsia="Arial" w:hAnsi="Arial"/>
        </w:rPr>
        <w:t xml:space="preserve">. El worker la procesa después y la orden pasa a </w:t>
      </w:r>
      <w:r>
        <w:rPr>
          <w:rFonts w:ascii="Arial" w:cs="Arial" w:eastAsia="Arial" w:hAnsi="Arial"/>
          <w:b/>
          <w:bCs/>
        </w:rPr>
        <w:t xml:space="preserve">applied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failed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valve_timeout</w:t>
      </w:r>
      <w:r>
        <w:rPr>
          <w:rFonts w:ascii="Arial" w:cs="Arial" w:eastAsia="Arial" w:hAnsi="Arial"/>
        </w:rPr>
        <w:t xml:space="preserve">) o </w:t>
      </w:r>
      <w:r>
        <w:rPr>
          <w:rFonts w:ascii="Arial" w:cs="Arial" w:eastAsia="Arial" w:hAnsi="Arial"/>
          <w:b/>
          <w:bCs/>
        </w:rPr>
        <w:t xml:space="preserve">cancelled</w:t>
      </w:r>
      <w:r>
        <w:rPr>
          <w:rFonts w:ascii="Arial" w:cs="Arial" w:eastAsia="Arial" w:hAnsi="Arial"/>
        </w:rPr>
        <w:t xml:space="preserve">.</w:t>
      </w:r>
    </w:p>
    <w:p>
      <w:pPr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2. Secuencia del flujo H1 y sus rechazos.</w:t>
      </w:r>
    </w:p>
    <w:p>
      <w:pPr>
        <w:pStyle w:val="Heading2"/>
      </w:pPr>
      <w:r>
        <w:rPr>
          <w:rFonts w:ascii="Arial" w:cs="Arial" w:eastAsia="Arial" w:hAnsi="Arial"/>
        </w:rPr>
        <w:t xml:space="preserve">5.1 Idempotencia y concurrencia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Reintento de la misma intención. </w:t>
      </w:r>
      <w:r>
        <w:rPr>
          <w:rFonts w:ascii="Arial" w:cs="Arial" w:eastAsia="Arial" w:hAnsi="Arial"/>
        </w:rPr>
        <w:t xml:space="preserve">Si la red falla y el usuario reintenta con el mismo UUID y el mismo contenido, la función devuelve la orden original. Si reutiliza el UUID con otros parámetros, se rechaza (22023). Un advisory lock por UUID serializa los reintentos simultáneos.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Competencia entre intenciones (RF-16). </w:t>
      </w:r>
      <w:r>
        <w:rPr>
          <w:rFonts w:ascii="Arial" w:cs="Arial" w:eastAsia="Arial" w:hAnsi="Arial"/>
        </w:rPr>
        <w:t xml:space="preserve">Un índice único parcial </w:t>
      </w:r>
      <w:r>
        <w:rPr>
          <w:rFonts w:ascii="Consolas" w:cs="Consolas" w:eastAsia="Consolas" w:hAnsi="Consolas"/>
          <w:sz w:val="20"/>
          <w:szCs w:val="20"/>
        </w:rPr>
        <w:t xml:space="preserve">WHERE status = 'pending'</w:t>
      </w:r>
      <w:r>
        <w:rPr>
          <w:rFonts w:ascii="Arial" w:cs="Arial" w:eastAsia="Arial" w:hAnsi="Arial"/>
        </w:rPr>
        <w:t xml:space="preserve"> impide dos órdenes pendientes sobre la misma válvula. La función bloquea la válvula y devuelve "Esta válvula ya tiene una orden pendiente".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Aplicación atómica. </w:t>
      </w:r>
      <w:r>
        <w:rPr>
          <w:rFonts w:ascii="Consolas" w:cs="Consolas" w:eastAsia="Consolas" w:hAnsi="Consolas"/>
          <w:sz w:val="20"/>
          <w:szCs w:val="20"/>
        </w:rPr>
        <w:t xml:space="preserve">apply_irrigation</w:t>
      </w:r>
      <w:r>
        <w:rPr>
          <w:rFonts w:ascii="Arial" w:cs="Arial" w:eastAsia="Arial" w:hAnsi="Arial"/>
        </w:rPr>
        <w:t xml:space="preserve"> toma la orden con </w:t>
      </w:r>
      <w:r>
        <w:rPr>
          <w:rFonts w:ascii="Consolas" w:cs="Consolas" w:eastAsia="Consolas" w:hAnsi="Consolas"/>
          <w:sz w:val="20"/>
          <w:szCs w:val="20"/>
        </w:rPr>
        <w:t xml:space="preserve">FOR UPDATE</w:t>
      </w:r>
      <w:r>
        <w:rPr>
          <w:rFonts w:ascii="Arial" w:cs="Arial" w:eastAsia="Arial" w:hAnsi="Arial"/>
        </w:rPr>
        <w:t xml:space="preserve"> y cambia válvula y comando en una sola transacción. Si algo falla, no queda una válvula abierta con la orden en pending. Si la orden ya no está pendiente (cancelada o aplicada), no se ejecuta de nuevo.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Riego temporizado. </w:t>
      </w:r>
      <w:r>
        <w:rPr>
          <w:rFonts w:ascii="Arial" w:cs="Arial" w:eastAsia="Arial" w:hAnsi="Arial"/>
        </w:rPr>
        <w:t xml:space="preserve">Al abrir por N minutos (1–120) se guarda </w:t>
      </w:r>
      <w:r>
        <w:rPr>
          <w:rFonts w:ascii="Consolas" w:cs="Consolas" w:eastAsia="Consolas" w:hAnsi="Consolas"/>
          <w:sz w:val="20"/>
          <w:szCs w:val="20"/>
        </w:rPr>
        <w:t xml:space="preserve">closes_at</w:t>
      </w:r>
      <w:r>
        <w:rPr>
          <w:rFonts w:ascii="Arial" w:cs="Arial" w:eastAsia="Arial" w:hAnsi="Arial"/>
        </w:rPr>
        <w:t xml:space="preserve"> en Postgres. El worker ejecuta </w:t>
      </w:r>
      <w:r>
        <w:rPr>
          <w:rFonts w:ascii="Consolas" w:cs="Consolas" w:eastAsia="Consolas" w:hAnsi="Consolas"/>
          <w:sz w:val="20"/>
          <w:szCs w:val="20"/>
        </w:rPr>
        <w:t xml:space="preserve">close_due_valves</w:t>
      </w:r>
      <w:r>
        <w:rPr>
          <w:rFonts w:ascii="Arial" w:cs="Arial" w:eastAsia="Arial" w:hAnsi="Arial"/>
        </w:rPr>
        <w:t xml:space="preserve"> en cada ciclo. Si se reinicia, cierra las válvulas que ya debían cerrarse.</w:t>
      </w:r>
    </w:p>
    <w:p>
      <w:pPr>
        <w:pStyle w:val="Heading1"/>
      </w:pPr>
      <w:r>
        <w:rPr>
          <w:rFonts w:ascii="Arial" w:cs="Arial" w:eastAsia="Arial" w:hAnsi="Arial"/>
        </w:rPr>
        <w:t xml:space="preserve">6. Semáforo del lote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estado se deriva de la última lectura y de los umbrales del lote, con la fórmula documentada del §8 (</w:t>
      </w:r>
      <w:r>
        <w:rPr>
          <w:rFonts w:ascii="Consolas" w:cs="Consolas" w:eastAsia="Consolas" w:hAnsi="Consolas"/>
          <w:sz w:val="20"/>
          <w:szCs w:val="20"/>
        </w:rPr>
        <w:t xml:space="preserve">src/utils/status.ts</w:t>
      </w:r>
      <w:r>
        <w:rPr>
          <w:rFonts w:ascii="Arial" w:cs="Arial" w:eastAsia="Arial" w:hAnsi="Arial"/>
        </w:rPr>
        <w:t xml:space="preserve">). Gana la primera condición que se cumple: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Color</w:t>
            </w:r>
          </w:p>
        </w:tc>
        <w:tc>
          <w:tcPr>
            <w:tcW w:type="dxa" w:w="6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Condición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stale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Gris</w:t>
            </w:r>
          </w:p>
        </w:tc>
        <w:tc>
          <w:tcPr>
            <w:tcW w:type="dxa" w:w="6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Sin lectura, o now − measured_at &gt; 15 min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dry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Rojo</w:t>
            </w:r>
          </w:p>
        </w:tc>
        <w:tc>
          <w:tcPr>
            <w:tcW w:type="dxa" w:w="6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moisture_pct &lt; threshold_min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optimal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Verde</w:t>
            </w:r>
          </w:p>
        </w:tc>
        <w:tc>
          <w:tcPr>
            <w:tcW w:type="dxa" w:w="6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threshold_min ≤ moisture_pct ≤ threshold_max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wet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Azul</w:t>
            </w:r>
          </w:p>
        </w:tc>
        <w:tc>
          <w:tcPr>
            <w:tcW w:type="dxa" w:w="6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moisture_pct &gt; threshold_max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4. Reglas del semáforo (defaults: mín. 25 %, máx. 45 %).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Primero se evalúa stale: un sensor caído no equivale a suelo seco (historia H4). La app recalcula cada segundo, así que un lote pasa a gris aunque no lleguen ticks nuevos. Por accesibilidad, el color siempre va acompañado de texto ("Seco", "Óptimo", "Húmedo", "Sin datos").</w:t>
      </w:r>
    </w:p>
    <w:p>
      <w:pPr>
        <w:pStyle w:val="Heading1"/>
      </w:pPr>
      <w:r>
        <w:rPr>
          <w:rFonts w:ascii="Arial" w:cs="Arial" w:eastAsia="Arial" w:hAnsi="Arial"/>
        </w:rPr>
        <w:t xml:space="preserve">7. Validación</w:t>
      </w:r>
    </w:p>
    <w:p>
      <w:pPr>
        <w:pStyle w:val="Heading2"/>
      </w:pPr>
      <w:r>
        <w:rPr>
          <w:rFonts w:ascii="Arial" w:cs="Arial" w:eastAsia="Arial" w:hAnsi="Arial"/>
        </w:rPr>
        <w:t xml:space="preserve">7.1 Pruebas automáticas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00"/>
      </w:tblGrid>
      <w:tr>
        <w:trPr>
          <w:tblHeader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Verificación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Resultado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Qué cubre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Backend: PostgreSQL embebido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2/2 OK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RLS, roles, idempotencia, RF-16, transacción, cierre programado, cancelación, serie de 6 h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App: lógica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2/2 OK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Semáforo (umbrales, límites, stale) y geocerca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TypeScript strict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Sin errores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npx tsc --noEmit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Lint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Sin advertencias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npx expo lint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Bundles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Compilan</w:t>
            </w:r>
          </w:p>
        </w:tc>
        <w:tc>
          <w:tcPr>
            <w:tcW w:type="dxa" w:w="4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Web y Android con expo export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5. Pruebas ejecutadas sobre una instalación limpia (npm ci).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PostgreSQL embebido no incluye Supabase Auth ni Realtime. Esas partes se validan con las pruebas manuales siguientes, en el proyecto Supabase propio y un dispositivo iOS con Expo Go.</w:t>
      </w:r>
    </w:p>
    <w:p>
      <w:pPr>
        <w:pStyle w:val="Heading2"/>
      </w:pPr>
      <w:r>
        <w:rPr>
          <w:rFonts w:ascii="Arial" w:cs="Arial" w:eastAsia="Arial" w:hAnsi="Arial"/>
        </w:rPr>
        <w:t xml:space="preserve">7.2 Pruebas manuales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Prueba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Esperado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M1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Login con contraseña incorrecta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Mensaje de error, sin spinner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M2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Cerrar y reabrir la app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La sesión persiste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M3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Mapa de Concordia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Verde, rojo y gris; &lt; 3 s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M4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Flujo H1: regar Costa 2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pending → applied ≤ 5 s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M6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Dos órdenes a la misma válvula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La segunda se rechaza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M7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Asesor y usuario externo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Sin controles / solo su lote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M8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COMMAND_FAILURE_RATE=1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Estado "Falló"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M9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GPS con permiso denegado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"Ubicación no disponible"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M11</w:t>
            </w:r>
          </w:p>
        </w:tc>
        <w:tc>
          <w:tcPr>
            <w:tcW w:type="dxa" w:w="3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Monte A sin ticks</w:t>
            </w:r>
          </w:p>
        </w:tc>
        <w:tc>
          <w:tcPr>
            <w:tcW w:type="dxa" w:w="32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Gris, no rojo</w:t>
            </w:r>
          </w:p>
        </w:tc>
        <w:tc>
          <w:tcPr>
            <w:tcW w:type="dxa" w:w="1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Tabla 6. Pruebas manuales (completar la columna Resultado).</w:t>
      </w:r>
    </w:p>
    <w:p>
      <w:pPr>
        <w:pStyle w:val="Heading1"/>
      </w:pPr>
      <w:r>
        <w:rPr>
          <w:rFonts w:ascii="Arial" w:cs="Arial" w:eastAsia="Arial" w:hAnsi="Arial"/>
        </w:rPr>
        <w:t xml:space="preserve">8. Evidencia del flujo H1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Historia H1: el productor abre AgroPulse y ve que Costa 2 está en rojo. Entra y ve la humedad por debajo del umbral. Envía "regar" y en menos de 5 s la válvula figura abierta y el comando, aplicado.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8FA39A" w:sz="8"/>
              <w:left w:val="dashed" w:color="8FA39A" w:sz="8"/>
              <w:bottom w:val="dashed" w:color="8FA39A" w:sz="8"/>
              <w:right w:val="dashed" w:color="8FA39A" w:sz="8"/>
            </w:tcBorders>
            <w:shd w:fill="F4F7F5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64"/>
              </w:rPr>
              <w:t xml:space="preserve">[ PEGAR CAPTURA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64"/>
                <w:sz w:val="20"/>
                <w:szCs w:val="20"/>
              </w:rPr>
              <w:t xml:space="preserve">Mapa con semáforo: Costa 1 verde, Costa 2 rojo, Monte A gris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3. Mapa del establecimiento con el estado de cada lote.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8FA39A" w:sz="8"/>
              <w:left w:val="dashed" w:color="8FA39A" w:sz="8"/>
              <w:bottom w:val="dashed" w:color="8FA39A" w:sz="8"/>
              <w:right w:val="dashed" w:color="8FA39A" w:sz="8"/>
            </w:tcBorders>
            <w:shd w:fill="F4F7F5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64"/>
              </w:rPr>
              <w:t xml:space="preserve">[ PEGAR CAPTURA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64"/>
                <w:sz w:val="20"/>
                <w:szCs w:val="20"/>
              </w:rPr>
              <w:t xml:space="preserve">Detalle de Costa 2: humedad bajo el umbral y gráfico de 6 h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4. Detalle del lote con la última lectura y la tendencia.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8FA39A" w:sz="8"/>
              <w:left w:val="dashed" w:color="8FA39A" w:sz="8"/>
              <w:bottom w:val="dashed" w:color="8FA39A" w:sz="8"/>
              <w:right w:val="dashed" w:color="8FA39A" w:sz="8"/>
            </w:tcBorders>
            <w:shd w:fill="F4F7F5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64"/>
              </w:rPr>
              <w:t xml:space="preserve">[ PEGAR CAPTURA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64"/>
                <w:sz w:val="20"/>
                <w:szCs w:val="20"/>
              </w:rPr>
              <w:t xml:space="preserve">Confirmación de la orden (resumen + client_request_id) y luego estado "Aplicado"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5. Orden confirmada y aplicada por el worker.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8FA39A" w:sz="8"/>
              <w:left w:val="dashed" w:color="8FA39A" w:sz="8"/>
              <w:bottom w:val="dashed" w:color="8FA39A" w:sz="8"/>
              <w:right w:val="dashed" w:color="8FA39A" w:sz="8"/>
            </w:tcBorders>
            <w:shd w:fill="F4F7F5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64"/>
              </w:rPr>
              <w:t xml:space="preserve">[ PEGAR CAPTURA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64"/>
                <w:sz w:val="20"/>
                <w:szCs w:val="20"/>
              </w:rPr>
              <w:t xml:space="preserve">Asesor con controles deshabilitados (H2) · o rechazo RF-16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6. Permisos verificados en el servidor.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8FA39A" w:sz="8"/>
              <w:left w:val="dashed" w:color="8FA39A" w:sz="8"/>
              <w:bottom w:val="dashed" w:color="8FA39A" w:sz="8"/>
              <w:right w:val="dashed" w:color="8FA39A" w:sz="8"/>
            </w:tcBorders>
            <w:shd w:fill="F4F7F5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64"/>
              </w:rPr>
              <w:t xml:space="preserve">[ PEGAR CAPTURA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64"/>
                <w:sz w:val="20"/>
                <w:szCs w:val="20"/>
              </w:rPr>
              <w:t xml:space="preserve">Logs de Docker: produced / consumed / upsert reading / [Commands] applied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Figura 7. Logs del worker y el simulador (RF-24).</w:t>
      </w:r>
    </w:p>
    <w:p>
      <w:pPr>
        <w:pStyle w:val="Heading1"/>
      </w:pPr>
      <w:r>
        <w:rPr>
          <w:rFonts w:ascii="Arial" w:cs="Arial" w:eastAsia="Arial" w:hAnsi="Arial"/>
        </w:rPr>
        <w:t xml:space="preserve">9. Diferencias con el PRD y limitaciones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weather.tick</w:t>
      </w:r>
      <w:r>
        <w:rPr>
          <w:rFonts w:ascii="Arial" w:cs="Arial" w:eastAsia="Arial" w:hAnsi="Arial"/>
        </w:rPr>
        <w:t xml:space="preserve"> no se publica como topic aparte: la lluvia viaja en </w:t>
      </w:r>
      <w:r>
        <w:rPr>
          <w:rFonts w:ascii="Consolas" w:cs="Consolas" w:eastAsia="Consolas" w:hAnsi="Consolas"/>
          <w:sz w:val="20"/>
          <w:szCs w:val="20"/>
        </w:rPr>
        <w:t xml:space="preserve">soil.moisture</w:t>
      </w:r>
      <w:r>
        <w:rPr>
          <w:rFonts w:ascii="Arial" w:cs="Arial" w:eastAsia="Arial" w:hAnsi="Arial"/>
        </w:rPr>
        <w:t xml:space="preserve"> con valor 0. El PRD admite lluvia opcional (RF-08).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irrigation.commands</w:t>
      </w:r>
      <w:r>
        <w:rPr>
          <w:rFonts w:ascii="Arial" w:cs="Arial" w:eastAsia="Arial" w:hAnsi="Arial"/>
        </w:rPr>
        <w:t xml:space="preserve"> (Should) no pasa por Kafka. El worker consulta las órdenes pendientes en Postgres, lo que simplifica la demo sin acoplar la app al broker.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Alertas</w:t>
      </w:r>
      <w:r>
        <w:rPr>
          <w:rFonts w:ascii="Arial" w:cs="Arial" w:eastAsia="Arial" w:hAnsi="Arial"/>
        </w:rPr>
        <w:t xml:space="preserve"> (RF-19/20) se calculan en la app a partir del semáforo y no se persisten en la tabla </w:t>
      </w:r>
      <w:r>
        <w:rPr>
          <w:rFonts w:ascii="Consolas" w:cs="Consolas" w:eastAsia="Consolas" w:hAnsi="Consolas"/>
          <w:sz w:val="20"/>
          <w:szCs w:val="20"/>
        </w:rPr>
        <w:t xml:space="preserve">alerts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No implementado (Should): </w:t>
      </w:r>
      <w:r>
        <w:rPr>
          <w:rFonts w:ascii="Arial" w:cs="Arial" w:eastAsia="Arial" w:hAnsi="Arial"/>
        </w:rPr>
        <w:t xml:space="preserve">lectura manual offline con cola persistente (RF-21, RNF-07), alta y edición de lotes (RF-07) y campaña agrícola.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Web: </w:t>
      </w:r>
      <w:r>
        <w:rPr>
          <w:rFonts w:ascii="Arial" w:cs="Arial" w:eastAsia="Arial" w:hAnsi="Arial"/>
        </w:rPr>
        <w:t xml:space="preserve">muestra un plano esquemático de los lotes. El mapa geográfico se usa en Android/iOS.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Frecuencia: </w:t>
      </w:r>
      <w:r>
        <w:rPr>
          <w:rFonts w:ascii="Arial" w:cs="Arial" w:eastAsia="Arial" w:hAnsi="Arial"/>
        </w:rPr>
        <w:t xml:space="preserve">un tick cada 5 s y la humedad acelerada sirven para ver Realtime en clase. En un campo real las lecturas llegan cada varios minutos.</w:t>
      </w:r>
    </w:p>
    <w:p>
      <w:pPr>
        <w:pStyle w:val="Heading1"/>
      </w:pPr>
      <w:r>
        <w:rPr>
          <w:rFonts w:ascii="Arial" w:cs="Arial" w:eastAsia="Arial" w:hAnsi="Arial"/>
        </w:rPr>
        <w:t xml:space="preserve">10. Conclusión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AgroPulse separa las tres fronteras del objetivo de aprendizaje. El dispositivo solo conoce la API y Realtime. Supabase concentra el estado y las reglas de seguridad. El broker y el worker absorben la telemetría y la ejecución de comandos. Por eso los permisos se verifican en la base y no en los botones, y el comando de riego se modela como una intención asíncrona, idempotente y atómica en lugar de una llamada que se espera en la pantalla.</w:t>
      </w:r>
    </w:p>
    <w:p>
      <w:pPr>
        <w:pStyle w:val="Heading1"/>
      </w:pPr>
      <w:r>
        <w:rPr>
          <w:rFonts w:ascii="Arial" w:cs="Arial" w:eastAsia="Arial" w:hAnsi="Arial"/>
        </w:rPr>
        <w:t xml:space="preserve">Anexo A. Cómo ejecutar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Crear un proyecto en Supabase y ejecutar </w:t>
      </w:r>
      <w:r>
        <w:rPr>
          <w:rFonts w:ascii="Consolas" w:cs="Consolas" w:eastAsia="Consolas" w:hAnsi="Consolas"/>
          <w:sz w:val="20"/>
          <w:szCs w:val="20"/>
        </w:rPr>
        <w:t xml:space="preserve">supabase/setup_completo.sql</w:t>
      </w:r>
      <w:r>
        <w:rPr>
          <w:rFonts w:ascii="Arial" w:cs="Arial" w:eastAsia="Arial" w:hAnsi="Arial"/>
        </w:rPr>
        <w:t xml:space="preserve"> en el SQL Editor.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Completar </w:t>
      </w:r>
      <w:r>
        <w:rPr>
          <w:rFonts w:ascii="Consolas" w:cs="Consolas" w:eastAsia="Consolas" w:hAnsi="Consolas"/>
          <w:sz w:val="20"/>
          <w:szCs w:val="20"/>
        </w:rPr>
        <w:t xml:space="preserve">apps/agropulse/.env</w:t>
      </w:r>
      <w:r>
        <w:rPr>
          <w:rFonts w:ascii="Arial" w:cs="Arial" w:eastAsia="Arial" w:hAnsi="Arial"/>
        </w:rPr>
        <w:t xml:space="preserve"> (URL + clave publishable) y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en la raíz (URL + clave secret + contraseña de prueba), a partir de los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Crear los usuarios de prueba: </w:t>
      </w:r>
      <w:r>
        <w:rPr>
          <w:rFonts w:ascii="Consolas" w:cs="Consolas" w:eastAsia="Consolas" w:hAnsi="Consolas"/>
          <w:sz w:val="20"/>
          <w:szCs w:val="20"/>
        </w:rPr>
        <w:t xml:space="preserve">cd infra/worker; npm ci; npm run setup-users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Levantar el backend: </w:t>
      </w:r>
      <w:r>
        <w:rPr>
          <w:rFonts w:ascii="Consolas" w:cs="Consolas" w:eastAsia="Consolas" w:hAnsi="Consolas"/>
          <w:sz w:val="20"/>
          <w:szCs w:val="20"/>
        </w:rPr>
        <w:t xml:space="preserve">docker compose --env-file .env -f infra/docker-compose.yml up -d --build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Iniciar la app: </w:t>
      </w:r>
      <w:r>
        <w:rPr>
          <w:rFonts w:ascii="Consolas" w:cs="Consolas" w:eastAsia="Consolas" w:hAnsi="Consolas"/>
          <w:sz w:val="20"/>
          <w:szCs w:val="20"/>
        </w:rPr>
        <w:t xml:space="preserve">cd apps/agropulse; npm ci; npm run tunnel</w:t>
      </w:r>
      <w:r>
        <w:rPr>
          <w:rFonts w:ascii="Arial" w:cs="Arial" w:eastAsia="Arial" w:hAnsi="Arial"/>
        </w:rPr>
        <w:t xml:space="preserve"> y escanear el QR con Expo Go.</w:t>
      </w:r>
    </w:p>
    <w:p>
      <w:pPr>
        <w:spacing w:before="120"/>
        <w:jc w:val="both"/>
      </w:pPr>
      <w:r>
        <w:rPr>
          <w:rFonts w:ascii="Arial" w:cs="Arial" w:eastAsia="Arial" w:hAnsi="Arial"/>
        </w:rPr>
        <w:t xml:space="preserve">Usuarios: productor@, operador@, asesor@ y externo@agropulse.test. La contraseña se define localmente en </w:t>
      </w:r>
      <w:r>
        <w:rPr>
          <w:rFonts w:ascii="Consolas" w:cs="Consolas" w:eastAsia="Consolas" w:hAnsi="Consolas"/>
          <w:sz w:val="20"/>
          <w:szCs w:val="20"/>
        </w:rPr>
        <w:t xml:space="preserve">TEST_USER_PASSWORD</w:t>
      </w:r>
      <w:r>
        <w:rPr>
          <w:rFonts w:ascii="Arial" w:cs="Arial" w:eastAsia="Arial" w:hAnsi="Arial"/>
        </w:rPr>
        <w:t xml:space="preserve"> y no se publica en el repositorio.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B64"/>
        <w:sz w:val="16"/>
        <w:szCs w:val="16"/>
      </w:rPr>
      <w:t xml:space="preserve">AgroPulse · TP4 · Desarrollo y Arquitectura en Aplicaciones Móviles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0cb9594fedfde8f37745d679285a2c26cdadf4.png"/><Relationship Id="rId10" Type="http://schemas.openxmlformats.org/officeDocument/2006/relationships/image" Target="media/2ecf591d0a2ca19ee8ba9480699be7b19bca92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AgroPulse — Informe técnico TP4</dc:title>
  <dc:creator>Osvaldo Leiva</dc:creator>
  <cp:lastModifiedBy>Un-named</cp:lastModifiedBy>
  <cp:revision>1</cp:revision>
  <dcterms:created xsi:type="dcterms:W3CDTF">2026-09-24T01:11:50.844Z</dcterms:created>
  <dcterms:modified xsi:type="dcterms:W3CDTF">2026-09-24T01:11:50.845Z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