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numPr>
          <w:ilvl w:val="0"/>
          <w:numId w:val="2"/>
        </w:numPr>
        <w:spacing w:before="240" w:after="120"/>
        <w:rPr/>
      </w:pPr>
      <w:r>
        <w:rPr/>
        <w:t>采购申请</w:t>
      </w:r>
    </w:p>
    <w:p>
      <w:pPr>
        <w:pStyle w:val="Normal"/>
        <w:bidi w:val="0"/>
        <w:spacing w:lineRule="auto" w:line="360"/>
        <w:ind w:firstLine="420"/>
        <w:jc w:val="left"/>
        <w:rPr>
          <w:sz w:val="24"/>
          <w:szCs w:val="24"/>
        </w:rPr>
      </w:pPr>
      <w:r>
        <w:rPr>
          <w:sz w:val="24"/>
          <w:szCs w:val="24"/>
          <w:lang w:val="en-US" w:eastAsia="zh-CN"/>
        </w:rPr>
        <w:t>各院系物管员针对该院系需要采购的设备提出申请，创建采购申请并录入需要采购的设备，说明设备的参数和费用及采购数量等信息，录入完成提交采购申请审批。</w:t>
      </w:r>
    </w:p>
    <w:p>
      <w:pPr>
        <w:pStyle w:val="Normal"/>
        <w:bidi w:val="0"/>
        <w:spacing w:lineRule="auto" w:line="360"/>
        <w:ind w:firstLine="420"/>
        <w:jc w:val="left"/>
        <w:rPr>
          <w:sz w:val="24"/>
          <w:szCs w:val="24"/>
        </w:rPr>
      </w:pPr>
      <w:r>
        <w:rPr/>
        <w:drawing>
          <wp:inline distT="0" distB="0" distL="0" distR="0">
            <wp:extent cx="6120130" cy="142176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6120130" cy="1421765"/>
                    </a:xfrm>
                    <a:prstGeom prst="rect">
                      <a:avLst/>
                    </a:prstGeom>
                  </pic:spPr>
                </pic:pic>
              </a:graphicData>
            </a:graphic>
          </wp:inline>
        </w:drawing>
      </w:r>
    </w:p>
    <w:p>
      <w:pPr>
        <w:pStyle w:val="1"/>
        <w:numPr>
          <w:ilvl w:val="0"/>
          <w:numId w:val="2"/>
        </w:numPr>
        <w:rPr/>
      </w:pPr>
      <w:r>
        <w:rPr/>
        <w:t>审批环节</w:t>
      </w:r>
    </w:p>
    <w:p>
      <w:pPr>
        <w:pStyle w:val="Style13"/>
        <w:rPr/>
      </w:pPr>
      <w:r>
        <w:rPr/>
        <w:t>采购申请录入完成后需要提交审批；申请审批环节为本部门审批、财务处审批、资产处指定采购方式并审批、资产处管理员审批；其中本部门和财务处如果已经审批过，需要在提交采购申请的同时标注已审批，标注后在审批环节将跳过已标注申请通过的部门。</w:t>
      </w:r>
    </w:p>
    <w:p>
      <w:pPr>
        <w:pStyle w:val="1"/>
        <w:numPr>
          <w:ilvl w:val="0"/>
          <w:numId w:val="2"/>
        </w:numPr>
        <w:rPr/>
      </w:pPr>
      <w:r>
        <w:rPr/>
        <w:t>采购计划</w:t>
      </w:r>
    </w:p>
    <w:p>
      <w:pPr>
        <w:pStyle w:val="Style13"/>
        <w:rPr/>
      </w:pPr>
      <w:r>
        <w:rPr/>
        <w:t>当采购申请审批通过后，进入采购计划；资产处操作人员需要在一批审批通过的采购申请中选取一些设备进行创建采购计划；此处采购员可以添加需要采购的同类设备，定义为自由采购申请。创建采购计划后，将自动为协议采购及其他采购推送一条数据，为执行采购过程的计划。</w:t>
      </w:r>
    </w:p>
    <w:p>
      <w:pPr>
        <w:pStyle w:val="Style13"/>
        <w:rPr/>
      </w:pPr>
      <w:r>
        <w:rPr/>
        <w:drawing>
          <wp:inline distT="0" distB="0" distL="0" distR="0">
            <wp:extent cx="6120130" cy="3891915"/>
            <wp:effectExtent l="0" t="0" r="0" b="0"/>
            <wp:docPr id="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
                    <pic:cNvPicPr>
                      <a:picLocks noChangeAspect="1" noChangeArrowheads="1"/>
                    </pic:cNvPicPr>
                  </pic:nvPicPr>
                  <pic:blipFill>
                    <a:blip r:embed="rId3"/>
                    <a:stretch>
                      <a:fillRect/>
                    </a:stretch>
                  </pic:blipFill>
                  <pic:spPr bwMode="auto">
                    <a:xfrm>
                      <a:off x="0" y="0"/>
                      <a:ext cx="6120130" cy="3891915"/>
                    </a:xfrm>
                    <a:prstGeom prst="rect">
                      <a:avLst/>
                    </a:prstGeom>
                  </pic:spPr>
                </pic:pic>
              </a:graphicData>
            </a:graphic>
          </wp:inline>
        </w:drawing>
      </w:r>
    </w:p>
    <w:p>
      <w:pPr>
        <w:pStyle w:val="Style13"/>
        <w:rPr/>
      </w:pPr>
      <w:r>
        <w:rPr/>
        <w:drawing>
          <wp:inline distT="0" distB="0" distL="0" distR="0">
            <wp:extent cx="6120130" cy="1789430"/>
            <wp:effectExtent l="0" t="0" r="0" b="0"/>
            <wp:docPr id="3"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
                    <pic:cNvPicPr>
                      <a:picLocks noChangeAspect="1" noChangeArrowheads="1"/>
                    </pic:cNvPicPr>
                  </pic:nvPicPr>
                  <pic:blipFill>
                    <a:blip r:embed="rId4"/>
                    <a:stretch>
                      <a:fillRect/>
                    </a:stretch>
                  </pic:blipFill>
                  <pic:spPr bwMode="auto">
                    <a:xfrm>
                      <a:off x="0" y="0"/>
                      <a:ext cx="6120130" cy="1789430"/>
                    </a:xfrm>
                    <a:prstGeom prst="rect">
                      <a:avLst/>
                    </a:prstGeom>
                  </pic:spPr>
                </pic:pic>
              </a:graphicData>
            </a:graphic>
          </wp:inline>
        </w:drawing>
      </w:r>
    </w:p>
    <w:p>
      <w:pPr>
        <w:pStyle w:val="1"/>
        <w:numPr>
          <w:ilvl w:val="0"/>
          <w:numId w:val="2"/>
        </w:numPr>
        <w:rPr/>
      </w:pPr>
      <w:r>
        <w:rPr/>
        <w:t>协议采购</w:t>
      </w:r>
    </w:p>
    <w:p>
      <w:pPr>
        <w:pStyle w:val="Style13"/>
        <w:rPr/>
      </w:pPr>
      <w:r>
        <w:rPr/>
        <w:t>通过协议采购操作记录协议采购过程数据，协议采购过程主要分为选择供应商</w:t>
      </w:r>
      <w:r>
        <w:rPr/>
        <w:t>-</w:t>
      </w:r>
      <w:r>
        <w:rPr/>
        <w:t>确认价格</w:t>
      </w:r>
      <w:r>
        <w:rPr/>
        <w:t>-</w:t>
      </w:r>
      <w:r>
        <w:rPr/>
        <w:t>合同管理</w:t>
      </w:r>
      <w:r>
        <w:rPr/>
        <w:t>-</w:t>
      </w:r>
      <w:r>
        <w:rPr/>
        <w:t>收货管理</w:t>
      </w:r>
      <w:r>
        <w:rPr/>
        <w:t>-</w:t>
      </w:r>
      <w:r>
        <w:rPr/>
        <w:t>支付管理</w:t>
      </w:r>
      <w:r>
        <w:rPr/>
        <w:t>-</w:t>
      </w:r>
      <w:r>
        <w:rPr/>
        <w:t>采购完成。该过程通过流程图的方式展示采购过程，直观清晰表示出采购环节。</w:t>
      </w:r>
    </w:p>
    <w:p>
      <w:pPr>
        <w:pStyle w:val="Style13"/>
        <w:rPr/>
      </w:pPr>
      <w:r>
        <w:rPr/>
        <w:drawing>
          <wp:inline distT="0" distB="0" distL="0" distR="0">
            <wp:extent cx="6120130" cy="1440180"/>
            <wp:effectExtent l="0" t="0" r="0" b="0"/>
            <wp:docPr id="4"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1" descr=""/>
                    <pic:cNvPicPr>
                      <a:picLocks noChangeAspect="1" noChangeArrowheads="1"/>
                    </pic:cNvPicPr>
                  </pic:nvPicPr>
                  <pic:blipFill>
                    <a:blip r:embed="rId5"/>
                    <a:stretch>
                      <a:fillRect/>
                    </a:stretch>
                  </pic:blipFill>
                  <pic:spPr bwMode="auto">
                    <a:xfrm>
                      <a:off x="0" y="0"/>
                      <a:ext cx="6120130" cy="1440180"/>
                    </a:xfrm>
                    <a:prstGeom prst="rect">
                      <a:avLst/>
                    </a:prstGeom>
                  </pic:spPr>
                </pic:pic>
              </a:graphicData>
            </a:graphic>
          </wp:inline>
        </w:drawing>
      </w:r>
    </w:p>
    <w:p>
      <w:pPr>
        <w:pStyle w:val="1"/>
        <w:numPr>
          <w:ilvl w:val="0"/>
          <w:numId w:val="2"/>
        </w:numPr>
        <w:rPr/>
      </w:pPr>
      <w:r>
        <w:rPr/>
        <w:t>其他采购</w:t>
      </w:r>
    </w:p>
    <w:p>
      <w:pPr>
        <w:pStyle w:val="Style13"/>
        <w:rPr/>
      </w:pPr>
      <w:r>
        <w:rPr/>
        <w:t>相比协议采购多两个流程，为供应商询价和供应商比价。</w:t>
      </w:r>
    </w:p>
    <w:p>
      <w:pPr>
        <w:pStyle w:val="1"/>
        <w:numPr>
          <w:ilvl w:val="0"/>
          <w:numId w:val="2"/>
        </w:numPr>
        <w:rPr/>
      </w:pPr>
      <w:r>
        <w:rPr/>
        <w:t>项目采购</w:t>
      </w:r>
    </w:p>
    <w:p>
      <w:pPr>
        <w:pStyle w:val="Style13"/>
        <w:rPr/>
      </w:pPr>
      <w:r>
        <w:rPr/>
        <w:t>项目采购为招投标形式记录采购过程，主要过程分为：</w:t>
      </w:r>
    </w:p>
    <w:p>
      <w:pPr>
        <w:pStyle w:val="Style13"/>
        <w:numPr>
          <w:ilvl w:val="0"/>
          <w:numId w:val="3"/>
        </w:numPr>
        <w:rPr/>
      </w:pPr>
      <w:r>
        <w:rPr/>
        <w:t>指定代理机构</w:t>
      </w:r>
    </w:p>
    <w:p>
      <w:pPr>
        <w:pStyle w:val="Style13"/>
        <w:numPr>
          <w:ilvl w:val="0"/>
          <w:numId w:val="3"/>
        </w:numPr>
        <w:rPr/>
      </w:pPr>
      <w:r>
        <w:rPr/>
        <w:t>招标管理</w:t>
      </w:r>
    </w:p>
    <w:p>
      <w:pPr>
        <w:pStyle w:val="Style13"/>
        <w:numPr>
          <w:ilvl w:val="0"/>
          <w:numId w:val="3"/>
        </w:numPr>
        <w:rPr/>
      </w:pPr>
      <w:r>
        <w:rPr/>
        <w:t>中标公示</w:t>
      </w:r>
    </w:p>
    <w:p>
      <w:pPr>
        <w:pStyle w:val="Style13"/>
        <w:numPr>
          <w:ilvl w:val="0"/>
          <w:numId w:val="3"/>
        </w:numPr>
        <w:rPr/>
      </w:pPr>
      <w:r>
        <w:rPr/>
        <w:t>发送中标通知书</w:t>
      </w:r>
    </w:p>
    <w:p>
      <w:pPr>
        <w:pStyle w:val="Style13"/>
        <w:numPr>
          <w:ilvl w:val="0"/>
          <w:numId w:val="3"/>
        </w:numPr>
        <w:rPr/>
      </w:pPr>
      <w:r>
        <w:rPr/>
        <w:t>签订合同</w:t>
      </w:r>
    </w:p>
    <w:p>
      <w:pPr>
        <w:pStyle w:val="Style13"/>
        <w:numPr>
          <w:ilvl w:val="0"/>
          <w:numId w:val="3"/>
        </w:numPr>
        <w:rPr/>
      </w:pPr>
      <w:r>
        <w:rPr/>
        <w:t>收质保金</w:t>
      </w:r>
    </w:p>
    <w:p>
      <w:pPr>
        <w:pStyle w:val="Style13"/>
        <w:numPr>
          <w:ilvl w:val="0"/>
          <w:numId w:val="3"/>
        </w:numPr>
        <w:rPr/>
      </w:pPr>
      <w:r>
        <w:rPr/>
        <w:t>首付款</w:t>
      </w:r>
    </w:p>
    <w:p>
      <w:pPr>
        <w:pStyle w:val="Style13"/>
        <w:numPr>
          <w:ilvl w:val="0"/>
          <w:numId w:val="3"/>
        </w:numPr>
        <w:rPr/>
      </w:pPr>
      <w:r>
        <w:rPr/>
        <w:t>实施</w:t>
      </w:r>
    </w:p>
    <w:p>
      <w:pPr>
        <w:pStyle w:val="Style13"/>
        <w:numPr>
          <w:ilvl w:val="0"/>
          <w:numId w:val="3"/>
        </w:numPr>
        <w:rPr/>
      </w:pPr>
      <w:r>
        <w:rPr/>
        <w:t>到期退质保金</w:t>
      </w:r>
    </w:p>
    <w:p>
      <w:pPr>
        <w:pStyle w:val="Style13"/>
        <w:numPr>
          <w:ilvl w:val="0"/>
          <w:numId w:val="3"/>
        </w:numPr>
        <w:rPr/>
      </w:pPr>
      <w:r>
        <w:rPr/>
        <w:t>项目结项</w:t>
      </w:r>
    </w:p>
    <w:p>
      <w:pPr>
        <w:pStyle w:val="Style13"/>
        <w:numPr>
          <w:ilvl w:val="0"/>
          <w:numId w:val="3"/>
        </w:numPr>
        <w:rPr/>
      </w:pPr>
      <w:r>
        <w:rPr/>
        <w:t>项目结款</w:t>
      </w:r>
    </w:p>
    <w:p>
      <w:pPr>
        <w:pStyle w:val="Style13"/>
        <w:numPr>
          <w:ilvl w:val="0"/>
          <w:numId w:val="3"/>
        </w:numPr>
        <w:rPr/>
      </w:pPr>
      <w:r>
        <w:rPr/>
        <w:t>项目验收</w:t>
      </w:r>
    </w:p>
    <w:p>
      <w:pPr>
        <w:pStyle w:val="Style13"/>
        <w:numPr>
          <w:ilvl w:val="0"/>
          <w:numId w:val="3"/>
        </w:numPr>
        <w:rPr/>
      </w:pPr>
      <w:r>
        <w:rPr/>
        <w:t>实施完毕</w:t>
      </w:r>
    </w:p>
    <w:p>
      <w:pPr>
        <w:pStyle w:val="Style13"/>
        <w:numPr>
          <w:ilvl w:val="0"/>
          <w:numId w:val="3"/>
        </w:numPr>
        <w:rPr/>
      </w:pPr>
      <w:r>
        <w:rPr/>
        <w:t>若干次付款</w:t>
      </w:r>
    </w:p>
    <w:p>
      <w:pPr>
        <w:pStyle w:val="Style13"/>
        <w:numPr>
          <w:ilvl w:val="0"/>
          <w:numId w:val="3"/>
        </w:numPr>
        <w:rPr/>
      </w:pPr>
      <w:r>
        <w:rPr/>
        <w:t>中期付款</w:t>
      </w:r>
    </w:p>
    <w:p>
      <w:pPr>
        <w:pStyle w:val="Style13"/>
        <w:numPr>
          <w:ilvl w:val="0"/>
          <w:numId w:val="3"/>
        </w:numPr>
        <w:rPr/>
      </w:pPr>
      <w:r>
        <w:rPr/>
        <w:t>中期验收</w:t>
      </w:r>
    </w:p>
    <w:p>
      <w:pPr>
        <w:pStyle w:val="Style13"/>
        <w:rPr/>
      </w:pPr>
      <w:r>
        <w:rPr/>
        <w:t>资产处管理员设置工作完成时间，审批工作完成情况，项目流程完成状态记录。</w:t>
      </w:r>
    </w:p>
    <w:p>
      <w:pPr>
        <w:pStyle w:val="Style13"/>
        <w:rPr/>
      </w:pPr>
      <w:r>
        <w:rPr/>
        <w:drawing>
          <wp:inline distT="0" distB="0" distL="0" distR="0">
            <wp:extent cx="6120130" cy="2725420"/>
            <wp:effectExtent l="0" t="0" r="0" b="0"/>
            <wp:docPr id="5"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2" descr=""/>
                    <pic:cNvPicPr>
                      <a:picLocks noChangeAspect="1" noChangeArrowheads="1"/>
                    </pic:cNvPicPr>
                  </pic:nvPicPr>
                  <pic:blipFill>
                    <a:blip r:embed="rId6"/>
                    <a:stretch>
                      <a:fillRect/>
                    </a:stretch>
                  </pic:blipFill>
                  <pic:spPr bwMode="auto">
                    <a:xfrm>
                      <a:off x="0" y="0"/>
                      <a:ext cx="6120130" cy="2725420"/>
                    </a:xfrm>
                    <a:prstGeom prst="rect">
                      <a:avLst/>
                    </a:prstGeom>
                  </pic:spPr>
                </pic:pic>
              </a:graphicData>
            </a:graphic>
          </wp:inline>
        </w:drawing>
      </w:r>
    </w:p>
    <w:p>
      <w:pPr>
        <w:pStyle w:val="Style13"/>
        <w:rPr/>
      </w:pPr>
      <w:r>
        <w:rPr/>
        <w:drawing>
          <wp:inline distT="0" distB="0" distL="0" distR="0">
            <wp:extent cx="6120130" cy="1627505"/>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tretch>
                      <a:fillRect/>
                    </a:stretch>
                  </pic:blipFill>
                  <pic:spPr bwMode="auto">
                    <a:xfrm>
                      <a:off x="0" y="0"/>
                      <a:ext cx="6120130" cy="1627505"/>
                    </a:xfrm>
                    <a:prstGeom prst="rect">
                      <a:avLst/>
                    </a:prstGeom>
                  </pic:spPr>
                </pic:pic>
              </a:graphicData>
            </a:graphic>
          </wp:inline>
        </w:drawing>
      </w:r>
    </w:p>
    <w:p>
      <w:pPr>
        <w:pStyle w:val="1"/>
        <w:numPr>
          <w:ilvl w:val="0"/>
          <w:numId w:val="2"/>
        </w:numPr>
        <w:rPr/>
      </w:pPr>
      <w:r>
        <w:rPr/>
        <w:t>设备费</w:t>
      </w:r>
    </w:p>
    <w:p>
      <w:pPr>
        <w:pStyle w:val="Style13"/>
        <w:rPr/>
      </w:pPr>
      <w:r>
        <w:rPr/>
        <w:t>设备费是针对采购申请本年采购经费不足，需要下一年才能采购的做出的设计。</w:t>
      </w:r>
    </w:p>
    <w:p>
      <w:pPr>
        <w:pStyle w:val="Style13"/>
        <w:rPr/>
      </w:pPr>
      <w:r>
        <w:rPr/>
        <w:t>物管员上报采购申请如果选择了下一年设备费记录，则当前申请不会再本年被执行，设备费功能就是对所有的需要下一年采购的申请进行统计，筛选。同时可以设置本年申报终止时间来停止本年度的下一年采购申请的申报操作。</w:t>
      </w:r>
    </w:p>
    <w:p>
      <w:pPr>
        <w:pStyle w:val="Style13"/>
        <w:rPr/>
      </w:pPr>
      <w:r>
        <w:rPr/>
        <w:drawing>
          <wp:inline distT="0" distB="0" distL="0" distR="0">
            <wp:extent cx="6120130" cy="1942465"/>
            <wp:effectExtent l="0" t="0" r="0" b="0"/>
            <wp:docPr id="7"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
                    <pic:cNvPicPr>
                      <a:picLocks noChangeAspect="1" noChangeArrowheads="1"/>
                    </pic:cNvPicPr>
                  </pic:nvPicPr>
                  <pic:blipFill>
                    <a:blip r:embed="rId8"/>
                    <a:stretch>
                      <a:fillRect/>
                    </a:stretch>
                  </pic:blipFill>
                  <pic:spPr bwMode="auto">
                    <a:xfrm>
                      <a:off x="0" y="0"/>
                      <a:ext cx="6120130" cy="1942465"/>
                    </a:xfrm>
                    <a:prstGeom prst="rect">
                      <a:avLst/>
                    </a:prstGeom>
                  </pic:spPr>
                </pic:pic>
              </a:graphicData>
            </a:graphic>
          </wp:inline>
        </w:drawing>
      </w:r>
    </w:p>
    <w:p>
      <w:pPr>
        <w:pStyle w:val="1"/>
        <w:numPr>
          <w:ilvl w:val="0"/>
          <w:numId w:val="2"/>
        </w:numPr>
        <w:rPr/>
      </w:pPr>
      <w:r>
        <w:rPr/>
        <w:t>采购目录</w:t>
      </w:r>
    </w:p>
    <w:p>
      <w:pPr>
        <w:pStyle w:val="Style13"/>
        <w:rPr/>
      </w:pPr>
      <w:r>
        <w:rPr/>
        <w:t>协议采购设备目录，对协议采购设备进行分类管理。</w:t>
      </w:r>
    </w:p>
    <w:p>
      <w:pPr>
        <w:pStyle w:val="Style13"/>
        <w:rPr/>
      </w:pPr>
      <w:r>
        <w:rPr/>
        <w:drawing>
          <wp:inline distT="0" distB="0" distL="0" distR="0">
            <wp:extent cx="6120130" cy="2960370"/>
            <wp:effectExtent l="0" t="0" r="0" b="0"/>
            <wp:docPr id="8" name="图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像3" descr=""/>
                    <pic:cNvPicPr>
                      <a:picLocks noChangeAspect="1" noChangeArrowheads="1"/>
                    </pic:cNvPicPr>
                  </pic:nvPicPr>
                  <pic:blipFill>
                    <a:blip r:embed="rId9"/>
                    <a:stretch>
                      <a:fillRect/>
                    </a:stretch>
                  </pic:blipFill>
                  <pic:spPr bwMode="auto">
                    <a:xfrm>
                      <a:off x="0" y="0"/>
                      <a:ext cx="6120130" cy="2960370"/>
                    </a:xfrm>
                    <a:prstGeom prst="rect">
                      <a:avLst/>
                    </a:prstGeom>
                  </pic:spPr>
                </pic:pic>
              </a:graphicData>
            </a:graphic>
          </wp:inline>
        </w:drawing>
      </w:r>
    </w:p>
    <w:p>
      <w:pPr>
        <w:pStyle w:val="1"/>
        <w:numPr>
          <w:ilvl w:val="0"/>
          <w:numId w:val="2"/>
        </w:numPr>
        <w:rPr/>
      </w:pPr>
      <w:r>
        <w:rPr/>
        <w:t>统计分析</w:t>
      </w:r>
    </w:p>
    <w:p>
      <w:pPr>
        <w:pStyle w:val="Style13"/>
        <w:rPr/>
      </w:pPr>
      <w:r>
        <w:rPr/>
        <w:t>对本年度所有单位提出申请数量统计，当前时间段的采购计划状态统计及项目的执行状态统计，项目目前执行情况记录查询。</w:t>
      </w:r>
    </w:p>
    <w:p>
      <w:pPr>
        <w:pStyle w:val="Style13"/>
        <w:rPr/>
      </w:pPr>
      <w:r>
        <w:rPr/>
        <w:drawing>
          <wp:inline distT="0" distB="0" distL="0" distR="0">
            <wp:extent cx="6120130" cy="2026920"/>
            <wp:effectExtent l="0" t="0" r="0" b="0"/>
            <wp:docPr id="9" name="图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像4" descr=""/>
                    <pic:cNvPicPr>
                      <a:picLocks noChangeAspect="1" noChangeArrowheads="1"/>
                    </pic:cNvPicPr>
                  </pic:nvPicPr>
                  <pic:blipFill>
                    <a:blip r:embed="rId10"/>
                    <a:stretch>
                      <a:fillRect/>
                    </a:stretch>
                  </pic:blipFill>
                  <pic:spPr bwMode="auto">
                    <a:xfrm>
                      <a:off x="0" y="0"/>
                      <a:ext cx="6120130" cy="2026920"/>
                    </a:xfrm>
                    <a:prstGeom prst="rect">
                      <a:avLst/>
                    </a:prstGeom>
                  </pic:spPr>
                </pic:pic>
              </a:graphicData>
            </a:graphic>
          </wp:inline>
        </w:drawing>
      </w:r>
    </w:p>
    <w:p>
      <w:pPr>
        <w:pStyle w:val="Style13"/>
        <w:rPr/>
      </w:pPr>
      <w:r>
        <w:rPr/>
        <w:drawing>
          <wp:inline distT="0" distB="0" distL="0" distR="0">
            <wp:extent cx="6120130" cy="2509520"/>
            <wp:effectExtent l="0" t="0" r="0" b="0"/>
            <wp:docPr id="10" name="图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像5" descr=""/>
                    <pic:cNvPicPr>
                      <a:picLocks noChangeAspect="1" noChangeArrowheads="1"/>
                    </pic:cNvPicPr>
                  </pic:nvPicPr>
                  <pic:blipFill>
                    <a:blip r:embed="rId11"/>
                    <a:stretch>
                      <a:fillRect/>
                    </a:stretch>
                  </pic:blipFill>
                  <pic:spPr bwMode="auto">
                    <a:xfrm>
                      <a:off x="0" y="0"/>
                      <a:ext cx="6120130" cy="2509520"/>
                    </a:xfrm>
                    <a:prstGeom prst="rect">
                      <a:avLst/>
                    </a:prstGeom>
                  </pic:spPr>
                </pic:pic>
              </a:graphicData>
            </a:graphic>
          </wp:inline>
        </w:drawing>
      </w:r>
    </w:p>
    <w:p>
      <w:pPr>
        <w:pStyle w:val="Style13"/>
        <w:rPr/>
      </w:pPr>
      <w:r>
        <w:rPr/>
        <w:drawing>
          <wp:inline distT="0" distB="0" distL="0" distR="0">
            <wp:extent cx="6120130" cy="1649095"/>
            <wp:effectExtent l="0" t="0" r="0" b="0"/>
            <wp:docPr id="11" name="图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像6" descr=""/>
                    <pic:cNvPicPr>
                      <a:picLocks noChangeAspect="1" noChangeArrowheads="1"/>
                    </pic:cNvPicPr>
                  </pic:nvPicPr>
                  <pic:blipFill>
                    <a:blip r:embed="rId12"/>
                    <a:stretch>
                      <a:fillRect/>
                    </a:stretch>
                  </pic:blipFill>
                  <pic:spPr bwMode="auto">
                    <a:xfrm>
                      <a:off x="0" y="0"/>
                      <a:ext cx="6120130" cy="1649095"/>
                    </a:xfrm>
                    <a:prstGeom prst="rect">
                      <a:avLst/>
                    </a:prstGeom>
                  </pic:spPr>
                </pic:pic>
              </a:graphicData>
            </a:graphic>
          </wp:inline>
        </w:drawing>
      </w:r>
    </w:p>
    <w:p>
      <w:pPr>
        <w:pStyle w:val="Style13"/>
        <w:spacing w:before="0" w:after="140"/>
        <w:rPr/>
      </w:pPr>
      <w:r>
        <w:rPr/>
        <w:drawing>
          <wp:inline distT="0" distB="0" distL="0" distR="0">
            <wp:extent cx="6120130" cy="1418590"/>
            <wp:effectExtent l="0" t="0" r="0" b="0"/>
            <wp:docPr id="12"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
                    <pic:cNvPicPr>
                      <a:picLocks noChangeAspect="1" noChangeArrowheads="1"/>
                    </pic:cNvPicPr>
                  </pic:nvPicPr>
                  <pic:blipFill>
                    <a:blip r:embed="rId13"/>
                    <a:stretch>
                      <a:fillRect/>
                    </a:stretch>
                  </pic:blipFill>
                  <pic:spPr bwMode="auto">
                    <a:xfrm>
                      <a:off x="0" y="0"/>
                      <a:ext cx="6120130" cy="1418590"/>
                    </a:xfrm>
                    <a:prstGeom prst="rect">
                      <a:avLst/>
                    </a:prstGeom>
                  </pic:spPr>
                </pic:pic>
              </a:graphicData>
            </a:graphic>
          </wp:inline>
        </w:drawing>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Liberation Sans">
    <w:altName w:val="Arial"/>
    <w:charset w:val="86"/>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decimal"/>
      <w:lvlText w:val=" %1 "/>
      <w:lvlJc w:val="left"/>
      <w:pPr>
        <w:ind w:left="0" w:hanging="0"/>
      </w:pPr>
    </w:lvl>
    <w:lvl w:ilvl="1">
      <w:start w:val="1"/>
      <w:pStyle w:val="2"/>
      <w:numFmt w:val="decimal"/>
      <w:lvlText w:val=" %1.%2 "/>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 %1 "/>
      <w:lvlJc w:val="left"/>
      <w:pPr>
        <w:ind w:left="0" w:hanging="0"/>
      </w:pPr>
    </w:lvl>
    <w:lvl w:ilvl="1">
      <w:start w:val="1"/>
      <w:numFmt w:val="decimal"/>
      <w:lvlText w:val=" %1.%2 "/>
      <w:lvlJc w:val="left"/>
      <w:pPr>
        <w:ind w:left="0" w:hanging="0"/>
      </w:pPr>
    </w:lvl>
    <w:lvl w:ilvl="2">
      <w:start w:val="1"/>
      <w:numFmt w:val="decimal"/>
      <w:lvlText w:val=" %1.%2.%3 "/>
      <w:lvlJc w:val="left"/>
      <w:pPr>
        <w:ind w:left="0" w:hanging="0"/>
      </w:pPr>
    </w:lvl>
    <w:lvl w:ilvl="3">
      <w:start w:val="1"/>
      <w:numFmt w:val="decimal"/>
      <w:lvlText w:val=" %1.%2.%3.%4 "/>
      <w:lvlJc w:val="left"/>
      <w:pPr>
        <w:ind w:left="0" w:hanging="0"/>
      </w:pPr>
    </w:lvl>
    <w:lvl w:ilvl="4">
      <w:start w:val="1"/>
      <w:numFmt w:val="decimal"/>
      <w:lvlText w:val=" %1.%2.%3.%4.%5 "/>
      <w:lvlJc w:val="left"/>
      <w:pPr>
        <w:ind w:left="0" w:hanging="0"/>
      </w:pPr>
    </w:lvl>
    <w:lvl w:ilvl="5">
      <w:start w:val="1"/>
      <w:numFmt w:val="decimal"/>
      <w:lvlText w:val=" %1.%2.%3.%4.%5.%6 "/>
      <w:lvlJc w:val="left"/>
      <w:pPr>
        <w:ind w:left="0" w:hanging="0"/>
      </w:pPr>
    </w:lvl>
    <w:lvl w:ilvl="6">
      <w:start w:val="1"/>
      <w:numFmt w:val="decimal"/>
      <w:lvlText w:val=" %1.%2.%3.%4.%5.%6.%7 "/>
      <w:lvlJc w:val="left"/>
      <w:pPr>
        <w:ind w:left="0" w:hanging="0"/>
      </w:pPr>
    </w:lvl>
    <w:lvl w:ilvl="7">
      <w:start w:val="1"/>
      <w:numFmt w:val="decimal"/>
      <w:lvlText w:val=" %1.%2.%3.%4.%5.%6.%7.%8 "/>
      <w:lvlJc w:val="left"/>
      <w:pPr>
        <w:ind w:left="0" w:hanging="0"/>
      </w:pPr>
    </w:lvl>
    <w:lvl w:ilvl="8">
      <w:start w:val="1"/>
      <w:numFmt w:val="decimal"/>
      <w:lvlText w:val=" %1.%2.%3.%4.%5.%6.%7.%8.%9 "/>
      <w:lvlJc w:val="left"/>
      <w:pPr>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宋体" w:cs="Arial"/>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宋体" w:cs="Arial"/>
      <w:color w:val="00000A"/>
      <w:sz w:val="24"/>
      <w:szCs w:val="24"/>
      <w:lang w:val="en-US" w:eastAsia="zh-CN" w:bidi="hi-IN"/>
    </w:rPr>
  </w:style>
  <w:style w:type="paragraph" w:styleId="1">
    <w:name w:val="Heading 1"/>
    <w:basedOn w:val="Style12"/>
    <w:qFormat/>
    <w:pPr>
      <w:numPr>
        <w:ilvl w:val="0"/>
        <w:numId w:val="1"/>
      </w:numPr>
      <w:spacing w:before="240" w:after="120"/>
      <w:outlineLvl w:val="0"/>
      <w:outlineLvl w:val="0"/>
    </w:pPr>
    <w:rPr>
      <w:b/>
      <w:bCs/>
      <w:sz w:val="36"/>
      <w:szCs w:val="36"/>
    </w:rPr>
  </w:style>
  <w:style w:type="paragraph" w:styleId="2">
    <w:name w:val="Heading 2"/>
    <w:basedOn w:val="Style12"/>
    <w:qFormat/>
    <w:pPr>
      <w:numPr>
        <w:ilvl w:val="1"/>
        <w:numId w:val="1"/>
      </w:numPr>
      <w:spacing w:before="200" w:after="120"/>
      <w:outlineLvl w:val="1"/>
      <w:outlineLvl w:val="1"/>
    </w:pPr>
    <w:rPr>
      <w:b/>
      <w:bCs/>
      <w:sz w:val="32"/>
      <w:szCs w:val="32"/>
    </w:rPr>
  </w:style>
  <w:style w:type="paragraph" w:styleId="Style12">
    <w:name w:val="标题"/>
    <w:basedOn w:val="Normal"/>
    <w:next w:val="Style13"/>
    <w:qFormat/>
    <w:pPr>
      <w:keepNext/>
      <w:spacing w:before="240" w:after="120"/>
    </w:pPr>
    <w:rPr>
      <w:rFonts w:ascii="Liberation Sans" w:hAnsi="Liberation Sans" w:eastAsia="微软雅黑" w:cs="Arial"/>
      <w:sz w:val="28"/>
      <w:szCs w:val="28"/>
    </w:rPr>
  </w:style>
  <w:style w:type="paragraph" w:styleId="Style13">
    <w:name w:val="Body Text"/>
    <w:basedOn w:val="Normal"/>
    <w:pPr>
      <w:bidi w:val="0"/>
      <w:spacing w:lineRule="auto" w:line="360" w:before="0" w:after="140"/>
      <w:ind w:left="0" w:right="0" w:firstLine="420"/>
      <w:jc w:val="left"/>
    </w:pPr>
    <w:rPr>
      <w:sz w:val="24"/>
      <w:szCs w:val="24"/>
    </w:rPr>
  </w:style>
  <w:style w:type="paragraph" w:styleId="Style14">
    <w:name w:val="List"/>
    <w:basedOn w:val="Style13"/>
    <w:pPr/>
    <w:rPr>
      <w:rFonts w:eastAsia="微软雅黑" w:cs="Arial"/>
    </w:rPr>
  </w:style>
  <w:style w:type="paragraph" w:styleId="Style15">
    <w:name w:val="Caption"/>
    <w:basedOn w:val="Normal"/>
    <w:qFormat/>
    <w:pPr>
      <w:suppressLineNumbers/>
      <w:spacing w:before="120" w:after="120"/>
    </w:pPr>
    <w:rPr>
      <w:rFonts w:cs="Arial"/>
      <w:i/>
      <w:iCs/>
      <w:sz w:val="24"/>
      <w:szCs w:val="24"/>
    </w:rPr>
  </w:style>
  <w:style w:type="paragraph" w:styleId="Style16">
    <w:name w:val="索引"/>
    <w:basedOn w:val="Normal"/>
    <w:qFormat/>
    <w:pPr>
      <w:suppressLineNumbers/>
    </w:pPr>
    <w:rPr>
      <w:rFonts w:eastAsia="微软雅黑"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LibreOffice/5.2.3.3$Windows_x86 LibreOffice_project/d54a8868f08a7b39642414cf2c8ef2f228f780cf</Application>
  <Pages>6</Pages>
  <Words>825</Words>
  <Characters>848</Characters>
  <CharactersWithSpaces>866</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2016-11-20T11:56:06Z</dcterms:created>
  <dc:creator/>
  <dc:description/>
  <dc:language>zh-CN</dc:language>
  <cp:lastModifiedBy/>
  <dcterms:modified xsi:type="dcterms:W3CDTF">2016-11-20T12:21:22Z</dcterms:modified>
  <cp:revision>24</cp:revision>
  <dc:subject/>
  <dc:title/>
</cp:coreProperties>
</file>