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57A" w:rsidRDefault="0011557A"/>
    <w:p w:rsidR="0011557A" w:rsidRDefault="0011557A"/>
    <w:p w:rsidR="00812840" w:rsidRDefault="008B7D3F" w:rsidP="0011557A">
      <w:pPr>
        <w:pStyle w:val="1"/>
      </w:pPr>
      <w:r>
        <w:rPr>
          <w:rFonts w:hint="eastAsia"/>
        </w:rPr>
        <w:t>一、</w:t>
      </w:r>
      <w:r w:rsidR="00513A10">
        <w:rPr>
          <w:rFonts w:hint="eastAsia"/>
        </w:rPr>
        <w:t>功能</w:t>
      </w:r>
      <w:r w:rsidR="00513A10">
        <w:t>权限</w:t>
      </w:r>
    </w:p>
    <w:p w:rsidR="00513A10" w:rsidRDefault="00513A10">
      <w:r>
        <w:rPr>
          <w:rFonts w:hint="eastAsia"/>
        </w:rPr>
        <w:t>角色</w:t>
      </w:r>
      <w:r>
        <w:t>相关</w:t>
      </w:r>
      <w:r>
        <w:rPr>
          <w:rFonts w:hint="eastAsia"/>
        </w:rPr>
        <w:t xml:space="preserve">  </w:t>
      </w:r>
      <w:proofErr w:type="gramStart"/>
      <w:r>
        <w:rPr>
          <w:rFonts w:hint="eastAsia"/>
        </w:rPr>
        <w:t>卫应环</w:t>
      </w:r>
      <w:r>
        <w:t>负责</w:t>
      </w:r>
      <w:proofErr w:type="gramEnd"/>
      <w:r>
        <w:t>整理</w:t>
      </w:r>
    </w:p>
    <w:p w:rsidR="00513A10" w:rsidRDefault="00513A10"/>
    <w:p w:rsidR="00513A10" w:rsidRDefault="008B7D3F" w:rsidP="0011557A">
      <w:pPr>
        <w:pStyle w:val="1"/>
      </w:pPr>
      <w:r>
        <w:rPr>
          <w:rFonts w:hint="eastAsia"/>
        </w:rPr>
        <w:t>二</w:t>
      </w:r>
      <w:r>
        <w:t>、</w:t>
      </w:r>
      <w:r w:rsidR="00513A10">
        <w:rPr>
          <w:rFonts w:hint="eastAsia"/>
        </w:rPr>
        <w:t>数据</w:t>
      </w:r>
      <w:r w:rsidR="00513A10">
        <w:t>权限</w:t>
      </w:r>
    </w:p>
    <w:p w:rsidR="0011557A" w:rsidRDefault="00513A10" w:rsidP="00A961D2">
      <w:pPr>
        <w:pStyle w:val="2"/>
      </w:pPr>
      <w:r>
        <w:rPr>
          <w:rFonts w:hint="eastAsia"/>
        </w:rPr>
        <w:t>配送中心</w:t>
      </w:r>
      <w:r>
        <w:t>和所属公司</w:t>
      </w:r>
      <w:r>
        <w:rPr>
          <w:rFonts w:hint="eastAsia"/>
        </w:rPr>
        <w:t>设置</w:t>
      </w:r>
      <w:r>
        <w:t>规则</w:t>
      </w:r>
    </w:p>
    <w:p w:rsidR="0011557A" w:rsidRDefault="0011557A" w:rsidP="0011557A">
      <w:pPr>
        <w:pStyle w:val="a3"/>
        <w:ind w:left="360" w:firstLineChars="0" w:firstLine="0"/>
      </w:pPr>
    </w:p>
    <w:p w:rsidR="00E74A4C" w:rsidRDefault="00513A10" w:rsidP="0011557A">
      <w:pPr>
        <w:pStyle w:val="a3"/>
        <w:ind w:left="360" w:firstLineChars="0" w:firstLine="0"/>
      </w:pPr>
      <w:r>
        <w:rPr>
          <w:rFonts w:hint="eastAsia"/>
        </w:rPr>
        <w:t>1</w:t>
      </w:r>
      <w:r>
        <w:rPr>
          <w:rFonts w:hint="eastAsia"/>
        </w:rPr>
        <w:t>）</w:t>
      </w:r>
      <w:r>
        <w:t>、配送中心：</w:t>
      </w:r>
      <w:r>
        <w:rPr>
          <w:rFonts w:hint="eastAsia"/>
        </w:rPr>
        <w:t>根据</w:t>
      </w:r>
      <w:r>
        <w:t>“</w:t>
      </w:r>
      <w:r>
        <w:rPr>
          <w:rFonts w:hint="eastAsia"/>
        </w:rPr>
        <w:t>部门</w:t>
      </w:r>
      <w:r>
        <w:t>和业务点</w:t>
      </w:r>
      <w:r>
        <w:rPr>
          <w:rFonts w:hint="eastAsia"/>
        </w:rPr>
        <w:t>配置关系</w:t>
      </w:r>
      <w:r w:rsidR="00A6317A">
        <w:rPr>
          <w:rFonts w:hint="eastAsia"/>
        </w:rPr>
        <w:t>(</w:t>
      </w:r>
      <w:r w:rsidR="00A6317A" w:rsidRPr="00A6317A">
        <w:t>BASE_DEPT_BUSINESS</w:t>
      </w:r>
      <w:r w:rsidR="00A6317A">
        <w:rPr>
          <w:rFonts w:hint="eastAsia"/>
        </w:rPr>
        <w:t>)</w:t>
      </w:r>
      <w:r>
        <w:t>”</w:t>
      </w:r>
      <w:r>
        <w:t>表，</w:t>
      </w:r>
      <w:r>
        <w:rPr>
          <w:rFonts w:hint="eastAsia"/>
        </w:rPr>
        <w:t>获取</w:t>
      </w:r>
      <w:r>
        <w:t>收油机构的所属部门（</w:t>
      </w:r>
      <w:r>
        <w:rPr>
          <w:rFonts w:hint="eastAsia"/>
        </w:rPr>
        <w:t xml:space="preserve"> </w:t>
      </w:r>
      <w:r>
        <w:rPr>
          <w:rFonts w:hint="eastAsia"/>
        </w:rPr>
        <w:t>配送中心</w:t>
      </w:r>
      <w:r>
        <w:t>）</w:t>
      </w:r>
      <w:r>
        <w:rPr>
          <w:rFonts w:hint="eastAsia"/>
        </w:rPr>
        <w:t>，</w:t>
      </w:r>
      <w:r>
        <w:t>注意：如果收油机构属于多个配送中心则需要人工选择。</w:t>
      </w:r>
    </w:p>
    <w:p w:rsidR="00703634" w:rsidRDefault="00703634" w:rsidP="0011557A">
      <w:pPr>
        <w:pStyle w:val="a3"/>
        <w:ind w:left="360" w:firstLineChars="0" w:firstLine="0"/>
      </w:pPr>
      <w:r>
        <w:rPr>
          <w:rFonts w:hint="eastAsia"/>
        </w:rPr>
        <w:t>配送中心弄成下拉列表，根据收油机构获取。</w:t>
      </w:r>
    </w:p>
    <w:p w:rsidR="00703634" w:rsidRDefault="001264DC" w:rsidP="0011557A">
      <w:pPr>
        <w:pStyle w:val="a3"/>
        <w:ind w:left="360" w:firstLineChars="0" w:firstLine="0"/>
        <w:rPr>
          <w:rFonts w:hint="eastAsia"/>
          <w:color w:val="FF0000"/>
          <w:kern w:val="0"/>
        </w:rPr>
      </w:pPr>
      <w:r>
        <w:rPr>
          <w:rFonts w:hint="eastAsia"/>
          <w:color w:val="FF0000"/>
          <w:kern w:val="0"/>
        </w:rPr>
        <w:t>配送中心（</w:t>
      </w:r>
      <w:proofErr w:type="spellStart"/>
      <w:r>
        <w:rPr>
          <w:color w:val="FF0000"/>
          <w:kern w:val="0"/>
        </w:rPr>
        <w:t>areaId</w:t>
      </w:r>
      <w:proofErr w:type="spellEnd"/>
      <w:r>
        <w:rPr>
          <w:rFonts w:hint="eastAsia"/>
          <w:color w:val="FF0000"/>
          <w:kern w:val="0"/>
        </w:rPr>
        <w:t>字段）要添加到新增配送计划（所有模块）页面上（列表选择，配送中心是通过收油机构根据</w:t>
      </w:r>
      <w:r>
        <w:rPr>
          <w:color w:val="FF0000"/>
          <w:kern w:val="0"/>
        </w:rPr>
        <w:t>“</w:t>
      </w:r>
      <w:r>
        <w:rPr>
          <w:rFonts w:hint="eastAsia"/>
          <w:color w:val="FF0000"/>
          <w:kern w:val="0"/>
        </w:rPr>
        <w:t>部门和业务点配置关系</w:t>
      </w:r>
      <w:r>
        <w:rPr>
          <w:color w:val="FF0000"/>
          <w:kern w:val="0"/>
        </w:rPr>
        <w:t>(BASE_DEPT_BUSINESS)”</w:t>
      </w:r>
      <w:r w:rsidR="00EA240C">
        <w:rPr>
          <w:rFonts w:hint="eastAsia"/>
          <w:color w:val="FF0000"/>
          <w:kern w:val="0"/>
        </w:rPr>
        <w:t>表进行反查）。</w:t>
      </w:r>
    </w:p>
    <w:p w:rsidR="00EA240C" w:rsidRPr="00703634" w:rsidRDefault="00EA240C" w:rsidP="0011557A">
      <w:pPr>
        <w:pStyle w:val="a3"/>
        <w:ind w:left="360" w:firstLineChars="0" w:firstLine="0"/>
      </w:pPr>
    </w:p>
    <w:p w:rsidR="00513A10" w:rsidRDefault="00513A10" w:rsidP="0011557A">
      <w:pPr>
        <w:pStyle w:val="a3"/>
        <w:ind w:left="360" w:firstLineChars="0" w:firstLine="0"/>
      </w:pPr>
      <w:r>
        <w:rPr>
          <w:rFonts w:hint="eastAsia"/>
        </w:rPr>
        <w:t>2</w:t>
      </w:r>
      <w:r>
        <w:rPr>
          <w:rFonts w:hint="eastAsia"/>
        </w:rPr>
        <w:t>）</w:t>
      </w:r>
      <w:r>
        <w:t>、</w:t>
      </w:r>
      <w:r>
        <w:rPr>
          <w:rFonts w:hint="eastAsia"/>
        </w:rPr>
        <w:t>所属</w:t>
      </w:r>
      <w:r>
        <w:t>部门：</w:t>
      </w:r>
    </w:p>
    <w:p w:rsidR="004F37BF" w:rsidRDefault="004F37BF" w:rsidP="0011557A">
      <w:pPr>
        <w:pStyle w:val="a3"/>
        <w:ind w:left="360" w:firstLineChars="0" w:firstLine="0"/>
      </w:pPr>
      <w:r>
        <w:rPr>
          <w:rFonts w:hint="eastAsia"/>
        </w:rPr>
        <w:t xml:space="preserve">  </w:t>
      </w:r>
      <w:r>
        <w:rPr>
          <w:rFonts w:hint="eastAsia"/>
        </w:rPr>
        <w:t>弄成下拉列表</w:t>
      </w:r>
      <w:r w:rsidR="008F3A6F">
        <w:rPr>
          <w:rFonts w:hint="eastAsia"/>
        </w:rPr>
        <w:t>供选择</w:t>
      </w:r>
      <w:r>
        <w:rPr>
          <w:rFonts w:hint="eastAsia"/>
        </w:rPr>
        <w:t>。</w:t>
      </w:r>
    </w:p>
    <w:p w:rsidR="00513A10" w:rsidRDefault="00513A10" w:rsidP="00513A10">
      <w:pPr>
        <w:ind w:left="840"/>
      </w:pPr>
      <w:r>
        <w:rPr>
          <w:rFonts w:hint="eastAsia"/>
        </w:rPr>
        <w:t>如果收油机构</w:t>
      </w:r>
      <w:r>
        <w:t>是油库</w:t>
      </w:r>
      <w:r>
        <w:rPr>
          <w:rFonts w:hint="eastAsia"/>
        </w:rPr>
        <w:t>，</w:t>
      </w:r>
      <w:r w:rsidR="00AF4D5D">
        <w:rPr>
          <w:rFonts w:hint="eastAsia"/>
        </w:rPr>
        <w:t>从</w:t>
      </w:r>
      <w:r w:rsidR="001C7393" w:rsidRPr="001C7393">
        <w:rPr>
          <w:rFonts w:hint="eastAsia"/>
        </w:rPr>
        <w:t>业务库房信息</w:t>
      </w:r>
      <w:r w:rsidR="001C7393">
        <w:rPr>
          <w:rFonts w:hint="eastAsia"/>
        </w:rPr>
        <w:t>(</w:t>
      </w:r>
      <w:r w:rsidR="004B2858" w:rsidRPr="004B2858">
        <w:t>BASE_BUS_STORAGE</w:t>
      </w:r>
      <w:r w:rsidR="001C7393">
        <w:rPr>
          <w:rFonts w:hint="eastAsia"/>
        </w:rPr>
        <w:t>)</w:t>
      </w:r>
      <w:r w:rsidR="00C40AA4" w:rsidRPr="00C40AA4">
        <w:rPr>
          <w:rFonts w:hint="eastAsia"/>
        </w:rPr>
        <w:t>找到这个业务库所属的业务公司，然后根据业务公司和组织机构的对应关系找到该业务库所属的组织机构</w:t>
      </w:r>
    </w:p>
    <w:p w:rsidR="00513A10" w:rsidRDefault="00513A10" w:rsidP="00513A10">
      <w:pPr>
        <w:ind w:left="840"/>
      </w:pPr>
      <w:r>
        <w:rPr>
          <w:rFonts w:hint="eastAsia"/>
        </w:rPr>
        <w:t>如果</w:t>
      </w:r>
      <w:r>
        <w:t>收油机构是油站</w:t>
      </w:r>
      <w:r>
        <w:rPr>
          <w:rFonts w:hint="eastAsia"/>
        </w:rPr>
        <w:t>，取</w:t>
      </w:r>
      <w:r>
        <w:t>油站</w:t>
      </w:r>
      <w:r w:rsidR="00386EC4">
        <w:rPr>
          <w:rFonts w:hint="eastAsia"/>
        </w:rPr>
        <w:t>(</w:t>
      </w:r>
      <w:r w:rsidR="00386EC4" w:rsidRPr="00386EC4">
        <w:rPr>
          <w:rFonts w:hint="eastAsia"/>
        </w:rPr>
        <w:t>加油站基本信息</w:t>
      </w:r>
      <w:r w:rsidR="002734A4" w:rsidRPr="002734A4">
        <w:t>BASE_OIL_STATION</w:t>
      </w:r>
      <w:r w:rsidR="00386EC4">
        <w:rPr>
          <w:rFonts w:hint="eastAsia"/>
        </w:rPr>
        <w:t>)</w:t>
      </w:r>
      <w:r>
        <w:t>的</w:t>
      </w:r>
      <w:r w:rsidR="00E2089C" w:rsidRPr="00285933">
        <w:rPr>
          <w:rFonts w:hint="eastAsia"/>
        </w:rPr>
        <w:t>行政所属</w:t>
      </w:r>
      <w:r w:rsidR="00E2089C" w:rsidRPr="00285933">
        <w:rPr>
          <w:rFonts w:hint="eastAsia"/>
        </w:rPr>
        <w:t>-</w:t>
      </w:r>
      <w:r w:rsidR="00E2089C" w:rsidRPr="00285933">
        <w:rPr>
          <w:rFonts w:hint="eastAsia"/>
        </w:rPr>
        <w:t>数据主键</w:t>
      </w:r>
      <w:r w:rsidR="00E2089C">
        <w:rPr>
          <w:rFonts w:hint="eastAsia"/>
        </w:rPr>
        <w:t>(</w:t>
      </w:r>
      <w:r w:rsidR="00E2089C" w:rsidRPr="00624A44">
        <w:t>ORG_ID</w:t>
      </w:r>
      <w:r w:rsidR="00E2089C">
        <w:rPr>
          <w:rFonts w:hint="eastAsia"/>
        </w:rPr>
        <w:t>)</w:t>
      </w:r>
      <w:r>
        <w:rPr>
          <w:rFonts w:hint="eastAsia"/>
        </w:rPr>
        <w:t>即可</w:t>
      </w:r>
      <w:r w:rsidR="00E6327C">
        <w:rPr>
          <w:rFonts w:hint="eastAsia"/>
        </w:rPr>
        <w:t>。</w:t>
      </w:r>
    </w:p>
    <w:p w:rsidR="00513A10" w:rsidRDefault="00513A10" w:rsidP="00513A10">
      <w:pPr>
        <w:ind w:left="840"/>
      </w:pPr>
      <w:r>
        <w:rPr>
          <w:rFonts w:hint="eastAsia"/>
        </w:rPr>
        <w:t>如果收油机构</w:t>
      </w:r>
      <w:r>
        <w:t>是客户，</w:t>
      </w:r>
      <w:r>
        <w:rPr>
          <w:rFonts w:hint="eastAsia"/>
        </w:rPr>
        <w:t>从客户</w:t>
      </w:r>
      <w:r>
        <w:t>与机构关系表</w:t>
      </w:r>
      <w:r w:rsidR="00AC66AC">
        <w:rPr>
          <w:rFonts w:hint="eastAsia"/>
        </w:rPr>
        <w:t>(</w:t>
      </w:r>
      <w:r w:rsidR="00AC66AC" w:rsidRPr="00AC66AC">
        <w:t>BASE_SUPPLIER_BUSINESS</w:t>
      </w:r>
      <w:r w:rsidR="00AC66AC">
        <w:rPr>
          <w:rFonts w:hint="eastAsia"/>
        </w:rPr>
        <w:t>)</w:t>
      </w:r>
      <w:r>
        <w:t>中获取到列表</w:t>
      </w:r>
      <w:r>
        <w:rPr>
          <w:rFonts w:hint="eastAsia"/>
        </w:rPr>
        <w:t>供</w:t>
      </w:r>
      <w:r>
        <w:t>选择。</w:t>
      </w:r>
    </w:p>
    <w:p w:rsidR="0011557A" w:rsidRDefault="0075014B" w:rsidP="00513A10">
      <w:pPr>
        <w:ind w:left="840"/>
      </w:pPr>
      <w:r>
        <w:rPr>
          <w:rFonts w:hint="eastAsia"/>
          <w:color w:val="FF0000"/>
          <w:kern w:val="0"/>
        </w:rPr>
        <w:t>所属部门（</w:t>
      </w:r>
      <w:r>
        <w:rPr>
          <w:color w:val="FF0000"/>
          <w:kern w:val="0"/>
        </w:rPr>
        <w:t>BELONG_COMPANY_ID</w:t>
      </w:r>
      <w:r>
        <w:rPr>
          <w:rFonts w:hint="eastAsia"/>
          <w:color w:val="FF0000"/>
          <w:kern w:val="0"/>
        </w:rPr>
        <w:t>）要添加到新增配送计划（所有模块）</w:t>
      </w:r>
      <w:bookmarkStart w:id="0" w:name="_GoBack"/>
      <w:bookmarkEnd w:id="0"/>
    </w:p>
    <w:p w:rsidR="0011557A" w:rsidRDefault="0011557A" w:rsidP="00513A10">
      <w:pPr>
        <w:ind w:left="840"/>
      </w:pPr>
    </w:p>
    <w:p w:rsidR="00513A10" w:rsidRDefault="00513A10" w:rsidP="00A961D2">
      <w:pPr>
        <w:pStyle w:val="2"/>
      </w:pPr>
      <w:r>
        <w:rPr>
          <w:rFonts w:hint="eastAsia"/>
        </w:rPr>
        <w:t>查询规则</w:t>
      </w:r>
    </w:p>
    <w:p w:rsidR="008B7D3F" w:rsidRDefault="008B7D3F" w:rsidP="008B7D3F">
      <w:pPr>
        <w:ind w:left="360"/>
      </w:pPr>
      <w:r>
        <w:rPr>
          <w:rFonts w:hint="eastAsia"/>
        </w:rPr>
        <w:t>1</w:t>
      </w:r>
      <w:r>
        <w:rPr>
          <w:rFonts w:hint="eastAsia"/>
        </w:rPr>
        <w:t>）</w:t>
      </w:r>
      <w:r>
        <w:t>、配送中心用户</w:t>
      </w:r>
    </w:p>
    <w:p w:rsidR="008B7D3F" w:rsidRDefault="008B7D3F" w:rsidP="008B7D3F">
      <w:pPr>
        <w:ind w:left="360"/>
      </w:pPr>
      <w:r>
        <w:tab/>
      </w:r>
      <w:r>
        <w:tab/>
      </w:r>
      <w:r>
        <w:rPr>
          <w:rFonts w:hint="eastAsia"/>
        </w:rPr>
        <w:t>如果当前登录</w:t>
      </w:r>
      <w:r>
        <w:t>用户</w:t>
      </w:r>
      <w:r>
        <w:rPr>
          <w:rFonts w:hint="eastAsia"/>
        </w:rPr>
        <w:t>所属</w:t>
      </w:r>
      <w:r>
        <w:t>的部门类型为</w:t>
      </w:r>
      <w:r>
        <w:t>“</w:t>
      </w:r>
      <w:r>
        <w:rPr>
          <w:rFonts w:hint="eastAsia"/>
        </w:rPr>
        <w:t>配送中心</w:t>
      </w:r>
      <w:r>
        <w:t>”</w:t>
      </w:r>
      <w:r>
        <w:rPr>
          <w:rFonts w:hint="eastAsia"/>
        </w:rPr>
        <w:t>，查询</w:t>
      </w:r>
      <w:r>
        <w:t>过滤字段为配送中心，规则为当前登录用户所属的配送中心</w:t>
      </w:r>
      <w:r>
        <w:rPr>
          <w:rFonts w:hint="eastAsia"/>
        </w:rPr>
        <w:t>和所有</w:t>
      </w:r>
      <w:r>
        <w:t>下级配送中心。</w:t>
      </w:r>
    </w:p>
    <w:p w:rsidR="008B7D3F" w:rsidRDefault="008B7D3F" w:rsidP="008B7D3F">
      <w:pPr>
        <w:ind w:left="360"/>
      </w:pPr>
      <w:r>
        <w:rPr>
          <w:rFonts w:hint="eastAsia"/>
        </w:rPr>
        <w:t>2</w:t>
      </w:r>
      <w:r>
        <w:rPr>
          <w:rFonts w:hint="eastAsia"/>
        </w:rPr>
        <w:t>）油库</w:t>
      </w:r>
      <w:r>
        <w:t>用户</w:t>
      </w:r>
    </w:p>
    <w:p w:rsidR="008B7D3F" w:rsidRDefault="008B7D3F" w:rsidP="008B7D3F">
      <w:pPr>
        <w:ind w:left="360"/>
      </w:pPr>
      <w:r>
        <w:tab/>
      </w:r>
      <w:r>
        <w:tab/>
      </w:r>
      <w:r>
        <w:rPr>
          <w:rFonts w:hint="eastAsia"/>
        </w:rPr>
        <w:t>如果</w:t>
      </w:r>
      <w:r>
        <w:t>当前登录用户是油库类型</w:t>
      </w:r>
      <w:r>
        <w:rPr>
          <w:rFonts w:hint="eastAsia"/>
        </w:rPr>
        <w:t>。</w:t>
      </w:r>
      <w:r>
        <w:t>查询</w:t>
      </w:r>
      <w:r>
        <w:rPr>
          <w:rFonts w:hint="eastAsia"/>
        </w:rPr>
        <w:t>过滤</w:t>
      </w:r>
      <w:r>
        <w:t>字段为收油机构</w:t>
      </w:r>
      <w:r>
        <w:rPr>
          <w:rFonts w:hint="eastAsia"/>
        </w:rPr>
        <w:t>或</w:t>
      </w:r>
      <w:proofErr w:type="gramStart"/>
      <w:r>
        <w:t>付油机构</w:t>
      </w:r>
      <w:proofErr w:type="gramEnd"/>
      <w:r>
        <w:t>为当前</w:t>
      </w:r>
      <w:r>
        <w:rPr>
          <w:rFonts w:hint="eastAsia"/>
        </w:rPr>
        <w:t>用户</w:t>
      </w:r>
      <w:r>
        <w:t>所属油库即可。</w:t>
      </w:r>
    </w:p>
    <w:p w:rsidR="008B7D3F" w:rsidRDefault="008B7D3F" w:rsidP="008B7D3F">
      <w:pPr>
        <w:ind w:left="360"/>
      </w:pPr>
      <w:r>
        <w:rPr>
          <w:rFonts w:hint="eastAsia"/>
        </w:rPr>
        <w:t>3</w:t>
      </w:r>
      <w:r>
        <w:rPr>
          <w:rFonts w:hint="eastAsia"/>
        </w:rPr>
        <w:t>）</w:t>
      </w:r>
      <w:r>
        <w:t>油站用户</w:t>
      </w:r>
    </w:p>
    <w:p w:rsidR="00513A10" w:rsidRDefault="008B7D3F">
      <w:r>
        <w:lastRenderedPageBreak/>
        <w:tab/>
      </w:r>
      <w:r>
        <w:tab/>
      </w:r>
      <w:r>
        <w:rPr>
          <w:rFonts w:hint="eastAsia"/>
        </w:rPr>
        <w:t>如果</w:t>
      </w:r>
      <w:r>
        <w:t>当前登录用户是</w:t>
      </w:r>
      <w:r>
        <w:rPr>
          <w:rFonts w:hint="eastAsia"/>
        </w:rPr>
        <w:t>油站</w:t>
      </w:r>
      <w:r>
        <w:t>类型</w:t>
      </w:r>
      <w:r>
        <w:rPr>
          <w:rFonts w:hint="eastAsia"/>
        </w:rPr>
        <w:t>。</w:t>
      </w:r>
      <w:r>
        <w:t>查询</w:t>
      </w:r>
      <w:r>
        <w:rPr>
          <w:rFonts w:hint="eastAsia"/>
        </w:rPr>
        <w:t>过滤</w:t>
      </w:r>
      <w:r>
        <w:t>字段为收油机构</w:t>
      </w:r>
      <w:r>
        <w:rPr>
          <w:rFonts w:hint="eastAsia"/>
        </w:rPr>
        <w:t>或</w:t>
      </w:r>
      <w:proofErr w:type="gramStart"/>
      <w:r>
        <w:t>付油机构</w:t>
      </w:r>
      <w:proofErr w:type="gramEnd"/>
      <w:r>
        <w:t>为当前</w:t>
      </w:r>
      <w:r>
        <w:rPr>
          <w:rFonts w:hint="eastAsia"/>
        </w:rPr>
        <w:t>用户</w:t>
      </w:r>
      <w:r>
        <w:t>所属</w:t>
      </w:r>
      <w:r>
        <w:rPr>
          <w:rFonts w:hint="eastAsia"/>
        </w:rPr>
        <w:t>油站</w:t>
      </w:r>
      <w:r>
        <w:t>即可。</w:t>
      </w:r>
    </w:p>
    <w:p w:rsidR="008B7D3F" w:rsidRDefault="008B7D3F"/>
    <w:p w:rsidR="008B7D3F" w:rsidRDefault="008B7D3F">
      <w:r>
        <w:rPr>
          <w:rFonts w:hint="eastAsia"/>
        </w:rPr>
        <w:t>说明：在</w:t>
      </w:r>
      <w:proofErr w:type="spellStart"/>
      <w:r>
        <w:t>ep</w:t>
      </w:r>
      <w:proofErr w:type="spellEnd"/>
      <w:r>
        <w:t>平台的部门</w:t>
      </w:r>
      <w:r>
        <w:rPr>
          <w:rFonts w:hint="eastAsia"/>
        </w:rPr>
        <w:t>设置</w:t>
      </w:r>
      <w:r>
        <w:t>中，</w:t>
      </w:r>
      <w:r>
        <w:rPr>
          <w:rFonts w:hint="eastAsia"/>
        </w:rPr>
        <w:t>部门类型</w:t>
      </w:r>
      <w:r>
        <w:t>需要</w:t>
      </w:r>
      <w:r>
        <w:rPr>
          <w:rFonts w:hint="eastAsia"/>
        </w:rPr>
        <w:t>包括</w:t>
      </w:r>
      <w:r>
        <w:t>配送中心类型</w:t>
      </w:r>
      <w:r>
        <w:rPr>
          <w:rFonts w:hint="eastAsia"/>
        </w:rPr>
        <w:t>、油库</w:t>
      </w:r>
      <w:r>
        <w:t>类型、油站类型。</w:t>
      </w:r>
    </w:p>
    <w:p w:rsidR="0011557A" w:rsidRDefault="0011557A"/>
    <w:p w:rsidR="0011557A" w:rsidRDefault="0011557A"/>
    <w:p w:rsidR="00513A10" w:rsidRDefault="008B7D3F" w:rsidP="0011557A">
      <w:pPr>
        <w:pStyle w:val="1"/>
      </w:pPr>
      <w:r>
        <w:rPr>
          <w:rFonts w:hint="eastAsia"/>
        </w:rPr>
        <w:t>三</w:t>
      </w:r>
      <w:r>
        <w:t>、</w:t>
      </w:r>
      <w:r w:rsidR="00513A10">
        <w:rPr>
          <w:rFonts w:hint="eastAsia"/>
        </w:rPr>
        <w:t>列表</w:t>
      </w:r>
      <w:r w:rsidR="00513A10">
        <w:t>页面默认查询条件</w:t>
      </w:r>
    </w:p>
    <w:p w:rsidR="00513A10" w:rsidRDefault="00513A10" w:rsidP="00513A10">
      <w:pPr>
        <w:pStyle w:val="a3"/>
        <w:numPr>
          <w:ilvl w:val="0"/>
          <w:numId w:val="1"/>
        </w:numPr>
        <w:ind w:firstLineChars="0"/>
      </w:pPr>
      <w:proofErr w:type="gramStart"/>
      <w:r>
        <w:t>付油通知单</w:t>
      </w:r>
      <w:proofErr w:type="gramEnd"/>
      <w:r>
        <w:t>：</w:t>
      </w:r>
      <w:r w:rsidR="00CE0DBF">
        <w:rPr>
          <w:rFonts w:hint="eastAsia"/>
        </w:rPr>
        <w:t>不限</w:t>
      </w:r>
    </w:p>
    <w:p w:rsidR="00513A10" w:rsidRDefault="00513A10" w:rsidP="00513A10">
      <w:pPr>
        <w:pStyle w:val="a3"/>
        <w:numPr>
          <w:ilvl w:val="0"/>
          <w:numId w:val="1"/>
        </w:numPr>
        <w:ind w:firstLineChars="0"/>
      </w:pPr>
      <w:r>
        <w:rPr>
          <w:rFonts w:hint="eastAsia"/>
        </w:rPr>
        <w:t>配送计划</w:t>
      </w:r>
      <w:r>
        <w:t>：</w:t>
      </w:r>
      <w:r>
        <w:br/>
      </w:r>
      <w:r>
        <w:rPr>
          <w:rFonts w:hint="eastAsia"/>
        </w:rPr>
        <w:t>1</w:t>
      </w:r>
      <w:r>
        <w:rPr>
          <w:rFonts w:hint="eastAsia"/>
        </w:rPr>
        <w:t>、</w:t>
      </w:r>
      <w:r w:rsidR="00D37748">
        <w:rPr>
          <w:rFonts w:hint="eastAsia"/>
        </w:rPr>
        <w:t>缺少显示</w:t>
      </w:r>
      <w:r>
        <w:t>配送日期三天内</w:t>
      </w:r>
      <w:r>
        <w:br/>
      </w:r>
      <w:r>
        <w:rPr>
          <w:rFonts w:hint="eastAsia"/>
        </w:rPr>
        <w:t>2</w:t>
      </w:r>
      <w:r>
        <w:rPr>
          <w:rFonts w:hint="eastAsia"/>
        </w:rPr>
        <w:t>、</w:t>
      </w:r>
      <w:r>
        <w:t>查询跨度</w:t>
      </w:r>
      <w:r>
        <w:rPr>
          <w:rFonts w:hint="eastAsia"/>
        </w:rPr>
        <w:t>31</w:t>
      </w:r>
      <w:r>
        <w:rPr>
          <w:rFonts w:hint="eastAsia"/>
        </w:rPr>
        <w:t>天</w:t>
      </w:r>
      <w:r>
        <w:br/>
        <w:t>3</w:t>
      </w:r>
      <w:r>
        <w:rPr>
          <w:rFonts w:hint="eastAsia"/>
        </w:rPr>
        <w:t>、</w:t>
      </w:r>
      <w:r>
        <w:t>配送日期倒序排列</w:t>
      </w:r>
    </w:p>
    <w:p w:rsidR="00513A10" w:rsidRPr="00513A10" w:rsidRDefault="00513A10" w:rsidP="00513A10">
      <w:pPr>
        <w:pStyle w:val="a3"/>
        <w:numPr>
          <w:ilvl w:val="0"/>
          <w:numId w:val="1"/>
        </w:numPr>
        <w:ind w:firstLineChars="0"/>
      </w:pPr>
      <w:r>
        <w:rPr>
          <w:rFonts w:hint="eastAsia"/>
        </w:rPr>
        <w:t>运费明细</w:t>
      </w:r>
      <w:r>
        <w:rPr>
          <w:rFonts w:hint="eastAsia"/>
        </w:rPr>
        <w:t xml:space="preserve">    </w:t>
      </w:r>
      <w:r>
        <w:rPr>
          <w:rFonts w:hint="eastAsia"/>
        </w:rPr>
        <w:t>同</w:t>
      </w:r>
      <w:r>
        <w:t>配送计划</w:t>
      </w:r>
    </w:p>
    <w:sectPr w:rsidR="00513A10" w:rsidRPr="00513A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511" w:rsidRDefault="006A3511" w:rsidP="00DB5B72">
      <w:r>
        <w:separator/>
      </w:r>
    </w:p>
  </w:endnote>
  <w:endnote w:type="continuationSeparator" w:id="0">
    <w:p w:rsidR="006A3511" w:rsidRDefault="006A3511" w:rsidP="00DB5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511" w:rsidRDefault="006A3511" w:rsidP="00DB5B72">
      <w:r>
        <w:separator/>
      </w:r>
    </w:p>
  </w:footnote>
  <w:footnote w:type="continuationSeparator" w:id="0">
    <w:p w:rsidR="006A3511" w:rsidRDefault="006A3511" w:rsidP="00DB5B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527CD"/>
    <w:multiLevelType w:val="hybridMultilevel"/>
    <w:tmpl w:val="7B587CD8"/>
    <w:lvl w:ilvl="0" w:tplc="255473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6F6887"/>
    <w:multiLevelType w:val="hybridMultilevel"/>
    <w:tmpl w:val="1966E2C2"/>
    <w:lvl w:ilvl="0" w:tplc="BC78E4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A10"/>
    <w:rsid w:val="0011557A"/>
    <w:rsid w:val="001264DC"/>
    <w:rsid w:val="001C7393"/>
    <w:rsid w:val="002734A4"/>
    <w:rsid w:val="00285933"/>
    <w:rsid w:val="003210BD"/>
    <w:rsid w:val="00386EC4"/>
    <w:rsid w:val="004B2858"/>
    <w:rsid w:val="004F37BF"/>
    <w:rsid w:val="00513A10"/>
    <w:rsid w:val="00602CBE"/>
    <w:rsid w:val="00624A44"/>
    <w:rsid w:val="0069212A"/>
    <w:rsid w:val="006A3511"/>
    <w:rsid w:val="00703634"/>
    <w:rsid w:val="0075014B"/>
    <w:rsid w:val="0075529E"/>
    <w:rsid w:val="007E6199"/>
    <w:rsid w:val="008B7D3F"/>
    <w:rsid w:val="008F3A6F"/>
    <w:rsid w:val="00A6317A"/>
    <w:rsid w:val="00A961D2"/>
    <w:rsid w:val="00AC66AC"/>
    <w:rsid w:val="00AF4D5D"/>
    <w:rsid w:val="00B35669"/>
    <w:rsid w:val="00B44B07"/>
    <w:rsid w:val="00BF314E"/>
    <w:rsid w:val="00C40AA4"/>
    <w:rsid w:val="00CE0DBF"/>
    <w:rsid w:val="00D37748"/>
    <w:rsid w:val="00DB5B72"/>
    <w:rsid w:val="00E2089C"/>
    <w:rsid w:val="00E5156A"/>
    <w:rsid w:val="00E6327C"/>
    <w:rsid w:val="00E74A4C"/>
    <w:rsid w:val="00EA2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1557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61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3A10"/>
    <w:pPr>
      <w:ind w:firstLineChars="200" w:firstLine="420"/>
    </w:pPr>
  </w:style>
  <w:style w:type="paragraph" w:styleId="a4">
    <w:name w:val="header"/>
    <w:basedOn w:val="a"/>
    <w:link w:val="Char"/>
    <w:uiPriority w:val="99"/>
    <w:unhideWhenUsed/>
    <w:rsid w:val="00DB5B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B5B72"/>
    <w:rPr>
      <w:sz w:val="18"/>
      <w:szCs w:val="18"/>
    </w:rPr>
  </w:style>
  <w:style w:type="paragraph" w:styleId="a5">
    <w:name w:val="footer"/>
    <w:basedOn w:val="a"/>
    <w:link w:val="Char0"/>
    <w:uiPriority w:val="99"/>
    <w:unhideWhenUsed/>
    <w:rsid w:val="00DB5B72"/>
    <w:pPr>
      <w:tabs>
        <w:tab w:val="center" w:pos="4153"/>
        <w:tab w:val="right" w:pos="8306"/>
      </w:tabs>
      <w:snapToGrid w:val="0"/>
      <w:jc w:val="left"/>
    </w:pPr>
    <w:rPr>
      <w:sz w:val="18"/>
      <w:szCs w:val="18"/>
    </w:rPr>
  </w:style>
  <w:style w:type="character" w:customStyle="1" w:styleId="Char0">
    <w:name w:val="页脚 Char"/>
    <w:basedOn w:val="a0"/>
    <w:link w:val="a5"/>
    <w:uiPriority w:val="99"/>
    <w:rsid w:val="00DB5B72"/>
    <w:rPr>
      <w:sz w:val="18"/>
      <w:szCs w:val="18"/>
    </w:rPr>
  </w:style>
  <w:style w:type="character" w:customStyle="1" w:styleId="1Char">
    <w:name w:val="标题 1 Char"/>
    <w:basedOn w:val="a0"/>
    <w:link w:val="1"/>
    <w:uiPriority w:val="9"/>
    <w:rsid w:val="0011557A"/>
    <w:rPr>
      <w:b/>
      <w:bCs/>
      <w:kern w:val="44"/>
      <w:sz w:val="44"/>
      <w:szCs w:val="44"/>
    </w:rPr>
  </w:style>
  <w:style w:type="character" w:customStyle="1" w:styleId="2Char">
    <w:name w:val="标题 2 Char"/>
    <w:basedOn w:val="a0"/>
    <w:link w:val="2"/>
    <w:uiPriority w:val="9"/>
    <w:rsid w:val="00A961D2"/>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1557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61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3A10"/>
    <w:pPr>
      <w:ind w:firstLineChars="200" w:firstLine="420"/>
    </w:pPr>
  </w:style>
  <w:style w:type="paragraph" w:styleId="a4">
    <w:name w:val="header"/>
    <w:basedOn w:val="a"/>
    <w:link w:val="Char"/>
    <w:uiPriority w:val="99"/>
    <w:unhideWhenUsed/>
    <w:rsid w:val="00DB5B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B5B72"/>
    <w:rPr>
      <w:sz w:val="18"/>
      <w:szCs w:val="18"/>
    </w:rPr>
  </w:style>
  <w:style w:type="paragraph" w:styleId="a5">
    <w:name w:val="footer"/>
    <w:basedOn w:val="a"/>
    <w:link w:val="Char0"/>
    <w:uiPriority w:val="99"/>
    <w:unhideWhenUsed/>
    <w:rsid w:val="00DB5B72"/>
    <w:pPr>
      <w:tabs>
        <w:tab w:val="center" w:pos="4153"/>
        <w:tab w:val="right" w:pos="8306"/>
      </w:tabs>
      <w:snapToGrid w:val="0"/>
      <w:jc w:val="left"/>
    </w:pPr>
    <w:rPr>
      <w:sz w:val="18"/>
      <w:szCs w:val="18"/>
    </w:rPr>
  </w:style>
  <w:style w:type="character" w:customStyle="1" w:styleId="Char0">
    <w:name w:val="页脚 Char"/>
    <w:basedOn w:val="a0"/>
    <w:link w:val="a5"/>
    <w:uiPriority w:val="99"/>
    <w:rsid w:val="00DB5B72"/>
    <w:rPr>
      <w:sz w:val="18"/>
      <w:szCs w:val="18"/>
    </w:rPr>
  </w:style>
  <w:style w:type="character" w:customStyle="1" w:styleId="1Char">
    <w:name w:val="标题 1 Char"/>
    <w:basedOn w:val="a0"/>
    <w:link w:val="1"/>
    <w:uiPriority w:val="9"/>
    <w:rsid w:val="0011557A"/>
    <w:rPr>
      <w:b/>
      <w:bCs/>
      <w:kern w:val="44"/>
      <w:sz w:val="44"/>
      <w:szCs w:val="44"/>
    </w:rPr>
  </w:style>
  <w:style w:type="character" w:customStyle="1" w:styleId="2Char">
    <w:name w:val="标题 2 Char"/>
    <w:basedOn w:val="a0"/>
    <w:link w:val="2"/>
    <w:uiPriority w:val="9"/>
    <w:rsid w:val="00A961D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Hua Lei</dc:creator>
  <cp:keywords/>
  <dc:description/>
  <cp:lastModifiedBy>Windows 用户</cp:lastModifiedBy>
  <cp:revision>84</cp:revision>
  <dcterms:created xsi:type="dcterms:W3CDTF">2016-01-08T08:01:00Z</dcterms:created>
  <dcterms:modified xsi:type="dcterms:W3CDTF">2016-01-11T09:00:00Z</dcterms:modified>
</cp:coreProperties>
</file>