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328AF" w14:textId="77777777" w:rsidR="000677AD" w:rsidRPr="00A36C05" w:rsidRDefault="000677AD" w:rsidP="000677AD">
      <w:pPr>
        <w:jc w:val="center"/>
        <w:rPr>
          <w:rFonts w:ascii="Cambria" w:hAnsi="Cambria" w:cs="Arial"/>
          <w:b/>
          <w:sz w:val="52"/>
          <w:szCs w:val="48"/>
        </w:rPr>
      </w:pPr>
      <w:r w:rsidRPr="00A36C05">
        <w:rPr>
          <w:rFonts w:ascii="Cambria" w:hAnsi="Cambria" w:cs="Arial"/>
          <w:b/>
          <w:sz w:val="52"/>
          <w:szCs w:val="48"/>
        </w:rPr>
        <w:t>INTERNATIONAL CYBERSECURITY AND DIGITAL FORENSICS ACADEMY</w:t>
      </w:r>
    </w:p>
    <w:p w14:paraId="787C8C33" w14:textId="77777777" w:rsidR="000677AD" w:rsidRPr="00A36C05" w:rsidRDefault="000677AD" w:rsidP="000677AD">
      <w:pPr>
        <w:jc w:val="center"/>
        <w:rPr>
          <w:rFonts w:ascii="Cambria" w:hAnsi="Cambria" w:cs="Arial"/>
          <w:b/>
          <w:sz w:val="52"/>
          <w:szCs w:val="48"/>
        </w:rPr>
      </w:pPr>
      <w:r w:rsidRPr="00A36C05">
        <w:rPr>
          <w:rFonts w:ascii="Cambria" w:hAnsi="Cambria" w:cs="Arial"/>
          <w:b/>
          <w:sz w:val="52"/>
          <w:szCs w:val="48"/>
        </w:rPr>
        <w:t>(ICDFA)</w:t>
      </w:r>
    </w:p>
    <w:p w14:paraId="5D1B7D6E" w14:textId="77777777" w:rsidR="000677AD" w:rsidRDefault="000677AD" w:rsidP="000677AD">
      <w:pPr>
        <w:jc w:val="center"/>
        <w:rPr>
          <w:rFonts w:ascii="Abadi" w:hAnsi="Abadi" w:cs="Arial"/>
          <w:b/>
          <w:sz w:val="52"/>
          <w:szCs w:val="48"/>
        </w:rPr>
      </w:pPr>
    </w:p>
    <w:p w14:paraId="02A7DD60" w14:textId="77777777" w:rsidR="000677AD" w:rsidRDefault="000677AD" w:rsidP="000677AD">
      <w:pPr>
        <w:jc w:val="center"/>
        <w:rPr>
          <w:rFonts w:ascii="Abadi" w:hAnsi="Abadi" w:cs="Arial"/>
          <w:b/>
          <w:sz w:val="52"/>
          <w:szCs w:val="48"/>
        </w:rPr>
      </w:pPr>
    </w:p>
    <w:p w14:paraId="7CE45B60" w14:textId="104A9684" w:rsidR="000677AD" w:rsidRPr="00A36C05" w:rsidRDefault="000677AD" w:rsidP="000677AD">
      <w:pPr>
        <w:jc w:val="center"/>
        <w:rPr>
          <w:rFonts w:ascii="Cambria" w:hAnsi="Cambria" w:cs="Arial"/>
          <w:b/>
          <w:sz w:val="52"/>
          <w:szCs w:val="48"/>
        </w:rPr>
      </w:pPr>
      <w:r w:rsidRPr="00A36C05">
        <w:rPr>
          <w:rFonts w:ascii="Cambria" w:hAnsi="Cambria" w:cs="Arial"/>
          <w:b/>
          <w:sz w:val="52"/>
          <w:szCs w:val="52"/>
        </w:rPr>
        <w:t>Governance, Risk and Compliance (GRC)</w:t>
      </w:r>
      <w:r>
        <w:rPr>
          <w:rFonts w:ascii="Cambria" w:hAnsi="Cambria" w:cs="Arial"/>
          <w:b/>
          <w:sz w:val="52"/>
          <w:szCs w:val="52"/>
        </w:rPr>
        <w:t xml:space="preserve"> 10</w:t>
      </w:r>
      <w:r w:rsidR="006A7BD8">
        <w:rPr>
          <w:rFonts w:ascii="Cambria" w:hAnsi="Cambria" w:cs="Arial"/>
          <w:b/>
          <w:sz w:val="52"/>
          <w:szCs w:val="52"/>
        </w:rPr>
        <w:t>5</w:t>
      </w:r>
    </w:p>
    <w:p w14:paraId="5F927839" w14:textId="77777777" w:rsidR="000677AD" w:rsidRPr="00A36C05" w:rsidRDefault="000677AD" w:rsidP="000677AD">
      <w:pPr>
        <w:jc w:val="center"/>
        <w:rPr>
          <w:rFonts w:ascii="Cambria" w:hAnsi="Cambria" w:cs="Arial"/>
          <w:b/>
          <w:sz w:val="38"/>
          <w:szCs w:val="38"/>
          <w:lang w:val="en-US"/>
        </w:rPr>
      </w:pPr>
    </w:p>
    <w:p w14:paraId="111B0757" w14:textId="77777777" w:rsidR="000677AD" w:rsidRPr="00A36C05" w:rsidRDefault="000677AD" w:rsidP="000677AD">
      <w:pPr>
        <w:rPr>
          <w:rFonts w:ascii="Cambria" w:hAnsi="Cambria" w:cs="Arial"/>
          <w:lang w:val="en-US"/>
        </w:rPr>
      </w:pPr>
    </w:p>
    <w:p w14:paraId="54F545E8" w14:textId="77777777" w:rsidR="000677AD" w:rsidRPr="00A36C05" w:rsidRDefault="000677AD" w:rsidP="000677AD">
      <w:pPr>
        <w:jc w:val="center"/>
        <w:rPr>
          <w:rFonts w:ascii="Cambria" w:hAnsi="Cambria" w:cs="Arial"/>
        </w:rPr>
      </w:pPr>
    </w:p>
    <w:p w14:paraId="2AC2CA1D" w14:textId="0E76B741" w:rsidR="000677AD" w:rsidRPr="000677AD" w:rsidRDefault="000677AD" w:rsidP="000677AD">
      <w:pPr>
        <w:spacing w:line="240" w:lineRule="auto"/>
        <w:jc w:val="center"/>
        <w:rPr>
          <w:rFonts w:ascii="Times New Roman" w:eastAsia="Times New Roman" w:hAnsi="Times New Roman" w:cs="Times New Roman"/>
          <w:kern w:val="0"/>
          <w:lang w:val="en-US"/>
          <w14:ligatures w14:val="none"/>
        </w:rPr>
      </w:pPr>
      <w:r>
        <w:rPr>
          <w:rFonts w:ascii="Cambria" w:hAnsi="Cambria" w:cs="Arial"/>
          <w:b/>
          <w:sz w:val="48"/>
          <w:szCs w:val="48"/>
        </w:rPr>
        <w:t xml:space="preserve">GRC </w:t>
      </w:r>
      <w:r w:rsidR="006A7BD8">
        <w:rPr>
          <w:rFonts w:ascii="Cambria" w:hAnsi="Cambria" w:cs="Arial"/>
          <w:b/>
          <w:sz w:val="48"/>
          <w:szCs w:val="48"/>
        </w:rPr>
        <w:t>1</w:t>
      </w:r>
      <w:r>
        <w:rPr>
          <w:rFonts w:ascii="Cambria" w:hAnsi="Cambria" w:cs="Arial"/>
          <w:b/>
          <w:sz w:val="48"/>
          <w:szCs w:val="48"/>
        </w:rPr>
        <w:t>05</w:t>
      </w:r>
      <w:r>
        <w:rPr>
          <w:rFonts w:ascii="Cambria" w:hAnsi="Cambria" w:cs="Arial"/>
          <w:b/>
          <w:sz w:val="48"/>
          <w:szCs w:val="48"/>
        </w:rPr>
        <w:t xml:space="preserve">: </w:t>
      </w:r>
      <w:r w:rsidRPr="000677AD">
        <w:rPr>
          <w:rFonts w:ascii="Cambria" w:hAnsi="Cambria" w:cs="Arial"/>
          <w:b/>
          <w:sz w:val="48"/>
          <w:szCs w:val="48"/>
        </w:rPr>
        <w:t>Incident Response Planning and Ransomware Response Simulation</w:t>
      </w:r>
    </w:p>
    <w:p w14:paraId="6087C30D" w14:textId="0DD07608" w:rsidR="000677AD" w:rsidRPr="000677AD" w:rsidRDefault="000677AD" w:rsidP="000677AD">
      <w:pPr>
        <w:pStyle w:val="NormalStyle"/>
        <w:spacing w:after="0"/>
        <w:jc w:val="center"/>
        <w:rPr>
          <w:rFonts w:ascii="Cambria" w:hAnsi="Cambria" w:cs="Arial"/>
          <w:b/>
          <w:sz w:val="48"/>
          <w:szCs w:val="48"/>
        </w:rPr>
      </w:pPr>
    </w:p>
    <w:p w14:paraId="5352A788" w14:textId="77777777" w:rsidR="000677AD" w:rsidRPr="00FB5706" w:rsidRDefault="000677AD" w:rsidP="000677AD">
      <w:pPr>
        <w:pStyle w:val="NormalStyle"/>
        <w:spacing w:after="0"/>
        <w:jc w:val="center"/>
        <w:rPr>
          <w:rFonts w:ascii="Cambria" w:hAnsi="Cambria" w:cs="Arial"/>
          <w:b/>
          <w:sz w:val="48"/>
          <w:szCs w:val="48"/>
        </w:rPr>
      </w:pPr>
    </w:p>
    <w:p w14:paraId="24F1F622" w14:textId="77777777" w:rsidR="000677AD" w:rsidRPr="00A36C05" w:rsidRDefault="000677AD" w:rsidP="000677AD">
      <w:pPr>
        <w:pStyle w:val="NormalStyle"/>
        <w:spacing w:after="0"/>
        <w:jc w:val="center"/>
        <w:rPr>
          <w:rFonts w:ascii="Cambria" w:hAnsi="Cambria" w:cs="Arial"/>
          <w:b/>
          <w:color w:val="1E3A8A"/>
          <w:sz w:val="44"/>
          <w:szCs w:val="28"/>
          <w:lang w:val="en-GB"/>
        </w:rPr>
      </w:pPr>
    </w:p>
    <w:p w14:paraId="717C3524" w14:textId="77777777" w:rsidR="000677AD" w:rsidRPr="00A36C05" w:rsidRDefault="000677AD" w:rsidP="000677AD">
      <w:pPr>
        <w:pStyle w:val="NormalStyle"/>
        <w:spacing w:after="0"/>
        <w:jc w:val="center"/>
        <w:rPr>
          <w:rFonts w:ascii="Cambria" w:hAnsi="Cambria" w:cs="Arial"/>
          <w:b/>
          <w:color w:val="1E3A8A"/>
          <w:sz w:val="44"/>
          <w:szCs w:val="28"/>
          <w:lang w:val="en-GB"/>
        </w:rPr>
      </w:pPr>
    </w:p>
    <w:p w14:paraId="450F8829" w14:textId="77777777" w:rsidR="000677AD" w:rsidRPr="00A36C05" w:rsidRDefault="000677AD" w:rsidP="000677AD">
      <w:pPr>
        <w:pStyle w:val="NormalStyle"/>
        <w:spacing w:after="0"/>
        <w:jc w:val="center"/>
        <w:rPr>
          <w:rFonts w:ascii="Cambria" w:hAnsi="Cambria" w:cs="Arial"/>
          <w:b/>
          <w:sz w:val="48"/>
          <w:szCs w:val="48"/>
          <w:lang w:val="en-GB"/>
        </w:rPr>
      </w:pPr>
      <w:r w:rsidRPr="00A36C05">
        <w:rPr>
          <w:rFonts w:ascii="Cambria" w:hAnsi="Cambria" w:cs="Arial"/>
          <w:b/>
          <w:sz w:val="48"/>
          <w:szCs w:val="48"/>
          <w:lang w:val="en-GB"/>
        </w:rPr>
        <w:t>STUDENT NAME: OVAT CYRIL GIFT</w:t>
      </w:r>
    </w:p>
    <w:p w14:paraId="7FE75DE3" w14:textId="4B05DB39" w:rsidR="000677AD" w:rsidRDefault="000677AD" w:rsidP="000677AD">
      <w:pPr>
        <w:jc w:val="center"/>
        <w:rPr>
          <w:rFonts w:ascii="Cambria" w:hAnsi="Cambria" w:cs="Arial"/>
          <w:b/>
          <w:sz w:val="48"/>
          <w:szCs w:val="48"/>
        </w:rPr>
      </w:pPr>
      <w:r w:rsidRPr="00A36C05">
        <w:rPr>
          <w:rFonts w:ascii="Cambria" w:hAnsi="Cambria" w:cs="Arial"/>
          <w:b/>
          <w:sz w:val="48"/>
          <w:szCs w:val="48"/>
        </w:rPr>
        <w:t>REG. NO:  2025/GCR/12877</w:t>
      </w:r>
      <w:r w:rsidRPr="00A36C05">
        <w:rPr>
          <w:rFonts w:ascii="Cambria" w:hAnsi="Cambria" w:cs="Arial"/>
          <w:b/>
          <w:sz w:val="48"/>
          <w:szCs w:val="48"/>
        </w:rPr>
        <w:br/>
        <w:t xml:space="preserve">DATE: </w:t>
      </w:r>
      <w:r>
        <w:rPr>
          <w:rFonts w:ascii="Cambria" w:hAnsi="Cambria" w:cs="Arial"/>
          <w:b/>
          <w:sz w:val="48"/>
          <w:szCs w:val="48"/>
        </w:rPr>
        <w:t>2</w:t>
      </w:r>
      <w:r>
        <w:rPr>
          <w:rFonts w:ascii="Cambria" w:hAnsi="Cambria" w:cs="Arial"/>
          <w:b/>
          <w:sz w:val="48"/>
          <w:szCs w:val="48"/>
        </w:rPr>
        <w:t>0</w:t>
      </w:r>
      <w:r w:rsidRPr="00A36C05">
        <w:rPr>
          <w:rFonts w:ascii="Cambria" w:hAnsi="Cambria" w:cs="Arial"/>
          <w:b/>
          <w:sz w:val="48"/>
          <w:szCs w:val="48"/>
        </w:rPr>
        <w:t>/</w:t>
      </w:r>
      <w:r>
        <w:rPr>
          <w:rFonts w:ascii="Cambria" w:hAnsi="Cambria" w:cs="Arial"/>
          <w:b/>
          <w:sz w:val="48"/>
          <w:szCs w:val="48"/>
        </w:rPr>
        <w:t>10</w:t>
      </w:r>
      <w:r w:rsidRPr="00A36C05">
        <w:rPr>
          <w:rFonts w:ascii="Cambria" w:hAnsi="Cambria" w:cs="Arial"/>
          <w:b/>
          <w:sz w:val="48"/>
          <w:szCs w:val="48"/>
        </w:rPr>
        <w:t>/2026</w:t>
      </w:r>
    </w:p>
    <w:p w14:paraId="7841EF27" w14:textId="3E51EC70" w:rsidR="000677AD" w:rsidRPr="000677AD" w:rsidRDefault="000677AD" w:rsidP="000677AD">
      <w:pPr>
        <w:ind w:left="-709"/>
        <w:rPr>
          <w:rFonts w:ascii="Cambria" w:hAnsi="Cambria"/>
          <w:b/>
          <w:bCs/>
        </w:rPr>
      </w:pPr>
    </w:p>
    <w:sdt>
      <w:sdtPr>
        <w:id w:val="838963571"/>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18ACD7D2" w14:textId="157BD606" w:rsidR="006A7BD8" w:rsidRDefault="006A7BD8">
          <w:pPr>
            <w:pStyle w:val="TOCHeading"/>
          </w:pPr>
          <w:r>
            <w:t>Contents</w:t>
          </w:r>
        </w:p>
        <w:p w14:paraId="254077B4" w14:textId="36498C9D" w:rsidR="006A7BD8" w:rsidRDefault="006A7BD8">
          <w:pPr>
            <w:pStyle w:val="TOC1"/>
            <w:tabs>
              <w:tab w:val="right" w:leader="dot" w:pos="9323"/>
            </w:tabs>
            <w:rPr>
              <w:noProof/>
            </w:rPr>
          </w:pPr>
          <w:r>
            <w:fldChar w:fldCharType="begin"/>
          </w:r>
          <w:r>
            <w:instrText xml:space="preserve"> TOC \o "1-3" \h \z \u </w:instrText>
          </w:r>
          <w:r>
            <w:fldChar w:fldCharType="separate"/>
          </w:r>
          <w:hyperlink w:anchor="_Toc243430326" w:history="1">
            <w:r w:rsidRPr="00B96AD3">
              <w:rPr>
                <w:rStyle w:val="Hyperlink"/>
                <w:b/>
                <w:bCs/>
                <w:noProof/>
                <w:lang/>
              </w:rPr>
              <w:t>Task 1: Incident Classification and Initial Assessment</w:t>
            </w:r>
            <w:r>
              <w:rPr>
                <w:noProof/>
                <w:webHidden/>
              </w:rPr>
              <w:tab/>
            </w:r>
            <w:r>
              <w:rPr>
                <w:noProof/>
                <w:webHidden/>
              </w:rPr>
              <w:fldChar w:fldCharType="begin"/>
            </w:r>
            <w:r>
              <w:rPr>
                <w:noProof/>
                <w:webHidden/>
              </w:rPr>
              <w:instrText xml:space="preserve"> PAGEREF _Toc243430326 \h </w:instrText>
            </w:r>
            <w:r>
              <w:rPr>
                <w:noProof/>
                <w:webHidden/>
              </w:rPr>
            </w:r>
            <w:r>
              <w:rPr>
                <w:noProof/>
                <w:webHidden/>
              </w:rPr>
              <w:fldChar w:fldCharType="separate"/>
            </w:r>
            <w:r>
              <w:rPr>
                <w:noProof/>
                <w:webHidden/>
              </w:rPr>
              <w:t>3</w:t>
            </w:r>
            <w:r>
              <w:rPr>
                <w:noProof/>
                <w:webHidden/>
              </w:rPr>
              <w:fldChar w:fldCharType="end"/>
            </w:r>
          </w:hyperlink>
        </w:p>
        <w:p w14:paraId="353CFC2C" w14:textId="0C3C6263" w:rsidR="006A7BD8" w:rsidRDefault="006A7BD8">
          <w:pPr>
            <w:pStyle w:val="TOC1"/>
            <w:tabs>
              <w:tab w:val="right" w:leader="dot" w:pos="9323"/>
            </w:tabs>
            <w:rPr>
              <w:noProof/>
            </w:rPr>
          </w:pPr>
          <w:hyperlink w:anchor="_Toc243430327" w:history="1">
            <w:r w:rsidRPr="00B96AD3">
              <w:rPr>
                <w:rStyle w:val="Hyperlink"/>
                <w:b/>
                <w:bCs/>
                <w:noProof/>
              </w:rPr>
              <w:t>Task 2: Incident Response Plan and Team Responsibilities</w:t>
            </w:r>
            <w:r>
              <w:rPr>
                <w:noProof/>
                <w:webHidden/>
              </w:rPr>
              <w:tab/>
            </w:r>
            <w:r>
              <w:rPr>
                <w:noProof/>
                <w:webHidden/>
              </w:rPr>
              <w:fldChar w:fldCharType="begin"/>
            </w:r>
            <w:r>
              <w:rPr>
                <w:noProof/>
                <w:webHidden/>
              </w:rPr>
              <w:instrText xml:space="preserve"> PAGEREF _Toc243430327 \h </w:instrText>
            </w:r>
            <w:r>
              <w:rPr>
                <w:noProof/>
                <w:webHidden/>
              </w:rPr>
            </w:r>
            <w:r>
              <w:rPr>
                <w:noProof/>
                <w:webHidden/>
              </w:rPr>
              <w:fldChar w:fldCharType="separate"/>
            </w:r>
            <w:r>
              <w:rPr>
                <w:noProof/>
                <w:webHidden/>
              </w:rPr>
              <w:t>7</w:t>
            </w:r>
            <w:r>
              <w:rPr>
                <w:noProof/>
                <w:webHidden/>
              </w:rPr>
              <w:fldChar w:fldCharType="end"/>
            </w:r>
          </w:hyperlink>
        </w:p>
        <w:p w14:paraId="7FA2FE45" w14:textId="256F8555" w:rsidR="006A7BD8" w:rsidRDefault="006A7BD8">
          <w:pPr>
            <w:pStyle w:val="TOC2"/>
            <w:tabs>
              <w:tab w:val="right" w:leader="dot" w:pos="9323"/>
            </w:tabs>
            <w:rPr>
              <w:noProof/>
            </w:rPr>
          </w:pPr>
          <w:hyperlink w:anchor="_Toc243430328" w:history="1">
            <w:r w:rsidRPr="00B96AD3">
              <w:rPr>
                <w:rStyle w:val="Hyperlink"/>
                <w:b/>
                <w:bCs/>
                <w:noProof/>
                <w:lang/>
              </w:rPr>
              <w:t>2.1 Policy and Plan Outline</w:t>
            </w:r>
            <w:r>
              <w:rPr>
                <w:noProof/>
                <w:webHidden/>
              </w:rPr>
              <w:tab/>
            </w:r>
            <w:r>
              <w:rPr>
                <w:noProof/>
                <w:webHidden/>
              </w:rPr>
              <w:fldChar w:fldCharType="begin"/>
            </w:r>
            <w:r>
              <w:rPr>
                <w:noProof/>
                <w:webHidden/>
              </w:rPr>
              <w:instrText xml:space="preserve"> PAGEREF _Toc243430328 \h </w:instrText>
            </w:r>
            <w:r>
              <w:rPr>
                <w:noProof/>
                <w:webHidden/>
              </w:rPr>
            </w:r>
            <w:r>
              <w:rPr>
                <w:noProof/>
                <w:webHidden/>
              </w:rPr>
              <w:fldChar w:fldCharType="separate"/>
            </w:r>
            <w:r>
              <w:rPr>
                <w:noProof/>
                <w:webHidden/>
              </w:rPr>
              <w:t>7</w:t>
            </w:r>
            <w:r>
              <w:rPr>
                <w:noProof/>
                <w:webHidden/>
              </w:rPr>
              <w:fldChar w:fldCharType="end"/>
            </w:r>
          </w:hyperlink>
        </w:p>
        <w:p w14:paraId="2B01988D" w14:textId="326A2959" w:rsidR="006A7BD8" w:rsidRDefault="006A7BD8">
          <w:pPr>
            <w:pStyle w:val="TOC2"/>
            <w:tabs>
              <w:tab w:val="right" w:leader="dot" w:pos="9323"/>
            </w:tabs>
            <w:rPr>
              <w:noProof/>
            </w:rPr>
          </w:pPr>
          <w:hyperlink w:anchor="_Toc243430329" w:history="1">
            <w:r w:rsidRPr="00B96AD3">
              <w:rPr>
                <w:rStyle w:val="Hyperlink"/>
                <w:b/>
                <w:bCs/>
                <w:noProof/>
                <w:lang/>
              </w:rPr>
              <w:t>2.2 CSIRT Structure</w:t>
            </w:r>
            <w:r>
              <w:rPr>
                <w:noProof/>
                <w:webHidden/>
              </w:rPr>
              <w:tab/>
            </w:r>
            <w:r>
              <w:rPr>
                <w:noProof/>
                <w:webHidden/>
              </w:rPr>
              <w:fldChar w:fldCharType="begin"/>
            </w:r>
            <w:r>
              <w:rPr>
                <w:noProof/>
                <w:webHidden/>
              </w:rPr>
              <w:instrText xml:space="preserve"> PAGEREF _Toc243430329 \h </w:instrText>
            </w:r>
            <w:r>
              <w:rPr>
                <w:noProof/>
                <w:webHidden/>
              </w:rPr>
            </w:r>
            <w:r>
              <w:rPr>
                <w:noProof/>
                <w:webHidden/>
              </w:rPr>
              <w:fldChar w:fldCharType="separate"/>
            </w:r>
            <w:r>
              <w:rPr>
                <w:noProof/>
                <w:webHidden/>
              </w:rPr>
              <w:t>9</w:t>
            </w:r>
            <w:r>
              <w:rPr>
                <w:noProof/>
                <w:webHidden/>
              </w:rPr>
              <w:fldChar w:fldCharType="end"/>
            </w:r>
          </w:hyperlink>
        </w:p>
        <w:p w14:paraId="774619E2" w14:textId="7D9746A4" w:rsidR="006A7BD8" w:rsidRDefault="006A7BD8">
          <w:pPr>
            <w:pStyle w:val="TOC2"/>
            <w:tabs>
              <w:tab w:val="right" w:leader="dot" w:pos="9323"/>
            </w:tabs>
            <w:rPr>
              <w:noProof/>
            </w:rPr>
          </w:pPr>
          <w:hyperlink w:anchor="_Toc243430330" w:history="1">
            <w:r w:rsidRPr="00B96AD3">
              <w:rPr>
                <w:rStyle w:val="Hyperlink"/>
                <w:b/>
                <w:bCs/>
                <w:noProof/>
                <w:lang/>
              </w:rPr>
              <w:t>2.3 RACI Matrix</w:t>
            </w:r>
            <w:r>
              <w:rPr>
                <w:noProof/>
                <w:webHidden/>
              </w:rPr>
              <w:tab/>
            </w:r>
            <w:r>
              <w:rPr>
                <w:noProof/>
                <w:webHidden/>
              </w:rPr>
              <w:fldChar w:fldCharType="begin"/>
            </w:r>
            <w:r>
              <w:rPr>
                <w:noProof/>
                <w:webHidden/>
              </w:rPr>
              <w:instrText xml:space="preserve"> PAGEREF _Toc243430330 \h </w:instrText>
            </w:r>
            <w:r>
              <w:rPr>
                <w:noProof/>
                <w:webHidden/>
              </w:rPr>
            </w:r>
            <w:r>
              <w:rPr>
                <w:noProof/>
                <w:webHidden/>
              </w:rPr>
              <w:fldChar w:fldCharType="separate"/>
            </w:r>
            <w:r>
              <w:rPr>
                <w:noProof/>
                <w:webHidden/>
              </w:rPr>
              <w:t>10</w:t>
            </w:r>
            <w:r>
              <w:rPr>
                <w:noProof/>
                <w:webHidden/>
              </w:rPr>
              <w:fldChar w:fldCharType="end"/>
            </w:r>
          </w:hyperlink>
        </w:p>
        <w:p w14:paraId="575BE9F0" w14:textId="201B0099" w:rsidR="006A7BD8" w:rsidRDefault="006A7BD8">
          <w:pPr>
            <w:pStyle w:val="TOC2"/>
            <w:tabs>
              <w:tab w:val="right" w:leader="dot" w:pos="9323"/>
            </w:tabs>
            <w:rPr>
              <w:noProof/>
            </w:rPr>
          </w:pPr>
          <w:hyperlink w:anchor="_Toc243430331" w:history="1">
            <w:r w:rsidRPr="00B96AD3">
              <w:rPr>
                <w:rStyle w:val="Hyperlink"/>
                <w:b/>
                <w:bCs/>
                <w:noProof/>
                <w:lang/>
              </w:rPr>
              <w:t>2.4 Preparation Improvement</w:t>
            </w:r>
            <w:r>
              <w:rPr>
                <w:noProof/>
                <w:webHidden/>
              </w:rPr>
              <w:tab/>
            </w:r>
            <w:r>
              <w:rPr>
                <w:noProof/>
                <w:webHidden/>
              </w:rPr>
              <w:fldChar w:fldCharType="begin"/>
            </w:r>
            <w:r>
              <w:rPr>
                <w:noProof/>
                <w:webHidden/>
              </w:rPr>
              <w:instrText xml:space="preserve"> PAGEREF _Toc243430331 \h </w:instrText>
            </w:r>
            <w:r>
              <w:rPr>
                <w:noProof/>
                <w:webHidden/>
              </w:rPr>
            </w:r>
            <w:r>
              <w:rPr>
                <w:noProof/>
                <w:webHidden/>
              </w:rPr>
              <w:fldChar w:fldCharType="separate"/>
            </w:r>
            <w:r>
              <w:rPr>
                <w:noProof/>
                <w:webHidden/>
              </w:rPr>
              <w:t>10</w:t>
            </w:r>
            <w:r>
              <w:rPr>
                <w:noProof/>
                <w:webHidden/>
              </w:rPr>
              <w:fldChar w:fldCharType="end"/>
            </w:r>
          </w:hyperlink>
        </w:p>
        <w:p w14:paraId="7C2A7952" w14:textId="1384EB09" w:rsidR="006A7BD8" w:rsidRDefault="006A7BD8">
          <w:pPr>
            <w:pStyle w:val="TOC1"/>
            <w:tabs>
              <w:tab w:val="right" w:leader="dot" w:pos="9323"/>
            </w:tabs>
            <w:rPr>
              <w:noProof/>
            </w:rPr>
          </w:pPr>
          <w:hyperlink w:anchor="_Toc243430332" w:history="1">
            <w:r w:rsidRPr="00B96AD3">
              <w:rPr>
                <w:rStyle w:val="Hyperlink"/>
                <w:b/>
                <w:bCs/>
                <w:noProof/>
                <w:lang/>
              </w:rPr>
              <w:t>Task 3: Response Playbook and Evidence Preservation</w:t>
            </w:r>
            <w:r>
              <w:rPr>
                <w:noProof/>
                <w:webHidden/>
              </w:rPr>
              <w:tab/>
            </w:r>
            <w:r>
              <w:rPr>
                <w:noProof/>
                <w:webHidden/>
              </w:rPr>
              <w:fldChar w:fldCharType="begin"/>
            </w:r>
            <w:r>
              <w:rPr>
                <w:noProof/>
                <w:webHidden/>
              </w:rPr>
              <w:instrText xml:space="preserve"> PAGEREF _Toc243430332 \h </w:instrText>
            </w:r>
            <w:r>
              <w:rPr>
                <w:noProof/>
                <w:webHidden/>
              </w:rPr>
            </w:r>
            <w:r>
              <w:rPr>
                <w:noProof/>
                <w:webHidden/>
              </w:rPr>
              <w:fldChar w:fldCharType="separate"/>
            </w:r>
            <w:r>
              <w:rPr>
                <w:noProof/>
                <w:webHidden/>
              </w:rPr>
              <w:t>11</w:t>
            </w:r>
            <w:r>
              <w:rPr>
                <w:noProof/>
                <w:webHidden/>
              </w:rPr>
              <w:fldChar w:fldCharType="end"/>
            </w:r>
          </w:hyperlink>
        </w:p>
        <w:p w14:paraId="047D3687" w14:textId="1088FB54" w:rsidR="006A7BD8" w:rsidRDefault="006A7BD8">
          <w:pPr>
            <w:pStyle w:val="TOC2"/>
            <w:tabs>
              <w:tab w:val="right" w:leader="dot" w:pos="9323"/>
            </w:tabs>
            <w:rPr>
              <w:noProof/>
            </w:rPr>
          </w:pPr>
          <w:hyperlink w:anchor="_Toc243430333" w:history="1">
            <w:r w:rsidRPr="00B96AD3">
              <w:rPr>
                <w:rStyle w:val="Hyperlink"/>
                <w:b/>
                <w:bCs/>
                <w:noProof/>
                <w:lang/>
              </w:rPr>
              <w:t>3.1 Playbook: First 60 Minutes and Remainder of First 24 Hours</w:t>
            </w:r>
            <w:r>
              <w:rPr>
                <w:noProof/>
                <w:webHidden/>
              </w:rPr>
              <w:tab/>
            </w:r>
            <w:r>
              <w:rPr>
                <w:noProof/>
                <w:webHidden/>
              </w:rPr>
              <w:fldChar w:fldCharType="begin"/>
            </w:r>
            <w:r>
              <w:rPr>
                <w:noProof/>
                <w:webHidden/>
              </w:rPr>
              <w:instrText xml:space="preserve"> PAGEREF _Toc243430333 \h </w:instrText>
            </w:r>
            <w:r>
              <w:rPr>
                <w:noProof/>
                <w:webHidden/>
              </w:rPr>
            </w:r>
            <w:r>
              <w:rPr>
                <w:noProof/>
                <w:webHidden/>
              </w:rPr>
              <w:fldChar w:fldCharType="separate"/>
            </w:r>
            <w:r>
              <w:rPr>
                <w:noProof/>
                <w:webHidden/>
              </w:rPr>
              <w:t>11</w:t>
            </w:r>
            <w:r>
              <w:rPr>
                <w:noProof/>
                <w:webHidden/>
              </w:rPr>
              <w:fldChar w:fldCharType="end"/>
            </w:r>
          </w:hyperlink>
        </w:p>
        <w:p w14:paraId="52A196B5" w14:textId="3E46FBFB" w:rsidR="006A7BD8" w:rsidRDefault="006A7BD8">
          <w:pPr>
            <w:pStyle w:val="TOC3"/>
            <w:tabs>
              <w:tab w:val="right" w:leader="dot" w:pos="9323"/>
            </w:tabs>
            <w:rPr>
              <w:noProof/>
            </w:rPr>
          </w:pPr>
          <w:hyperlink w:anchor="_Toc243430334" w:history="1">
            <w:r w:rsidRPr="00B96AD3">
              <w:rPr>
                <w:rStyle w:val="Hyperlink"/>
                <w:b/>
                <w:bCs/>
                <w:noProof/>
                <w:lang/>
              </w:rPr>
              <w:t xml:space="preserve">Broader </w:t>
            </w:r>
            <w:r w:rsidRPr="00B96AD3">
              <w:rPr>
                <w:rStyle w:val="Hyperlink"/>
                <w:b/>
                <w:bCs/>
                <w:noProof/>
              </w:rPr>
              <w:t>Compromise Checks</w:t>
            </w:r>
            <w:r>
              <w:rPr>
                <w:noProof/>
                <w:webHidden/>
              </w:rPr>
              <w:tab/>
            </w:r>
            <w:r>
              <w:rPr>
                <w:noProof/>
                <w:webHidden/>
              </w:rPr>
              <w:fldChar w:fldCharType="begin"/>
            </w:r>
            <w:r>
              <w:rPr>
                <w:noProof/>
                <w:webHidden/>
              </w:rPr>
              <w:instrText xml:space="preserve"> PAGEREF _Toc243430334 \h </w:instrText>
            </w:r>
            <w:r>
              <w:rPr>
                <w:noProof/>
                <w:webHidden/>
              </w:rPr>
            </w:r>
            <w:r>
              <w:rPr>
                <w:noProof/>
                <w:webHidden/>
              </w:rPr>
              <w:fldChar w:fldCharType="separate"/>
            </w:r>
            <w:r>
              <w:rPr>
                <w:noProof/>
                <w:webHidden/>
              </w:rPr>
              <w:t>14</w:t>
            </w:r>
            <w:r>
              <w:rPr>
                <w:noProof/>
                <w:webHidden/>
              </w:rPr>
              <w:fldChar w:fldCharType="end"/>
            </w:r>
          </w:hyperlink>
        </w:p>
        <w:p w14:paraId="1C1F8A67" w14:textId="4D7E9C97" w:rsidR="006A7BD8" w:rsidRDefault="006A7BD8">
          <w:pPr>
            <w:pStyle w:val="TOC2"/>
            <w:tabs>
              <w:tab w:val="right" w:leader="dot" w:pos="9323"/>
            </w:tabs>
            <w:rPr>
              <w:noProof/>
            </w:rPr>
          </w:pPr>
          <w:hyperlink w:anchor="_Toc243430335" w:history="1">
            <w:r w:rsidRPr="00B96AD3">
              <w:rPr>
                <w:rStyle w:val="Hyperlink"/>
                <w:b/>
                <w:bCs/>
                <w:noProof/>
                <w:lang/>
              </w:rPr>
              <w:t>3.2 Justification of Two Difficult Decisions</w:t>
            </w:r>
            <w:r>
              <w:rPr>
                <w:noProof/>
                <w:webHidden/>
              </w:rPr>
              <w:tab/>
            </w:r>
            <w:r>
              <w:rPr>
                <w:noProof/>
                <w:webHidden/>
              </w:rPr>
              <w:fldChar w:fldCharType="begin"/>
            </w:r>
            <w:r>
              <w:rPr>
                <w:noProof/>
                <w:webHidden/>
              </w:rPr>
              <w:instrText xml:space="preserve"> PAGEREF _Toc243430335 \h </w:instrText>
            </w:r>
            <w:r>
              <w:rPr>
                <w:noProof/>
                <w:webHidden/>
              </w:rPr>
            </w:r>
            <w:r>
              <w:rPr>
                <w:noProof/>
                <w:webHidden/>
              </w:rPr>
              <w:fldChar w:fldCharType="separate"/>
            </w:r>
            <w:r>
              <w:rPr>
                <w:noProof/>
                <w:webHidden/>
              </w:rPr>
              <w:t>14</w:t>
            </w:r>
            <w:r>
              <w:rPr>
                <w:noProof/>
                <w:webHidden/>
              </w:rPr>
              <w:fldChar w:fldCharType="end"/>
            </w:r>
          </w:hyperlink>
        </w:p>
        <w:p w14:paraId="010D536F" w14:textId="2A219083" w:rsidR="006A7BD8" w:rsidRDefault="006A7BD8">
          <w:pPr>
            <w:pStyle w:val="TOC1"/>
            <w:tabs>
              <w:tab w:val="right" w:leader="dot" w:pos="9323"/>
            </w:tabs>
            <w:rPr>
              <w:noProof/>
            </w:rPr>
          </w:pPr>
          <w:hyperlink w:anchor="_Toc243430336" w:history="1">
            <w:r w:rsidRPr="00B96AD3">
              <w:rPr>
                <w:rStyle w:val="Hyperlink"/>
                <w:b/>
                <w:bCs/>
                <w:noProof/>
                <w:lang/>
              </w:rPr>
              <w:t>3.3 Evidence Register</w:t>
            </w:r>
            <w:r>
              <w:rPr>
                <w:noProof/>
                <w:webHidden/>
              </w:rPr>
              <w:tab/>
            </w:r>
            <w:r>
              <w:rPr>
                <w:noProof/>
                <w:webHidden/>
              </w:rPr>
              <w:fldChar w:fldCharType="begin"/>
            </w:r>
            <w:r>
              <w:rPr>
                <w:noProof/>
                <w:webHidden/>
              </w:rPr>
              <w:instrText xml:space="preserve"> PAGEREF _Toc243430336 \h </w:instrText>
            </w:r>
            <w:r>
              <w:rPr>
                <w:noProof/>
                <w:webHidden/>
              </w:rPr>
            </w:r>
            <w:r>
              <w:rPr>
                <w:noProof/>
                <w:webHidden/>
              </w:rPr>
              <w:fldChar w:fldCharType="separate"/>
            </w:r>
            <w:r>
              <w:rPr>
                <w:noProof/>
                <w:webHidden/>
              </w:rPr>
              <w:t>15</w:t>
            </w:r>
            <w:r>
              <w:rPr>
                <w:noProof/>
                <w:webHidden/>
              </w:rPr>
              <w:fldChar w:fldCharType="end"/>
            </w:r>
          </w:hyperlink>
        </w:p>
        <w:p w14:paraId="77467DC5" w14:textId="347A926B" w:rsidR="006A7BD8" w:rsidRDefault="006A7BD8">
          <w:pPr>
            <w:pStyle w:val="TOC1"/>
            <w:tabs>
              <w:tab w:val="right" w:leader="dot" w:pos="9323"/>
            </w:tabs>
            <w:rPr>
              <w:noProof/>
            </w:rPr>
          </w:pPr>
          <w:hyperlink w:anchor="_Toc243430337" w:history="1">
            <w:r w:rsidRPr="00B96AD3">
              <w:rPr>
                <w:rStyle w:val="Hyperlink"/>
                <w:b/>
                <w:bCs/>
                <w:noProof/>
                <w:lang/>
              </w:rPr>
              <w:t>3.4 Eradication, Credential Security, and Validated Recovery</w:t>
            </w:r>
            <w:r>
              <w:rPr>
                <w:noProof/>
                <w:webHidden/>
              </w:rPr>
              <w:tab/>
            </w:r>
            <w:r>
              <w:rPr>
                <w:noProof/>
                <w:webHidden/>
              </w:rPr>
              <w:fldChar w:fldCharType="begin"/>
            </w:r>
            <w:r>
              <w:rPr>
                <w:noProof/>
                <w:webHidden/>
              </w:rPr>
              <w:instrText xml:space="preserve"> PAGEREF _Toc243430337 \h </w:instrText>
            </w:r>
            <w:r>
              <w:rPr>
                <w:noProof/>
                <w:webHidden/>
              </w:rPr>
            </w:r>
            <w:r>
              <w:rPr>
                <w:noProof/>
                <w:webHidden/>
              </w:rPr>
              <w:fldChar w:fldCharType="separate"/>
            </w:r>
            <w:r>
              <w:rPr>
                <w:noProof/>
                <w:webHidden/>
              </w:rPr>
              <w:t>16</w:t>
            </w:r>
            <w:r>
              <w:rPr>
                <w:noProof/>
                <w:webHidden/>
              </w:rPr>
              <w:fldChar w:fldCharType="end"/>
            </w:r>
          </w:hyperlink>
        </w:p>
        <w:p w14:paraId="6653F476" w14:textId="52B8CC0A" w:rsidR="006A7BD8" w:rsidRDefault="006A7BD8">
          <w:pPr>
            <w:pStyle w:val="TOC1"/>
            <w:tabs>
              <w:tab w:val="right" w:leader="dot" w:pos="9323"/>
            </w:tabs>
            <w:rPr>
              <w:noProof/>
            </w:rPr>
          </w:pPr>
          <w:hyperlink w:anchor="_Toc243430338" w:history="1">
            <w:r w:rsidRPr="00B96AD3">
              <w:rPr>
                <w:rStyle w:val="Hyperlink"/>
                <w:b/>
                <w:bCs/>
                <w:noProof/>
                <w:lang/>
              </w:rPr>
              <w:t>Task 4: Communication and Escalation</w:t>
            </w:r>
            <w:r>
              <w:rPr>
                <w:noProof/>
                <w:webHidden/>
              </w:rPr>
              <w:tab/>
            </w:r>
            <w:r>
              <w:rPr>
                <w:noProof/>
                <w:webHidden/>
              </w:rPr>
              <w:fldChar w:fldCharType="begin"/>
            </w:r>
            <w:r>
              <w:rPr>
                <w:noProof/>
                <w:webHidden/>
              </w:rPr>
              <w:instrText xml:space="preserve"> PAGEREF _Toc243430338 \h </w:instrText>
            </w:r>
            <w:r>
              <w:rPr>
                <w:noProof/>
                <w:webHidden/>
              </w:rPr>
            </w:r>
            <w:r>
              <w:rPr>
                <w:noProof/>
                <w:webHidden/>
              </w:rPr>
              <w:fldChar w:fldCharType="separate"/>
            </w:r>
            <w:r>
              <w:rPr>
                <w:noProof/>
                <w:webHidden/>
              </w:rPr>
              <w:t>17</w:t>
            </w:r>
            <w:r>
              <w:rPr>
                <w:noProof/>
                <w:webHidden/>
              </w:rPr>
              <w:fldChar w:fldCharType="end"/>
            </w:r>
          </w:hyperlink>
        </w:p>
        <w:p w14:paraId="3DD64F06" w14:textId="2ADF0A20" w:rsidR="006A7BD8" w:rsidRDefault="006A7BD8">
          <w:pPr>
            <w:pStyle w:val="TOC2"/>
            <w:tabs>
              <w:tab w:val="right" w:leader="dot" w:pos="9323"/>
            </w:tabs>
            <w:rPr>
              <w:noProof/>
            </w:rPr>
          </w:pPr>
          <w:hyperlink w:anchor="_Toc243430339" w:history="1">
            <w:r w:rsidRPr="00B96AD3">
              <w:rPr>
                <w:rStyle w:val="Hyperlink"/>
                <w:b/>
                <w:bCs/>
                <w:noProof/>
                <w:lang/>
              </w:rPr>
              <w:t>4.1 Communication Matrix</w:t>
            </w:r>
            <w:r>
              <w:rPr>
                <w:noProof/>
                <w:webHidden/>
              </w:rPr>
              <w:tab/>
            </w:r>
            <w:r>
              <w:rPr>
                <w:noProof/>
                <w:webHidden/>
              </w:rPr>
              <w:fldChar w:fldCharType="begin"/>
            </w:r>
            <w:r>
              <w:rPr>
                <w:noProof/>
                <w:webHidden/>
              </w:rPr>
              <w:instrText xml:space="preserve"> PAGEREF _Toc243430339 \h </w:instrText>
            </w:r>
            <w:r>
              <w:rPr>
                <w:noProof/>
                <w:webHidden/>
              </w:rPr>
            </w:r>
            <w:r>
              <w:rPr>
                <w:noProof/>
                <w:webHidden/>
              </w:rPr>
              <w:fldChar w:fldCharType="separate"/>
            </w:r>
            <w:r>
              <w:rPr>
                <w:noProof/>
                <w:webHidden/>
              </w:rPr>
              <w:t>17</w:t>
            </w:r>
            <w:r>
              <w:rPr>
                <w:noProof/>
                <w:webHidden/>
              </w:rPr>
              <w:fldChar w:fldCharType="end"/>
            </w:r>
          </w:hyperlink>
        </w:p>
        <w:p w14:paraId="61A27231" w14:textId="4A16E951" w:rsidR="006A7BD8" w:rsidRDefault="006A7BD8">
          <w:pPr>
            <w:pStyle w:val="TOC2"/>
            <w:tabs>
              <w:tab w:val="right" w:leader="dot" w:pos="9323"/>
            </w:tabs>
            <w:rPr>
              <w:noProof/>
            </w:rPr>
          </w:pPr>
          <w:hyperlink w:anchor="_Toc243430340" w:history="1">
            <w:r w:rsidRPr="00B96AD3">
              <w:rPr>
                <w:rStyle w:val="Hyperlink"/>
                <w:b/>
                <w:bCs/>
                <w:noProof/>
                <w:lang/>
              </w:rPr>
              <w:t>4.2 Executive Briefing</w:t>
            </w:r>
            <w:r>
              <w:rPr>
                <w:noProof/>
                <w:webHidden/>
              </w:rPr>
              <w:tab/>
            </w:r>
            <w:r>
              <w:rPr>
                <w:noProof/>
                <w:webHidden/>
              </w:rPr>
              <w:fldChar w:fldCharType="begin"/>
            </w:r>
            <w:r>
              <w:rPr>
                <w:noProof/>
                <w:webHidden/>
              </w:rPr>
              <w:instrText xml:space="preserve"> PAGEREF _Toc243430340 \h </w:instrText>
            </w:r>
            <w:r>
              <w:rPr>
                <w:noProof/>
                <w:webHidden/>
              </w:rPr>
            </w:r>
            <w:r>
              <w:rPr>
                <w:noProof/>
                <w:webHidden/>
              </w:rPr>
              <w:fldChar w:fldCharType="separate"/>
            </w:r>
            <w:r>
              <w:rPr>
                <w:noProof/>
                <w:webHidden/>
              </w:rPr>
              <w:t>18</w:t>
            </w:r>
            <w:r>
              <w:rPr>
                <w:noProof/>
                <w:webHidden/>
              </w:rPr>
              <w:fldChar w:fldCharType="end"/>
            </w:r>
          </w:hyperlink>
        </w:p>
        <w:p w14:paraId="3003B9EA" w14:textId="12FCBA6F" w:rsidR="006A7BD8" w:rsidRDefault="006A7BD8">
          <w:pPr>
            <w:pStyle w:val="TOC2"/>
            <w:tabs>
              <w:tab w:val="right" w:leader="dot" w:pos="9323"/>
            </w:tabs>
            <w:rPr>
              <w:noProof/>
            </w:rPr>
          </w:pPr>
          <w:hyperlink w:anchor="_Toc243430341" w:history="1">
            <w:r w:rsidRPr="00B96AD3">
              <w:rPr>
                <w:rStyle w:val="Hyperlink"/>
                <w:b/>
                <w:bCs/>
                <w:noProof/>
                <w:lang/>
              </w:rPr>
              <w:t>4.3 Learner Notice</w:t>
            </w:r>
            <w:r>
              <w:rPr>
                <w:noProof/>
                <w:webHidden/>
              </w:rPr>
              <w:tab/>
            </w:r>
            <w:r>
              <w:rPr>
                <w:noProof/>
                <w:webHidden/>
              </w:rPr>
              <w:fldChar w:fldCharType="begin"/>
            </w:r>
            <w:r>
              <w:rPr>
                <w:noProof/>
                <w:webHidden/>
              </w:rPr>
              <w:instrText xml:space="preserve"> PAGEREF _Toc243430341 \h </w:instrText>
            </w:r>
            <w:r>
              <w:rPr>
                <w:noProof/>
                <w:webHidden/>
              </w:rPr>
            </w:r>
            <w:r>
              <w:rPr>
                <w:noProof/>
                <w:webHidden/>
              </w:rPr>
              <w:fldChar w:fldCharType="separate"/>
            </w:r>
            <w:r>
              <w:rPr>
                <w:noProof/>
                <w:webHidden/>
              </w:rPr>
              <w:t>18</w:t>
            </w:r>
            <w:r>
              <w:rPr>
                <w:noProof/>
                <w:webHidden/>
              </w:rPr>
              <w:fldChar w:fldCharType="end"/>
            </w:r>
          </w:hyperlink>
        </w:p>
        <w:p w14:paraId="1A000001" w14:textId="6F5DAF8F" w:rsidR="006A7BD8" w:rsidRDefault="006A7BD8">
          <w:pPr>
            <w:pStyle w:val="TOC2"/>
            <w:tabs>
              <w:tab w:val="right" w:leader="dot" w:pos="9323"/>
            </w:tabs>
            <w:rPr>
              <w:noProof/>
            </w:rPr>
          </w:pPr>
          <w:hyperlink w:anchor="_Toc243430342" w:history="1">
            <w:r w:rsidRPr="00B96AD3">
              <w:rPr>
                <w:rStyle w:val="Hyperlink"/>
                <w:b/>
                <w:bCs/>
                <w:noProof/>
                <w:lang/>
              </w:rPr>
              <w:t>Escalation Rules</w:t>
            </w:r>
            <w:r>
              <w:rPr>
                <w:noProof/>
                <w:webHidden/>
              </w:rPr>
              <w:tab/>
            </w:r>
            <w:r>
              <w:rPr>
                <w:noProof/>
                <w:webHidden/>
              </w:rPr>
              <w:fldChar w:fldCharType="begin"/>
            </w:r>
            <w:r>
              <w:rPr>
                <w:noProof/>
                <w:webHidden/>
              </w:rPr>
              <w:instrText xml:space="preserve"> PAGEREF _Toc243430342 \h </w:instrText>
            </w:r>
            <w:r>
              <w:rPr>
                <w:noProof/>
                <w:webHidden/>
              </w:rPr>
            </w:r>
            <w:r>
              <w:rPr>
                <w:noProof/>
                <w:webHidden/>
              </w:rPr>
              <w:fldChar w:fldCharType="separate"/>
            </w:r>
            <w:r>
              <w:rPr>
                <w:noProof/>
                <w:webHidden/>
              </w:rPr>
              <w:t>19</w:t>
            </w:r>
            <w:r>
              <w:rPr>
                <w:noProof/>
                <w:webHidden/>
              </w:rPr>
              <w:fldChar w:fldCharType="end"/>
            </w:r>
          </w:hyperlink>
        </w:p>
        <w:p w14:paraId="0D0CF079" w14:textId="2858DEBD" w:rsidR="006A7BD8" w:rsidRDefault="006A7BD8">
          <w:pPr>
            <w:pStyle w:val="TOC1"/>
            <w:tabs>
              <w:tab w:val="right" w:leader="dot" w:pos="9323"/>
            </w:tabs>
            <w:rPr>
              <w:noProof/>
            </w:rPr>
          </w:pPr>
          <w:hyperlink w:anchor="_Toc243430343" w:history="1">
            <w:r w:rsidRPr="00B96AD3">
              <w:rPr>
                <w:rStyle w:val="Hyperlink"/>
                <w:b/>
                <w:bCs/>
                <w:noProof/>
                <w:lang/>
              </w:rPr>
              <w:t>Task 5: Tabletop Exercise and Improvement Plan</w:t>
            </w:r>
            <w:r>
              <w:rPr>
                <w:noProof/>
                <w:webHidden/>
              </w:rPr>
              <w:tab/>
            </w:r>
            <w:r>
              <w:rPr>
                <w:noProof/>
                <w:webHidden/>
              </w:rPr>
              <w:fldChar w:fldCharType="begin"/>
            </w:r>
            <w:r>
              <w:rPr>
                <w:noProof/>
                <w:webHidden/>
              </w:rPr>
              <w:instrText xml:space="preserve"> PAGEREF _Toc243430343 \h </w:instrText>
            </w:r>
            <w:r>
              <w:rPr>
                <w:noProof/>
                <w:webHidden/>
              </w:rPr>
            </w:r>
            <w:r>
              <w:rPr>
                <w:noProof/>
                <w:webHidden/>
              </w:rPr>
              <w:fldChar w:fldCharType="separate"/>
            </w:r>
            <w:r>
              <w:rPr>
                <w:noProof/>
                <w:webHidden/>
              </w:rPr>
              <w:t>20</w:t>
            </w:r>
            <w:r>
              <w:rPr>
                <w:noProof/>
                <w:webHidden/>
              </w:rPr>
              <w:fldChar w:fldCharType="end"/>
            </w:r>
          </w:hyperlink>
        </w:p>
        <w:p w14:paraId="4471F7B9" w14:textId="0DE15F35" w:rsidR="006A7BD8" w:rsidRDefault="006A7BD8">
          <w:pPr>
            <w:pStyle w:val="TOC2"/>
            <w:tabs>
              <w:tab w:val="right" w:leader="dot" w:pos="9323"/>
            </w:tabs>
            <w:rPr>
              <w:noProof/>
            </w:rPr>
          </w:pPr>
          <w:hyperlink w:anchor="_Toc243430344" w:history="1">
            <w:r w:rsidRPr="00B96AD3">
              <w:rPr>
                <w:rStyle w:val="Hyperlink"/>
                <w:b/>
                <w:bCs/>
                <w:noProof/>
                <w:lang/>
              </w:rPr>
              <w:t>5.1 Exercise Design</w:t>
            </w:r>
            <w:r>
              <w:rPr>
                <w:noProof/>
                <w:webHidden/>
              </w:rPr>
              <w:tab/>
            </w:r>
            <w:r>
              <w:rPr>
                <w:noProof/>
                <w:webHidden/>
              </w:rPr>
              <w:fldChar w:fldCharType="begin"/>
            </w:r>
            <w:r>
              <w:rPr>
                <w:noProof/>
                <w:webHidden/>
              </w:rPr>
              <w:instrText xml:space="preserve"> PAGEREF _Toc243430344 \h </w:instrText>
            </w:r>
            <w:r>
              <w:rPr>
                <w:noProof/>
                <w:webHidden/>
              </w:rPr>
            </w:r>
            <w:r>
              <w:rPr>
                <w:noProof/>
                <w:webHidden/>
              </w:rPr>
              <w:fldChar w:fldCharType="separate"/>
            </w:r>
            <w:r>
              <w:rPr>
                <w:noProof/>
                <w:webHidden/>
              </w:rPr>
              <w:t>20</w:t>
            </w:r>
            <w:r>
              <w:rPr>
                <w:noProof/>
                <w:webHidden/>
              </w:rPr>
              <w:fldChar w:fldCharType="end"/>
            </w:r>
          </w:hyperlink>
        </w:p>
        <w:p w14:paraId="63393CA9" w14:textId="63CE100D" w:rsidR="006A7BD8" w:rsidRDefault="006A7BD8">
          <w:pPr>
            <w:pStyle w:val="TOC2"/>
            <w:tabs>
              <w:tab w:val="right" w:leader="dot" w:pos="9323"/>
            </w:tabs>
            <w:rPr>
              <w:noProof/>
            </w:rPr>
          </w:pPr>
          <w:hyperlink w:anchor="_Toc243430345" w:history="1">
            <w:r w:rsidRPr="00B96AD3">
              <w:rPr>
                <w:rStyle w:val="Hyperlink"/>
                <w:b/>
                <w:bCs/>
                <w:noProof/>
                <w:lang/>
              </w:rPr>
              <w:t>5.2 Simulated Decision Log</w:t>
            </w:r>
            <w:r>
              <w:rPr>
                <w:noProof/>
                <w:webHidden/>
              </w:rPr>
              <w:tab/>
            </w:r>
            <w:r>
              <w:rPr>
                <w:noProof/>
                <w:webHidden/>
              </w:rPr>
              <w:fldChar w:fldCharType="begin"/>
            </w:r>
            <w:r>
              <w:rPr>
                <w:noProof/>
                <w:webHidden/>
              </w:rPr>
              <w:instrText xml:space="preserve"> PAGEREF _Toc243430345 \h </w:instrText>
            </w:r>
            <w:r>
              <w:rPr>
                <w:noProof/>
                <w:webHidden/>
              </w:rPr>
            </w:r>
            <w:r>
              <w:rPr>
                <w:noProof/>
                <w:webHidden/>
              </w:rPr>
              <w:fldChar w:fldCharType="separate"/>
            </w:r>
            <w:r>
              <w:rPr>
                <w:noProof/>
                <w:webHidden/>
              </w:rPr>
              <w:t>21</w:t>
            </w:r>
            <w:r>
              <w:rPr>
                <w:noProof/>
                <w:webHidden/>
              </w:rPr>
              <w:fldChar w:fldCharType="end"/>
            </w:r>
          </w:hyperlink>
        </w:p>
        <w:p w14:paraId="25D91209" w14:textId="0BE34191" w:rsidR="006A7BD8" w:rsidRDefault="006A7BD8">
          <w:pPr>
            <w:pStyle w:val="TOC2"/>
            <w:tabs>
              <w:tab w:val="right" w:leader="dot" w:pos="9323"/>
            </w:tabs>
            <w:rPr>
              <w:noProof/>
            </w:rPr>
          </w:pPr>
          <w:hyperlink w:anchor="_Toc243430346" w:history="1">
            <w:r w:rsidRPr="00B96AD3">
              <w:rPr>
                <w:rStyle w:val="Hyperlink"/>
                <w:b/>
                <w:bCs/>
                <w:noProof/>
                <w:lang/>
              </w:rPr>
              <w:t>5.3 Evaluation Against Success Criteria</w:t>
            </w:r>
            <w:r>
              <w:rPr>
                <w:noProof/>
                <w:webHidden/>
              </w:rPr>
              <w:tab/>
            </w:r>
            <w:r>
              <w:rPr>
                <w:noProof/>
                <w:webHidden/>
              </w:rPr>
              <w:fldChar w:fldCharType="begin"/>
            </w:r>
            <w:r>
              <w:rPr>
                <w:noProof/>
                <w:webHidden/>
              </w:rPr>
              <w:instrText xml:space="preserve"> PAGEREF _Toc243430346 \h </w:instrText>
            </w:r>
            <w:r>
              <w:rPr>
                <w:noProof/>
                <w:webHidden/>
              </w:rPr>
            </w:r>
            <w:r>
              <w:rPr>
                <w:noProof/>
                <w:webHidden/>
              </w:rPr>
              <w:fldChar w:fldCharType="separate"/>
            </w:r>
            <w:r>
              <w:rPr>
                <w:noProof/>
                <w:webHidden/>
              </w:rPr>
              <w:t>22</w:t>
            </w:r>
            <w:r>
              <w:rPr>
                <w:noProof/>
                <w:webHidden/>
              </w:rPr>
              <w:fldChar w:fldCharType="end"/>
            </w:r>
          </w:hyperlink>
        </w:p>
        <w:p w14:paraId="1395B9AA" w14:textId="10DE7485" w:rsidR="006A7BD8" w:rsidRDefault="006A7BD8">
          <w:pPr>
            <w:pStyle w:val="TOC2"/>
            <w:tabs>
              <w:tab w:val="right" w:leader="dot" w:pos="9323"/>
            </w:tabs>
            <w:rPr>
              <w:noProof/>
            </w:rPr>
          </w:pPr>
          <w:hyperlink w:anchor="_Toc243430347" w:history="1">
            <w:r w:rsidRPr="00B96AD3">
              <w:rPr>
                <w:rStyle w:val="Hyperlink"/>
                <w:b/>
                <w:bCs/>
                <w:noProof/>
                <w:lang/>
              </w:rPr>
              <w:t>5.4 Improvement Plan</w:t>
            </w:r>
            <w:r>
              <w:rPr>
                <w:noProof/>
                <w:webHidden/>
              </w:rPr>
              <w:tab/>
            </w:r>
            <w:r>
              <w:rPr>
                <w:noProof/>
                <w:webHidden/>
              </w:rPr>
              <w:fldChar w:fldCharType="begin"/>
            </w:r>
            <w:r>
              <w:rPr>
                <w:noProof/>
                <w:webHidden/>
              </w:rPr>
              <w:instrText xml:space="preserve"> PAGEREF _Toc243430347 \h </w:instrText>
            </w:r>
            <w:r>
              <w:rPr>
                <w:noProof/>
                <w:webHidden/>
              </w:rPr>
            </w:r>
            <w:r>
              <w:rPr>
                <w:noProof/>
                <w:webHidden/>
              </w:rPr>
              <w:fldChar w:fldCharType="separate"/>
            </w:r>
            <w:r>
              <w:rPr>
                <w:noProof/>
                <w:webHidden/>
              </w:rPr>
              <w:t>23</w:t>
            </w:r>
            <w:r>
              <w:rPr>
                <w:noProof/>
                <w:webHidden/>
              </w:rPr>
              <w:fldChar w:fldCharType="end"/>
            </w:r>
          </w:hyperlink>
        </w:p>
        <w:p w14:paraId="720072CA" w14:textId="7518F18D" w:rsidR="006A7BD8" w:rsidRDefault="006A7BD8">
          <w:pPr>
            <w:pStyle w:val="TOC3"/>
            <w:tabs>
              <w:tab w:val="right" w:leader="dot" w:pos="9323"/>
            </w:tabs>
            <w:rPr>
              <w:noProof/>
            </w:rPr>
          </w:pPr>
          <w:hyperlink w:anchor="_Toc243430348" w:history="1">
            <w:r w:rsidRPr="00B96AD3">
              <w:rPr>
                <w:rStyle w:val="Hyperlink"/>
                <w:noProof/>
                <w:lang/>
              </w:rPr>
              <w:t>Post-Incident Review Deadline and Closure Authority</w:t>
            </w:r>
            <w:r>
              <w:rPr>
                <w:noProof/>
                <w:webHidden/>
              </w:rPr>
              <w:tab/>
            </w:r>
            <w:r>
              <w:rPr>
                <w:noProof/>
                <w:webHidden/>
              </w:rPr>
              <w:fldChar w:fldCharType="begin"/>
            </w:r>
            <w:r>
              <w:rPr>
                <w:noProof/>
                <w:webHidden/>
              </w:rPr>
              <w:instrText xml:space="preserve"> PAGEREF _Toc243430348 \h </w:instrText>
            </w:r>
            <w:r>
              <w:rPr>
                <w:noProof/>
                <w:webHidden/>
              </w:rPr>
            </w:r>
            <w:r>
              <w:rPr>
                <w:noProof/>
                <w:webHidden/>
              </w:rPr>
              <w:fldChar w:fldCharType="separate"/>
            </w:r>
            <w:r>
              <w:rPr>
                <w:noProof/>
                <w:webHidden/>
              </w:rPr>
              <w:t>24</w:t>
            </w:r>
            <w:r>
              <w:rPr>
                <w:noProof/>
                <w:webHidden/>
              </w:rPr>
              <w:fldChar w:fldCharType="end"/>
            </w:r>
          </w:hyperlink>
        </w:p>
        <w:p w14:paraId="1640ACE4" w14:textId="79EA4587" w:rsidR="006A7BD8" w:rsidRDefault="006A7BD8">
          <w:pPr>
            <w:pStyle w:val="TOC1"/>
            <w:tabs>
              <w:tab w:val="right" w:leader="dot" w:pos="9323"/>
            </w:tabs>
            <w:rPr>
              <w:noProof/>
            </w:rPr>
          </w:pPr>
          <w:hyperlink w:anchor="_Toc243430349" w:history="1">
            <w:r w:rsidRPr="00B96AD3">
              <w:rPr>
                <w:rStyle w:val="Hyperlink"/>
                <w:b/>
                <w:bCs/>
                <w:noProof/>
              </w:rPr>
              <w:t>Task 6: Case Study Analysis and Critical Reflection</w:t>
            </w:r>
            <w:r>
              <w:rPr>
                <w:noProof/>
                <w:webHidden/>
              </w:rPr>
              <w:tab/>
            </w:r>
            <w:r>
              <w:rPr>
                <w:noProof/>
                <w:webHidden/>
              </w:rPr>
              <w:fldChar w:fldCharType="begin"/>
            </w:r>
            <w:r>
              <w:rPr>
                <w:noProof/>
                <w:webHidden/>
              </w:rPr>
              <w:instrText xml:space="preserve"> PAGEREF _Toc243430349 \h </w:instrText>
            </w:r>
            <w:r>
              <w:rPr>
                <w:noProof/>
                <w:webHidden/>
              </w:rPr>
            </w:r>
            <w:r>
              <w:rPr>
                <w:noProof/>
                <w:webHidden/>
              </w:rPr>
              <w:fldChar w:fldCharType="separate"/>
            </w:r>
            <w:r>
              <w:rPr>
                <w:noProof/>
                <w:webHidden/>
              </w:rPr>
              <w:t>24</w:t>
            </w:r>
            <w:r>
              <w:rPr>
                <w:noProof/>
                <w:webHidden/>
              </w:rPr>
              <w:fldChar w:fldCharType="end"/>
            </w:r>
          </w:hyperlink>
        </w:p>
        <w:p w14:paraId="4A3563E5" w14:textId="4FB2166F" w:rsidR="006A7BD8" w:rsidRDefault="006A7BD8">
          <w:pPr>
            <w:pStyle w:val="TOC2"/>
            <w:tabs>
              <w:tab w:val="right" w:leader="dot" w:pos="9323"/>
            </w:tabs>
            <w:rPr>
              <w:noProof/>
            </w:rPr>
          </w:pPr>
          <w:hyperlink w:anchor="_Toc243430350" w:history="1">
            <w:r w:rsidRPr="00B96AD3">
              <w:rPr>
                <w:rStyle w:val="Hyperlink"/>
                <w:rFonts w:cstheme="majorHAnsi"/>
                <w:b/>
                <w:bCs/>
                <w:noProof/>
              </w:rPr>
              <w:t>6.1 Healthcare Ransomware Case: Strengths, Limitations, and Transferable Changes</w:t>
            </w:r>
            <w:r>
              <w:rPr>
                <w:noProof/>
                <w:webHidden/>
              </w:rPr>
              <w:tab/>
            </w:r>
            <w:r>
              <w:rPr>
                <w:noProof/>
                <w:webHidden/>
              </w:rPr>
              <w:fldChar w:fldCharType="begin"/>
            </w:r>
            <w:r>
              <w:rPr>
                <w:noProof/>
                <w:webHidden/>
              </w:rPr>
              <w:instrText xml:space="preserve"> PAGEREF _Toc243430350 \h </w:instrText>
            </w:r>
            <w:r>
              <w:rPr>
                <w:noProof/>
                <w:webHidden/>
              </w:rPr>
            </w:r>
            <w:r>
              <w:rPr>
                <w:noProof/>
                <w:webHidden/>
              </w:rPr>
              <w:fldChar w:fldCharType="separate"/>
            </w:r>
            <w:r>
              <w:rPr>
                <w:noProof/>
                <w:webHidden/>
              </w:rPr>
              <w:t>24</w:t>
            </w:r>
            <w:r>
              <w:rPr>
                <w:noProof/>
                <w:webHidden/>
              </w:rPr>
              <w:fldChar w:fldCharType="end"/>
            </w:r>
          </w:hyperlink>
        </w:p>
        <w:p w14:paraId="7D462373" w14:textId="761DD179" w:rsidR="006A7BD8" w:rsidRDefault="006A7BD8">
          <w:pPr>
            <w:pStyle w:val="TOC3"/>
            <w:tabs>
              <w:tab w:val="right" w:leader="dot" w:pos="9323"/>
            </w:tabs>
            <w:rPr>
              <w:noProof/>
            </w:rPr>
          </w:pPr>
          <w:hyperlink w:anchor="_Toc243430351" w:history="1">
            <w:r w:rsidRPr="00B96AD3">
              <w:rPr>
                <w:rStyle w:val="Hyperlink"/>
                <w:b/>
                <w:bCs/>
                <w:noProof/>
                <w:lang/>
              </w:rPr>
              <w:t>Limitations</w:t>
            </w:r>
            <w:r>
              <w:rPr>
                <w:noProof/>
                <w:webHidden/>
              </w:rPr>
              <w:tab/>
            </w:r>
            <w:r>
              <w:rPr>
                <w:noProof/>
                <w:webHidden/>
              </w:rPr>
              <w:fldChar w:fldCharType="begin"/>
            </w:r>
            <w:r>
              <w:rPr>
                <w:noProof/>
                <w:webHidden/>
              </w:rPr>
              <w:instrText xml:space="preserve"> PAGEREF _Toc243430351 \h </w:instrText>
            </w:r>
            <w:r>
              <w:rPr>
                <w:noProof/>
                <w:webHidden/>
              </w:rPr>
            </w:r>
            <w:r>
              <w:rPr>
                <w:noProof/>
                <w:webHidden/>
              </w:rPr>
              <w:fldChar w:fldCharType="separate"/>
            </w:r>
            <w:r>
              <w:rPr>
                <w:noProof/>
                <w:webHidden/>
              </w:rPr>
              <w:t>24</w:t>
            </w:r>
            <w:r>
              <w:rPr>
                <w:noProof/>
                <w:webHidden/>
              </w:rPr>
              <w:fldChar w:fldCharType="end"/>
            </w:r>
          </w:hyperlink>
        </w:p>
        <w:p w14:paraId="06CAFC20" w14:textId="09331DAE" w:rsidR="006A7BD8" w:rsidRDefault="006A7BD8">
          <w:pPr>
            <w:pStyle w:val="TOC3"/>
            <w:tabs>
              <w:tab w:val="right" w:leader="dot" w:pos="9323"/>
            </w:tabs>
            <w:rPr>
              <w:noProof/>
            </w:rPr>
          </w:pPr>
          <w:hyperlink w:anchor="_Toc243430352" w:history="1">
            <w:r w:rsidRPr="00B96AD3">
              <w:rPr>
                <w:rStyle w:val="Hyperlink"/>
                <w:b/>
                <w:bCs/>
                <w:noProof/>
                <w:lang/>
              </w:rPr>
              <w:t>Changes transfer to Northbridge</w:t>
            </w:r>
            <w:r>
              <w:rPr>
                <w:noProof/>
                <w:webHidden/>
              </w:rPr>
              <w:tab/>
            </w:r>
            <w:r>
              <w:rPr>
                <w:noProof/>
                <w:webHidden/>
              </w:rPr>
              <w:fldChar w:fldCharType="begin"/>
            </w:r>
            <w:r>
              <w:rPr>
                <w:noProof/>
                <w:webHidden/>
              </w:rPr>
              <w:instrText xml:space="preserve"> PAGEREF _Toc243430352 \h </w:instrText>
            </w:r>
            <w:r>
              <w:rPr>
                <w:noProof/>
                <w:webHidden/>
              </w:rPr>
            </w:r>
            <w:r>
              <w:rPr>
                <w:noProof/>
                <w:webHidden/>
              </w:rPr>
              <w:fldChar w:fldCharType="separate"/>
            </w:r>
            <w:r>
              <w:rPr>
                <w:noProof/>
                <w:webHidden/>
              </w:rPr>
              <w:t>25</w:t>
            </w:r>
            <w:r>
              <w:rPr>
                <w:noProof/>
                <w:webHidden/>
              </w:rPr>
              <w:fldChar w:fldCharType="end"/>
            </w:r>
          </w:hyperlink>
        </w:p>
        <w:p w14:paraId="34370927" w14:textId="082F8226" w:rsidR="006A7BD8" w:rsidRDefault="006A7BD8">
          <w:pPr>
            <w:pStyle w:val="TOC2"/>
            <w:tabs>
              <w:tab w:val="right" w:leader="dot" w:pos="9323"/>
            </w:tabs>
            <w:rPr>
              <w:noProof/>
            </w:rPr>
          </w:pPr>
          <w:hyperlink w:anchor="_Toc243430353" w:history="1">
            <w:r w:rsidRPr="00B96AD3">
              <w:rPr>
                <w:rStyle w:val="Hyperlink"/>
                <w:b/>
                <w:bCs/>
                <w:noProof/>
                <w:lang/>
              </w:rPr>
              <w:t>6.2 72-Hour Critical Restoration Versus Seven-Day Full Restoration</w:t>
            </w:r>
            <w:r>
              <w:rPr>
                <w:noProof/>
                <w:webHidden/>
              </w:rPr>
              <w:tab/>
            </w:r>
            <w:r>
              <w:rPr>
                <w:noProof/>
                <w:webHidden/>
              </w:rPr>
              <w:fldChar w:fldCharType="begin"/>
            </w:r>
            <w:r>
              <w:rPr>
                <w:noProof/>
                <w:webHidden/>
              </w:rPr>
              <w:instrText xml:space="preserve"> PAGEREF _Toc243430353 \h </w:instrText>
            </w:r>
            <w:r>
              <w:rPr>
                <w:noProof/>
                <w:webHidden/>
              </w:rPr>
            </w:r>
            <w:r>
              <w:rPr>
                <w:noProof/>
                <w:webHidden/>
              </w:rPr>
              <w:fldChar w:fldCharType="separate"/>
            </w:r>
            <w:r>
              <w:rPr>
                <w:noProof/>
                <w:webHidden/>
              </w:rPr>
              <w:t>25</w:t>
            </w:r>
            <w:r>
              <w:rPr>
                <w:noProof/>
                <w:webHidden/>
              </w:rPr>
              <w:fldChar w:fldCharType="end"/>
            </w:r>
          </w:hyperlink>
        </w:p>
        <w:p w14:paraId="3E66F97B" w14:textId="1EDD53BB" w:rsidR="006A7BD8" w:rsidRDefault="006A7BD8">
          <w:pPr>
            <w:pStyle w:val="TOC1"/>
            <w:tabs>
              <w:tab w:val="right" w:leader="dot" w:pos="9323"/>
            </w:tabs>
            <w:rPr>
              <w:noProof/>
            </w:rPr>
          </w:pPr>
          <w:hyperlink w:anchor="_Toc243430354" w:history="1">
            <w:r w:rsidRPr="00B96AD3">
              <w:rPr>
                <w:rStyle w:val="Hyperlink"/>
                <w:b/>
                <w:bCs/>
                <w:noProof/>
              </w:rPr>
              <w:t>References</w:t>
            </w:r>
            <w:r>
              <w:rPr>
                <w:noProof/>
                <w:webHidden/>
              </w:rPr>
              <w:tab/>
            </w:r>
            <w:r>
              <w:rPr>
                <w:noProof/>
                <w:webHidden/>
              </w:rPr>
              <w:fldChar w:fldCharType="begin"/>
            </w:r>
            <w:r>
              <w:rPr>
                <w:noProof/>
                <w:webHidden/>
              </w:rPr>
              <w:instrText xml:space="preserve"> PAGEREF _Toc243430354 \h </w:instrText>
            </w:r>
            <w:r>
              <w:rPr>
                <w:noProof/>
                <w:webHidden/>
              </w:rPr>
            </w:r>
            <w:r>
              <w:rPr>
                <w:noProof/>
                <w:webHidden/>
              </w:rPr>
              <w:fldChar w:fldCharType="separate"/>
            </w:r>
            <w:r>
              <w:rPr>
                <w:noProof/>
                <w:webHidden/>
              </w:rPr>
              <w:t>26</w:t>
            </w:r>
            <w:r>
              <w:rPr>
                <w:noProof/>
                <w:webHidden/>
              </w:rPr>
              <w:fldChar w:fldCharType="end"/>
            </w:r>
          </w:hyperlink>
        </w:p>
        <w:p w14:paraId="39E04D22" w14:textId="2BE1EE33" w:rsidR="006A7BD8" w:rsidRDefault="006A7BD8">
          <w:r>
            <w:rPr>
              <w:b/>
              <w:bCs/>
              <w:noProof/>
            </w:rPr>
            <w:fldChar w:fldCharType="end"/>
          </w:r>
        </w:p>
      </w:sdtContent>
    </w:sdt>
    <w:p w14:paraId="1480A3A8" w14:textId="77777777" w:rsidR="000677AD" w:rsidRDefault="000677AD" w:rsidP="000677AD">
      <w:pPr>
        <w:ind w:left="-709"/>
        <w:rPr>
          <w:rFonts w:ascii="Cambria" w:hAnsi="Cambria"/>
          <w:b/>
          <w:bCs/>
          <w:lang/>
        </w:rPr>
      </w:pPr>
    </w:p>
    <w:p w14:paraId="4835CC5D" w14:textId="77777777" w:rsidR="000677AD" w:rsidRPr="00965BF2" w:rsidRDefault="000677AD" w:rsidP="000677AD">
      <w:pPr>
        <w:ind w:left="-709"/>
        <w:rPr>
          <w:rFonts w:ascii="Cambria" w:hAnsi="Cambria"/>
          <w:lang/>
        </w:rPr>
      </w:pPr>
      <w:r w:rsidRPr="00965BF2">
        <w:rPr>
          <w:rFonts w:ascii="Cambria" w:hAnsi="Cambria"/>
          <w:b/>
          <w:bCs/>
          <w:lang/>
        </w:rPr>
        <w:lastRenderedPageBreak/>
        <w:t>Incident Response Lead: Northbridge Skills Institute Ransomware Incident</w:t>
      </w:r>
    </w:p>
    <w:p w14:paraId="52EDD72A" w14:textId="0A401521" w:rsidR="000677AD" w:rsidRPr="00965BF2" w:rsidRDefault="000677AD" w:rsidP="000677AD">
      <w:pPr>
        <w:ind w:left="-709"/>
        <w:rPr>
          <w:rFonts w:ascii="Cambria" w:hAnsi="Cambria"/>
          <w:lang/>
        </w:rPr>
      </w:pPr>
      <w:r w:rsidRPr="00965BF2">
        <w:rPr>
          <w:rFonts w:ascii="Cambria" w:hAnsi="Cambria"/>
          <w:b/>
          <w:bCs/>
          <w:lang/>
        </w:rPr>
        <w:t>Student Name:</w:t>
      </w:r>
      <w:r w:rsidRPr="00965BF2">
        <w:rPr>
          <w:rFonts w:ascii="Cambria" w:hAnsi="Cambria"/>
          <w:lang/>
        </w:rPr>
        <w:t xml:space="preserve"> </w:t>
      </w:r>
      <w:r>
        <w:rPr>
          <w:rFonts w:ascii="Cambria" w:hAnsi="Cambria"/>
          <w:lang w:val="en-US"/>
        </w:rPr>
        <w:t>OVAT GIFT CYRIL</w:t>
      </w:r>
      <w:r w:rsidRPr="00965BF2">
        <w:rPr>
          <w:rFonts w:ascii="Cambria" w:hAnsi="Cambria"/>
          <w:lang/>
        </w:rPr>
        <w:br/>
      </w:r>
      <w:r w:rsidRPr="00965BF2">
        <w:rPr>
          <w:rFonts w:ascii="Cambria" w:hAnsi="Cambria"/>
          <w:b/>
          <w:bCs/>
          <w:lang/>
        </w:rPr>
        <w:t>Student ID:</w:t>
      </w:r>
      <w:r>
        <w:rPr>
          <w:rFonts w:ascii="Cambria" w:hAnsi="Cambria"/>
          <w:lang w:val="en-US"/>
        </w:rPr>
        <w:t xml:space="preserve"> 2</w:t>
      </w:r>
      <w:r>
        <w:rPr>
          <w:rFonts w:ascii="Cambria" w:hAnsi="Cambria"/>
          <w:lang w:val="en-US"/>
        </w:rPr>
        <w:t>02</w:t>
      </w:r>
      <w:r>
        <w:rPr>
          <w:rFonts w:ascii="Cambria" w:hAnsi="Cambria"/>
          <w:lang w:val="en-US"/>
        </w:rPr>
        <w:t>5</w:t>
      </w:r>
      <w:r>
        <w:rPr>
          <w:rFonts w:ascii="Cambria" w:hAnsi="Cambria"/>
          <w:lang w:val="en-US"/>
        </w:rPr>
        <w:t>/</w:t>
      </w:r>
      <w:r w:rsidRPr="000677AD">
        <w:rPr>
          <w:rFonts w:ascii="Cambria" w:hAnsi="Cambria"/>
          <w:lang w:val="en-US"/>
        </w:rPr>
        <w:t xml:space="preserve"> </w:t>
      </w:r>
      <w:r>
        <w:rPr>
          <w:rFonts w:ascii="Cambria" w:hAnsi="Cambria"/>
          <w:lang w:val="en-US"/>
        </w:rPr>
        <w:t>GCR/12877</w:t>
      </w:r>
      <w:r w:rsidRPr="00965BF2">
        <w:rPr>
          <w:rFonts w:ascii="Cambria" w:hAnsi="Cambria"/>
          <w:lang/>
        </w:rPr>
        <w:br/>
      </w:r>
      <w:r w:rsidRPr="00965BF2">
        <w:rPr>
          <w:rFonts w:ascii="Cambria" w:hAnsi="Cambria"/>
          <w:b/>
          <w:bCs/>
          <w:lang/>
        </w:rPr>
        <w:t>Official Email:</w:t>
      </w:r>
      <w:r>
        <w:rPr>
          <w:rFonts w:ascii="Cambria" w:hAnsi="Cambria"/>
          <w:lang w:val="en-US"/>
        </w:rPr>
        <w:t xml:space="preserve"> gcr2512877@student.icdfa.edu.ng</w:t>
      </w:r>
      <w:r w:rsidRPr="00965BF2">
        <w:rPr>
          <w:rFonts w:ascii="Cambria" w:hAnsi="Cambria"/>
          <w:lang/>
        </w:rPr>
        <w:br/>
      </w:r>
      <w:r w:rsidRPr="00965BF2">
        <w:rPr>
          <w:rFonts w:ascii="Cambria" w:hAnsi="Cambria"/>
          <w:b/>
          <w:bCs/>
          <w:lang/>
        </w:rPr>
        <w:t>Date:</w:t>
      </w:r>
      <w:r>
        <w:rPr>
          <w:rFonts w:ascii="Cambria" w:hAnsi="Cambria"/>
          <w:lang w:val="en-US"/>
        </w:rPr>
        <w:t xml:space="preserve"> 20/10/2026</w:t>
      </w:r>
      <w:r w:rsidRPr="00965BF2">
        <w:rPr>
          <w:rFonts w:ascii="Cambria" w:hAnsi="Cambria"/>
          <w:lang/>
        </w:rPr>
        <w:br/>
      </w:r>
    </w:p>
    <w:p w14:paraId="096435C3" w14:textId="77777777" w:rsidR="000677AD" w:rsidRPr="004C57BB" w:rsidRDefault="000677AD" w:rsidP="000677AD">
      <w:pPr>
        <w:pStyle w:val="Heading1"/>
        <w:jc w:val="center"/>
        <w:rPr>
          <w:b/>
          <w:bCs/>
          <w:sz w:val="32"/>
          <w:szCs w:val="32"/>
          <w:lang/>
        </w:rPr>
      </w:pPr>
      <w:bookmarkStart w:id="0" w:name="_Toc243430326"/>
      <w:r w:rsidRPr="004C57BB">
        <w:rPr>
          <w:b/>
          <w:bCs/>
          <w:sz w:val="32"/>
          <w:szCs w:val="32"/>
          <w:lang/>
        </w:rPr>
        <w:t>Task 1: Incident Classification and Initial Assessment</w:t>
      </w:r>
      <w:bookmarkEnd w:id="0"/>
    </w:p>
    <w:p w14:paraId="646F2299" w14:textId="77777777" w:rsidR="000677AD" w:rsidRPr="004C57BB" w:rsidRDefault="000677AD" w:rsidP="000677AD">
      <w:pPr>
        <w:pStyle w:val="Subtitle"/>
        <w:ind w:left="-567"/>
        <w:rPr>
          <w:rFonts w:asciiTheme="majorHAnsi" w:hAnsiTheme="majorHAnsi" w:cstheme="majorHAnsi"/>
          <w:b/>
          <w:bCs/>
          <w:color w:val="2F5496" w:themeColor="accent1" w:themeShade="BF"/>
          <w:lang/>
        </w:rPr>
      </w:pPr>
      <w:r w:rsidRPr="004C57BB">
        <w:rPr>
          <w:rFonts w:asciiTheme="majorHAnsi" w:hAnsiTheme="majorHAnsi" w:cstheme="majorHAnsi"/>
          <w:b/>
          <w:bCs/>
          <w:color w:val="2F5496" w:themeColor="accent1" w:themeShade="BF"/>
          <w:lang/>
        </w:rPr>
        <w:t>1.1 Incident Timeline</w:t>
      </w:r>
    </w:p>
    <w:p w14:paraId="168F4098" w14:textId="77777777" w:rsidR="000677AD" w:rsidRPr="004C57BB" w:rsidRDefault="000677AD" w:rsidP="000677AD">
      <w:pPr>
        <w:ind w:left="-709"/>
        <w:jc w:val="both"/>
        <w:rPr>
          <w:rFonts w:ascii="Cambria" w:hAnsi="Cambria"/>
          <w:sz w:val="22"/>
          <w:szCs w:val="22"/>
          <w:lang/>
        </w:rPr>
      </w:pPr>
      <w:r w:rsidRPr="00965BF2">
        <w:rPr>
          <w:rFonts w:ascii="Cambria" w:hAnsi="Cambria"/>
          <w:sz w:val="22"/>
          <w:szCs w:val="22"/>
          <w:lang/>
        </w:rPr>
        <w:t>The following timeline reconstructs the incident using only the evidence pack. It deliberately separates what is known from what is inferred, because the severity decision depends on recognising the limits of the evidence.</w:t>
      </w:r>
    </w:p>
    <w:tbl>
      <w:tblPr>
        <w:tblW w:w="10220" w:type="dxa"/>
        <w:tblInd w:w="-719" w:type="dxa"/>
        <w:tblLook w:val="04A0" w:firstRow="1" w:lastRow="0" w:firstColumn="1" w:lastColumn="0" w:noHBand="0" w:noVBand="1"/>
      </w:tblPr>
      <w:tblGrid>
        <w:gridCol w:w="769"/>
        <w:gridCol w:w="964"/>
        <w:gridCol w:w="3731"/>
        <w:gridCol w:w="2140"/>
        <w:gridCol w:w="2616"/>
      </w:tblGrid>
      <w:tr w:rsidR="000677AD" w:rsidRPr="00965BF2" w14:paraId="19C94C0D" w14:textId="77777777" w:rsidTr="00DB39EF">
        <w:trPr>
          <w:trHeight w:val="490"/>
        </w:trPr>
        <w:tc>
          <w:tcPr>
            <w:tcW w:w="700" w:type="dxa"/>
            <w:tcBorders>
              <w:top w:val="single" w:sz="8" w:space="0" w:color="auto"/>
              <w:left w:val="single" w:sz="8" w:space="0" w:color="auto"/>
              <w:bottom w:val="single" w:sz="4" w:space="0" w:color="auto"/>
              <w:right w:val="single" w:sz="4" w:space="0" w:color="auto"/>
            </w:tcBorders>
            <w:vAlign w:val="bottom"/>
            <w:hideMark/>
          </w:tcPr>
          <w:p w14:paraId="10ADC81C" w14:textId="77777777" w:rsidR="000677AD" w:rsidRPr="00965BF2"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965BF2">
              <w:rPr>
                <w:rFonts w:ascii="Cambria" w:eastAsia="Times New Roman" w:hAnsi="Cambria" w:cs="Calibri"/>
                <w:b/>
                <w:bCs/>
                <w:color w:val="000000"/>
                <w:kern w:val="0"/>
                <w:sz w:val="18"/>
                <w:szCs w:val="18"/>
                <w:lang/>
                <w14:ligatures w14:val="none"/>
              </w:rPr>
              <w:t>Time (WAT)</w:t>
            </w:r>
          </w:p>
        </w:tc>
        <w:tc>
          <w:tcPr>
            <w:tcW w:w="883" w:type="dxa"/>
            <w:tcBorders>
              <w:top w:val="single" w:sz="8" w:space="0" w:color="auto"/>
              <w:left w:val="nil"/>
              <w:bottom w:val="single" w:sz="4" w:space="0" w:color="auto"/>
              <w:right w:val="single" w:sz="4" w:space="0" w:color="auto"/>
            </w:tcBorders>
            <w:vAlign w:val="bottom"/>
            <w:hideMark/>
          </w:tcPr>
          <w:p w14:paraId="75E2992F" w14:textId="77777777" w:rsidR="000677AD" w:rsidRPr="00965BF2"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965BF2">
              <w:rPr>
                <w:rFonts w:ascii="Cambria" w:eastAsia="Times New Roman" w:hAnsi="Cambria" w:cs="Calibri"/>
                <w:b/>
                <w:bCs/>
                <w:color w:val="000000"/>
                <w:kern w:val="0"/>
                <w:sz w:val="18"/>
                <w:szCs w:val="18"/>
                <w:lang/>
                <w14:ligatures w14:val="none"/>
              </w:rPr>
              <w:t>Evidence</w:t>
            </w:r>
          </w:p>
        </w:tc>
        <w:tc>
          <w:tcPr>
            <w:tcW w:w="3808" w:type="dxa"/>
            <w:tcBorders>
              <w:top w:val="single" w:sz="8" w:space="0" w:color="auto"/>
              <w:left w:val="nil"/>
              <w:bottom w:val="single" w:sz="4" w:space="0" w:color="auto"/>
              <w:right w:val="single" w:sz="4" w:space="0" w:color="auto"/>
            </w:tcBorders>
            <w:vAlign w:val="bottom"/>
            <w:hideMark/>
          </w:tcPr>
          <w:p w14:paraId="111B9710" w14:textId="77777777" w:rsidR="000677AD" w:rsidRPr="00965BF2"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965BF2">
              <w:rPr>
                <w:rFonts w:ascii="Cambria" w:eastAsia="Times New Roman" w:hAnsi="Cambria" w:cs="Calibri"/>
                <w:b/>
                <w:bCs/>
                <w:color w:val="000000"/>
                <w:kern w:val="0"/>
                <w:sz w:val="18"/>
                <w:szCs w:val="18"/>
                <w:lang/>
                <w14:ligatures w14:val="none"/>
              </w:rPr>
              <w:t>Confirmed Observation</w:t>
            </w:r>
          </w:p>
        </w:tc>
        <w:tc>
          <w:tcPr>
            <w:tcW w:w="2168" w:type="dxa"/>
            <w:tcBorders>
              <w:top w:val="single" w:sz="8" w:space="0" w:color="auto"/>
              <w:left w:val="nil"/>
              <w:bottom w:val="single" w:sz="4" w:space="0" w:color="auto"/>
              <w:right w:val="single" w:sz="4" w:space="0" w:color="auto"/>
            </w:tcBorders>
            <w:vAlign w:val="bottom"/>
            <w:hideMark/>
          </w:tcPr>
          <w:p w14:paraId="6A7F055F" w14:textId="77777777" w:rsidR="000677AD" w:rsidRPr="00965BF2"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965BF2">
              <w:rPr>
                <w:rFonts w:ascii="Cambria" w:eastAsia="Times New Roman" w:hAnsi="Cambria" w:cs="Calibri"/>
                <w:b/>
                <w:bCs/>
                <w:color w:val="000000"/>
                <w:kern w:val="0"/>
                <w:sz w:val="18"/>
                <w:szCs w:val="18"/>
                <w:lang/>
                <w14:ligatures w14:val="none"/>
              </w:rPr>
              <w:t>Working Hypothesis</w:t>
            </w:r>
          </w:p>
        </w:tc>
        <w:tc>
          <w:tcPr>
            <w:tcW w:w="2661" w:type="dxa"/>
            <w:tcBorders>
              <w:top w:val="single" w:sz="8" w:space="0" w:color="auto"/>
              <w:left w:val="nil"/>
              <w:bottom w:val="single" w:sz="4" w:space="0" w:color="auto"/>
              <w:right w:val="single" w:sz="8" w:space="0" w:color="auto"/>
            </w:tcBorders>
            <w:vAlign w:val="bottom"/>
            <w:hideMark/>
          </w:tcPr>
          <w:p w14:paraId="25FDEF12" w14:textId="77777777" w:rsidR="000677AD" w:rsidRPr="00965BF2"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965BF2">
              <w:rPr>
                <w:rFonts w:ascii="Cambria" w:eastAsia="Times New Roman" w:hAnsi="Cambria" w:cs="Calibri"/>
                <w:b/>
                <w:bCs/>
                <w:color w:val="000000"/>
                <w:kern w:val="0"/>
                <w:sz w:val="18"/>
                <w:szCs w:val="18"/>
                <w:lang/>
                <w14:ligatures w14:val="none"/>
              </w:rPr>
              <w:t>Unresolved Question</w:t>
            </w:r>
          </w:p>
        </w:tc>
      </w:tr>
      <w:tr w:rsidR="000677AD" w:rsidRPr="00965BF2" w14:paraId="1C7A60BE" w14:textId="77777777" w:rsidTr="00DB39EF">
        <w:trPr>
          <w:trHeight w:val="730"/>
        </w:trPr>
        <w:tc>
          <w:tcPr>
            <w:tcW w:w="700" w:type="dxa"/>
            <w:tcBorders>
              <w:top w:val="nil"/>
              <w:left w:val="single" w:sz="8" w:space="0" w:color="auto"/>
              <w:bottom w:val="single" w:sz="4" w:space="0" w:color="auto"/>
              <w:right w:val="single" w:sz="4" w:space="0" w:color="auto"/>
            </w:tcBorders>
            <w:vAlign w:val="bottom"/>
            <w:hideMark/>
          </w:tcPr>
          <w:p w14:paraId="5A773F46"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Day 1, 16:40</w:t>
            </w:r>
          </w:p>
        </w:tc>
        <w:tc>
          <w:tcPr>
            <w:tcW w:w="883" w:type="dxa"/>
            <w:tcBorders>
              <w:top w:val="nil"/>
              <w:left w:val="nil"/>
              <w:bottom w:val="single" w:sz="4" w:space="0" w:color="auto"/>
              <w:right w:val="single" w:sz="4" w:space="0" w:color="auto"/>
            </w:tcBorders>
            <w:vAlign w:val="bottom"/>
            <w:hideMark/>
          </w:tcPr>
          <w:p w14:paraId="2BC3553F" w14:textId="77777777" w:rsidR="000677AD" w:rsidRPr="00965BF2" w:rsidRDefault="000677AD" w:rsidP="00DB39EF">
            <w:pPr>
              <w:spacing w:after="0" w:line="240" w:lineRule="auto"/>
              <w:jc w:val="center"/>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E01</w:t>
            </w:r>
          </w:p>
        </w:tc>
        <w:tc>
          <w:tcPr>
            <w:tcW w:w="3808" w:type="dxa"/>
            <w:tcBorders>
              <w:top w:val="nil"/>
              <w:left w:val="nil"/>
              <w:bottom w:val="single" w:sz="4" w:space="0" w:color="auto"/>
              <w:right w:val="single" w:sz="4" w:space="0" w:color="auto"/>
            </w:tcBorders>
            <w:vAlign w:val="bottom"/>
            <w:hideMark/>
          </w:tcPr>
          <w:p w14:paraId="7FAA0C2D"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Finance officer opened an unexpected payroll attachment on FIN-PC07; execution is not verified.</w:t>
            </w:r>
          </w:p>
        </w:tc>
        <w:tc>
          <w:tcPr>
            <w:tcW w:w="2168" w:type="dxa"/>
            <w:tcBorders>
              <w:top w:val="nil"/>
              <w:left w:val="nil"/>
              <w:bottom w:val="single" w:sz="4" w:space="0" w:color="auto"/>
              <w:right w:val="single" w:sz="4" w:space="0" w:color="auto"/>
            </w:tcBorders>
            <w:vAlign w:val="bottom"/>
            <w:hideMark/>
          </w:tcPr>
          <w:p w14:paraId="39A226B0"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A phishing or malicious document may have initiated the intrusion.</w:t>
            </w:r>
          </w:p>
        </w:tc>
        <w:tc>
          <w:tcPr>
            <w:tcW w:w="2661" w:type="dxa"/>
            <w:tcBorders>
              <w:top w:val="nil"/>
              <w:left w:val="nil"/>
              <w:bottom w:val="single" w:sz="4" w:space="0" w:color="auto"/>
              <w:right w:val="single" w:sz="8" w:space="0" w:color="auto"/>
            </w:tcBorders>
            <w:vAlign w:val="bottom"/>
            <w:hideMark/>
          </w:tcPr>
          <w:p w14:paraId="1CB31005"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Did the attachment execute? If so, with what privileges and persistence?</w:t>
            </w:r>
          </w:p>
        </w:tc>
      </w:tr>
      <w:tr w:rsidR="000677AD" w:rsidRPr="00965BF2" w14:paraId="658BD108" w14:textId="77777777" w:rsidTr="00DB39EF">
        <w:trPr>
          <w:trHeight w:val="970"/>
        </w:trPr>
        <w:tc>
          <w:tcPr>
            <w:tcW w:w="700" w:type="dxa"/>
            <w:tcBorders>
              <w:top w:val="nil"/>
              <w:left w:val="single" w:sz="8" w:space="0" w:color="auto"/>
              <w:bottom w:val="single" w:sz="4" w:space="0" w:color="auto"/>
              <w:right w:val="single" w:sz="4" w:space="0" w:color="auto"/>
            </w:tcBorders>
            <w:vAlign w:val="bottom"/>
            <w:hideMark/>
          </w:tcPr>
          <w:p w14:paraId="1DDE1318"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Day 0, 01:15</w:t>
            </w:r>
          </w:p>
        </w:tc>
        <w:tc>
          <w:tcPr>
            <w:tcW w:w="883" w:type="dxa"/>
            <w:tcBorders>
              <w:top w:val="nil"/>
              <w:left w:val="nil"/>
              <w:bottom w:val="single" w:sz="4" w:space="0" w:color="auto"/>
              <w:right w:val="single" w:sz="4" w:space="0" w:color="auto"/>
            </w:tcBorders>
            <w:vAlign w:val="bottom"/>
            <w:hideMark/>
          </w:tcPr>
          <w:p w14:paraId="6B8F50CA" w14:textId="77777777" w:rsidR="000677AD" w:rsidRPr="00965BF2" w:rsidRDefault="000677AD" w:rsidP="00DB39EF">
            <w:pPr>
              <w:spacing w:after="0" w:line="240" w:lineRule="auto"/>
              <w:jc w:val="center"/>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E02</w:t>
            </w:r>
          </w:p>
        </w:tc>
        <w:tc>
          <w:tcPr>
            <w:tcW w:w="3808" w:type="dxa"/>
            <w:tcBorders>
              <w:top w:val="nil"/>
              <w:left w:val="nil"/>
              <w:bottom w:val="single" w:sz="4" w:space="0" w:color="auto"/>
              <w:right w:val="single" w:sz="4" w:space="0" w:color="auto"/>
            </w:tcBorders>
            <w:vAlign w:val="bottom"/>
            <w:hideMark/>
          </w:tcPr>
          <w:p w14:paraId="741B43C0"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Finance officer M365 account signed in from an unfamiliar IP and new device. MFA status unknown.</w:t>
            </w:r>
          </w:p>
        </w:tc>
        <w:tc>
          <w:tcPr>
            <w:tcW w:w="2168" w:type="dxa"/>
            <w:tcBorders>
              <w:top w:val="nil"/>
              <w:left w:val="nil"/>
              <w:bottom w:val="single" w:sz="4" w:space="0" w:color="auto"/>
              <w:right w:val="single" w:sz="4" w:space="0" w:color="auto"/>
            </w:tcBorders>
            <w:vAlign w:val="bottom"/>
            <w:hideMark/>
          </w:tcPr>
          <w:p w14:paraId="55030C04"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Credential compromise may have occurred through the Day −1 lure, token theft, or password reuse.</w:t>
            </w:r>
          </w:p>
        </w:tc>
        <w:tc>
          <w:tcPr>
            <w:tcW w:w="2661" w:type="dxa"/>
            <w:tcBorders>
              <w:top w:val="nil"/>
              <w:left w:val="nil"/>
              <w:bottom w:val="single" w:sz="4" w:space="0" w:color="auto"/>
              <w:right w:val="single" w:sz="8" w:space="0" w:color="auto"/>
            </w:tcBorders>
            <w:vAlign w:val="bottom"/>
            <w:hideMark/>
          </w:tcPr>
          <w:p w14:paraId="70F0EB9D"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Was MFA enabled? Did the legitimate user perform the sign-in, or was the account used remotely?</w:t>
            </w:r>
          </w:p>
        </w:tc>
      </w:tr>
      <w:tr w:rsidR="000677AD" w:rsidRPr="00965BF2" w14:paraId="6B4EA87D" w14:textId="77777777" w:rsidTr="00DB39EF">
        <w:trPr>
          <w:trHeight w:val="1210"/>
        </w:trPr>
        <w:tc>
          <w:tcPr>
            <w:tcW w:w="700" w:type="dxa"/>
            <w:tcBorders>
              <w:top w:val="nil"/>
              <w:left w:val="single" w:sz="8" w:space="0" w:color="auto"/>
              <w:bottom w:val="single" w:sz="4" w:space="0" w:color="auto"/>
              <w:right w:val="single" w:sz="4" w:space="0" w:color="auto"/>
            </w:tcBorders>
            <w:vAlign w:val="bottom"/>
            <w:hideMark/>
          </w:tcPr>
          <w:p w14:paraId="3FDF086E"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Day 0, 01:35</w:t>
            </w:r>
          </w:p>
        </w:tc>
        <w:tc>
          <w:tcPr>
            <w:tcW w:w="883" w:type="dxa"/>
            <w:tcBorders>
              <w:top w:val="nil"/>
              <w:left w:val="nil"/>
              <w:bottom w:val="single" w:sz="4" w:space="0" w:color="auto"/>
              <w:right w:val="single" w:sz="4" w:space="0" w:color="auto"/>
            </w:tcBorders>
            <w:vAlign w:val="bottom"/>
            <w:hideMark/>
          </w:tcPr>
          <w:p w14:paraId="6A534CB5" w14:textId="77777777" w:rsidR="000677AD" w:rsidRPr="00965BF2" w:rsidRDefault="000677AD" w:rsidP="00DB39EF">
            <w:pPr>
              <w:spacing w:after="0" w:line="240" w:lineRule="auto"/>
              <w:jc w:val="center"/>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E03</w:t>
            </w:r>
          </w:p>
        </w:tc>
        <w:tc>
          <w:tcPr>
            <w:tcW w:w="3808" w:type="dxa"/>
            <w:tcBorders>
              <w:top w:val="nil"/>
              <w:left w:val="nil"/>
              <w:bottom w:val="single" w:sz="4" w:space="0" w:color="auto"/>
              <w:right w:val="single" w:sz="4" w:space="0" w:color="auto"/>
            </w:tcBorders>
            <w:vAlign w:val="bottom"/>
            <w:hideMark/>
          </w:tcPr>
          <w:p w14:paraId="18B2B969"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svc_backup made remote administrator logons to FS01 and BAK01 outside its usual schedule.</w:t>
            </w:r>
          </w:p>
        </w:tc>
        <w:tc>
          <w:tcPr>
            <w:tcW w:w="2168" w:type="dxa"/>
            <w:tcBorders>
              <w:top w:val="nil"/>
              <w:left w:val="nil"/>
              <w:bottom w:val="single" w:sz="4" w:space="0" w:color="auto"/>
              <w:right w:val="single" w:sz="4" w:space="0" w:color="auto"/>
            </w:tcBorders>
            <w:vAlign w:val="bottom"/>
            <w:hideMark/>
          </w:tcPr>
          <w:p w14:paraId="1B7FBC13"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The service account may have been used by an attacker for lateral movement and backup targeting.</w:t>
            </w:r>
          </w:p>
        </w:tc>
        <w:tc>
          <w:tcPr>
            <w:tcW w:w="2661" w:type="dxa"/>
            <w:tcBorders>
              <w:top w:val="nil"/>
              <w:left w:val="nil"/>
              <w:bottom w:val="single" w:sz="4" w:space="0" w:color="auto"/>
              <w:right w:val="single" w:sz="8" w:space="0" w:color="auto"/>
            </w:tcBorders>
            <w:vAlign w:val="bottom"/>
            <w:hideMark/>
          </w:tcPr>
          <w:p w14:paraId="0E5EF0F5"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Was the logon initiated by a human, a script, or the legitimate backup job? Which source host was used?</w:t>
            </w:r>
          </w:p>
        </w:tc>
      </w:tr>
      <w:tr w:rsidR="000677AD" w:rsidRPr="00965BF2" w14:paraId="38B44283" w14:textId="77777777" w:rsidTr="00DB39EF">
        <w:trPr>
          <w:trHeight w:val="970"/>
        </w:trPr>
        <w:tc>
          <w:tcPr>
            <w:tcW w:w="700" w:type="dxa"/>
            <w:tcBorders>
              <w:top w:val="nil"/>
              <w:left w:val="single" w:sz="8" w:space="0" w:color="auto"/>
              <w:bottom w:val="single" w:sz="4" w:space="0" w:color="auto"/>
              <w:right w:val="single" w:sz="4" w:space="0" w:color="auto"/>
            </w:tcBorders>
            <w:vAlign w:val="bottom"/>
            <w:hideMark/>
          </w:tcPr>
          <w:p w14:paraId="43A2BA2C"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Day 0, 01:50</w:t>
            </w:r>
          </w:p>
        </w:tc>
        <w:tc>
          <w:tcPr>
            <w:tcW w:w="883" w:type="dxa"/>
            <w:tcBorders>
              <w:top w:val="nil"/>
              <w:left w:val="nil"/>
              <w:bottom w:val="single" w:sz="4" w:space="0" w:color="auto"/>
              <w:right w:val="single" w:sz="4" w:space="0" w:color="auto"/>
            </w:tcBorders>
            <w:vAlign w:val="bottom"/>
            <w:hideMark/>
          </w:tcPr>
          <w:p w14:paraId="54CD0013" w14:textId="77777777" w:rsidR="000677AD" w:rsidRPr="00965BF2" w:rsidRDefault="000677AD" w:rsidP="00DB39EF">
            <w:pPr>
              <w:spacing w:after="0" w:line="240" w:lineRule="auto"/>
              <w:jc w:val="center"/>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E04</w:t>
            </w:r>
          </w:p>
        </w:tc>
        <w:tc>
          <w:tcPr>
            <w:tcW w:w="3808" w:type="dxa"/>
            <w:tcBorders>
              <w:top w:val="nil"/>
              <w:left w:val="nil"/>
              <w:bottom w:val="single" w:sz="4" w:space="0" w:color="auto"/>
              <w:right w:val="single" w:sz="4" w:space="0" w:color="auto"/>
            </w:tcBorders>
            <w:vAlign w:val="bottom"/>
            <w:hideMark/>
          </w:tcPr>
          <w:p w14:paraId="5788CDCA"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FIN-PC07 uploaded 1.2 GB over HTTPS to unfamiliar cloud storage.</w:t>
            </w:r>
          </w:p>
        </w:tc>
        <w:tc>
          <w:tcPr>
            <w:tcW w:w="2168" w:type="dxa"/>
            <w:tcBorders>
              <w:top w:val="nil"/>
              <w:left w:val="nil"/>
              <w:bottom w:val="single" w:sz="4" w:space="0" w:color="auto"/>
              <w:right w:val="single" w:sz="4" w:space="0" w:color="auto"/>
            </w:tcBorders>
            <w:vAlign w:val="bottom"/>
            <w:hideMark/>
          </w:tcPr>
          <w:p w14:paraId="364BA602"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 xml:space="preserve">Possible data staging and exfiltration, or </w:t>
            </w:r>
            <w:r>
              <w:rPr>
                <w:rFonts w:ascii="Cambria" w:eastAsia="Times New Roman" w:hAnsi="Cambria" w:cs="Calibri"/>
                <w:color w:val="000000"/>
                <w:kern w:val="0"/>
                <w:sz w:val="18"/>
                <w:szCs w:val="18"/>
                <w:lang/>
                <w14:ligatures w14:val="none"/>
              </w:rPr>
              <w:t>a</w:t>
            </w:r>
            <w:r w:rsidRPr="00965BF2">
              <w:rPr>
                <w:rFonts w:ascii="Cambria" w:eastAsia="Times New Roman" w:hAnsi="Cambria" w:cs="Calibri"/>
                <w:color w:val="000000"/>
                <w:kern w:val="0"/>
                <w:sz w:val="18"/>
                <w:szCs w:val="18"/>
                <w:lang/>
                <w14:ligatures w14:val="none"/>
              </w:rPr>
              <w:t xml:space="preserve"> legitimate upload to an unapproved service.</w:t>
            </w:r>
          </w:p>
        </w:tc>
        <w:tc>
          <w:tcPr>
            <w:tcW w:w="2661" w:type="dxa"/>
            <w:tcBorders>
              <w:top w:val="nil"/>
              <w:left w:val="nil"/>
              <w:bottom w:val="single" w:sz="4" w:space="0" w:color="auto"/>
              <w:right w:val="single" w:sz="8" w:space="0" w:color="auto"/>
            </w:tcBorders>
            <w:vAlign w:val="bottom"/>
            <w:hideMark/>
          </w:tcPr>
          <w:p w14:paraId="0F2C7C96"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What content was transferred? Is the destination associated with the attacker or a sanctioned business service?</w:t>
            </w:r>
          </w:p>
        </w:tc>
      </w:tr>
      <w:tr w:rsidR="000677AD" w:rsidRPr="00965BF2" w14:paraId="34E81347" w14:textId="77777777" w:rsidTr="00DB39EF">
        <w:trPr>
          <w:trHeight w:val="970"/>
        </w:trPr>
        <w:tc>
          <w:tcPr>
            <w:tcW w:w="700" w:type="dxa"/>
            <w:tcBorders>
              <w:top w:val="nil"/>
              <w:left w:val="single" w:sz="8" w:space="0" w:color="auto"/>
              <w:bottom w:val="single" w:sz="4" w:space="0" w:color="auto"/>
              <w:right w:val="single" w:sz="4" w:space="0" w:color="auto"/>
            </w:tcBorders>
            <w:vAlign w:val="bottom"/>
            <w:hideMark/>
          </w:tcPr>
          <w:p w14:paraId="76686205"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Day 0, 02:00</w:t>
            </w:r>
          </w:p>
        </w:tc>
        <w:tc>
          <w:tcPr>
            <w:tcW w:w="883" w:type="dxa"/>
            <w:tcBorders>
              <w:top w:val="nil"/>
              <w:left w:val="nil"/>
              <w:bottom w:val="single" w:sz="4" w:space="0" w:color="auto"/>
              <w:right w:val="single" w:sz="4" w:space="0" w:color="auto"/>
            </w:tcBorders>
            <w:vAlign w:val="bottom"/>
            <w:hideMark/>
          </w:tcPr>
          <w:p w14:paraId="1D855021" w14:textId="77777777" w:rsidR="000677AD" w:rsidRPr="00965BF2" w:rsidRDefault="000677AD" w:rsidP="00DB39EF">
            <w:pPr>
              <w:spacing w:after="0" w:line="240" w:lineRule="auto"/>
              <w:jc w:val="center"/>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E05</w:t>
            </w:r>
          </w:p>
        </w:tc>
        <w:tc>
          <w:tcPr>
            <w:tcW w:w="3808" w:type="dxa"/>
            <w:tcBorders>
              <w:top w:val="nil"/>
              <w:left w:val="nil"/>
              <w:bottom w:val="single" w:sz="4" w:space="0" w:color="auto"/>
              <w:right w:val="single" w:sz="4" w:space="0" w:color="auto"/>
            </w:tcBorders>
            <w:vAlign w:val="bottom"/>
            <w:hideMark/>
          </w:tcPr>
          <w:p w14:paraId="1E5FD4A3"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Backup console reports FS01 and LMS01 jobs “success.” Recoverability and freedom from compromise are not established.</w:t>
            </w:r>
          </w:p>
        </w:tc>
        <w:tc>
          <w:tcPr>
            <w:tcW w:w="2168" w:type="dxa"/>
            <w:tcBorders>
              <w:top w:val="nil"/>
              <w:left w:val="nil"/>
              <w:bottom w:val="single" w:sz="4" w:space="0" w:color="auto"/>
              <w:right w:val="single" w:sz="4" w:space="0" w:color="auto"/>
            </w:tcBorders>
            <w:vAlign w:val="bottom"/>
            <w:hideMark/>
          </w:tcPr>
          <w:p w14:paraId="5D6D321A"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The backup may contain encrypted or compromised data because the job ran after suspicious activity.</w:t>
            </w:r>
          </w:p>
        </w:tc>
        <w:tc>
          <w:tcPr>
            <w:tcW w:w="2661" w:type="dxa"/>
            <w:tcBorders>
              <w:top w:val="nil"/>
              <w:left w:val="nil"/>
              <w:bottom w:val="single" w:sz="4" w:space="0" w:color="auto"/>
              <w:right w:val="single" w:sz="8" w:space="0" w:color="auto"/>
            </w:tcBorders>
            <w:vAlign w:val="bottom"/>
            <w:hideMark/>
          </w:tcPr>
          <w:p w14:paraId="4127F4D3"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Is the backup immutable? Does it contain the ransomware payload or pre-encryption data?</w:t>
            </w:r>
          </w:p>
        </w:tc>
      </w:tr>
      <w:tr w:rsidR="000677AD" w:rsidRPr="00965BF2" w14:paraId="6E685E71" w14:textId="77777777" w:rsidTr="00DB39EF">
        <w:trPr>
          <w:trHeight w:val="730"/>
        </w:trPr>
        <w:tc>
          <w:tcPr>
            <w:tcW w:w="700" w:type="dxa"/>
            <w:tcBorders>
              <w:top w:val="nil"/>
              <w:left w:val="single" w:sz="8" w:space="0" w:color="auto"/>
              <w:bottom w:val="single" w:sz="4" w:space="0" w:color="auto"/>
              <w:right w:val="single" w:sz="4" w:space="0" w:color="auto"/>
            </w:tcBorders>
            <w:vAlign w:val="bottom"/>
            <w:hideMark/>
          </w:tcPr>
          <w:p w14:paraId="46384F5A"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Day 0, 08:30</w:t>
            </w:r>
          </w:p>
        </w:tc>
        <w:tc>
          <w:tcPr>
            <w:tcW w:w="883" w:type="dxa"/>
            <w:tcBorders>
              <w:top w:val="nil"/>
              <w:left w:val="nil"/>
              <w:bottom w:val="single" w:sz="4" w:space="0" w:color="auto"/>
              <w:right w:val="single" w:sz="4" w:space="0" w:color="auto"/>
            </w:tcBorders>
            <w:vAlign w:val="bottom"/>
            <w:hideMark/>
          </w:tcPr>
          <w:p w14:paraId="79491140" w14:textId="77777777" w:rsidR="000677AD" w:rsidRPr="00965BF2" w:rsidRDefault="000677AD" w:rsidP="00DB39EF">
            <w:pPr>
              <w:spacing w:after="0" w:line="240" w:lineRule="auto"/>
              <w:jc w:val="center"/>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E06</w:t>
            </w:r>
          </w:p>
        </w:tc>
        <w:tc>
          <w:tcPr>
            <w:tcW w:w="3808" w:type="dxa"/>
            <w:tcBorders>
              <w:top w:val="nil"/>
              <w:left w:val="nil"/>
              <w:bottom w:val="single" w:sz="4" w:space="0" w:color="auto"/>
              <w:right w:val="single" w:sz="4" w:space="0" w:color="auto"/>
            </w:tcBorders>
            <w:vAlign w:val="bottom"/>
            <w:hideMark/>
          </w:tcPr>
          <w:p w14:paraId="0327B120"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Mass file changes on FIN-PC07; FS01 shared folders contain .locked files and a ransom note. Malware family unconfirmed.</w:t>
            </w:r>
          </w:p>
        </w:tc>
        <w:tc>
          <w:tcPr>
            <w:tcW w:w="2168" w:type="dxa"/>
            <w:tcBorders>
              <w:top w:val="nil"/>
              <w:left w:val="nil"/>
              <w:bottom w:val="single" w:sz="4" w:space="0" w:color="auto"/>
              <w:right w:val="single" w:sz="4" w:space="0" w:color="auto"/>
            </w:tcBorders>
            <w:vAlign w:val="bottom"/>
            <w:hideMark/>
          </w:tcPr>
          <w:p w14:paraId="24C2C941"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Active ransomware deployment with encryption of the shared file server.</w:t>
            </w:r>
          </w:p>
        </w:tc>
        <w:tc>
          <w:tcPr>
            <w:tcW w:w="2661" w:type="dxa"/>
            <w:tcBorders>
              <w:top w:val="nil"/>
              <w:left w:val="nil"/>
              <w:bottom w:val="single" w:sz="4" w:space="0" w:color="auto"/>
              <w:right w:val="single" w:sz="8" w:space="0" w:color="auto"/>
            </w:tcBorders>
            <w:vAlign w:val="bottom"/>
            <w:hideMark/>
          </w:tcPr>
          <w:p w14:paraId="5FAF9808"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Which ransomware family? Is encryption still ongoing? Are other hosts affected?</w:t>
            </w:r>
          </w:p>
        </w:tc>
      </w:tr>
      <w:tr w:rsidR="000677AD" w:rsidRPr="00965BF2" w14:paraId="06891B1F" w14:textId="77777777" w:rsidTr="00DB39EF">
        <w:trPr>
          <w:trHeight w:val="970"/>
        </w:trPr>
        <w:tc>
          <w:tcPr>
            <w:tcW w:w="700" w:type="dxa"/>
            <w:tcBorders>
              <w:top w:val="nil"/>
              <w:left w:val="single" w:sz="8" w:space="0" w:color="auto"/>
              <w:bottom w:val="single" w:sz="4" w:space="0" w:color="auto"/>
              <w:right w:val="single" w:sz="4" w:space="0" w:color="auto"/>
            </w:tcBorders>
            <w:vAlign w:val="bottom"/>
            <w:hideMark/>
          </w:tcPr>
          <w:p w14:paraId="34FC18B3"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Day 0, 08:40</w:t>
            </w:r>
          </w:p>
        </w:tc>
        <w:tc>
          <w:tcPr>
            <w:tcW w:w="883" w:type="dxa"/>
            <w:tcBorders>
              <w:top w:val="nil"/>
              <w:left w:val="nil"/>
              <w:bottom w:val="single" w:sz="4" w:space="0" w:color="auto"/>
              <w:right w:val="single" w:sz="4" w:space="0" w:color="auto"/>
            </w:tcBorders>
            <w:vAlign w:val="bottom"/>
            <w:hideMark/>
          </w:tcPr>
          <w:p w14:paraId="464C6A69" w14:textId="77777777" w:rsidR="000677AD" w:rsidRPr="00965BF2" w:rsidRDefault="000677AD" w:rsidP="00DB39EF">
            <w:pPr>
              <w:spacing w:after="0" w:line="240" w:lineRule="auto"/>
              <w:jc w:val="center"/>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E07</w:t>
            </w:r>
          </w:p>
        </w:tc>
        <w:tc>
          <w:tcPr>
            <w:tcW w:w="3808" w:type="dxa"/>
            <w:tcBorders>
              <w:top w:val="nil"/>
              <w:left w:val="nil"/>
              <w:bottom w:val="single" w:sz="4" w:space="0" w:color="auto"/>
              <w:right w:val="single" w:sz="4" w:space="0" w:color="auto"/>
            </w:tcBorders>
            <w:vAlign w:val="bottom"/>
            <w:hideMark/>
          </w:tcPr>
          <w:p w14:paraId="7C9B20BF"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LMS01 login page loads; learners cannot open materials or submit assessments. Scope of LMS01 damage unknown.</w:t>
            </w:r>
          </w:p>
        </w:tc>
        <w:tc>
          <w:tcPr>
            <w:tcW w:w="2168" w:type="dxa"/>
            <w:tcBorders>
              <w:top w:val="nil"/>
              <w:left w:val="nil"/>
              <w:bottom w:val="single" w:sz="4" w:space="0" w:color="auto"/>
              <w:right w:val="single" w:sz="4" w:space="0" w:color="auto"/>
            </w:tcBorders>
            <w:vAlign w:val="bottom"/>
            <w:hideMark/>
          </w:tcPr>
          <w:p w14:paraId="66444116"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LMS01 may be intact but dependent on encrypted FS01 content, or LMS01 itself may be compromised.</w:t>
            </w:r>
          </w:p>
        </w:tc>
        <w:tc>
          <w:tcPr>
            <w:tcW w:w="2661" w:type="dxa"/>
            <w:tcBorders>
              <w:top w:val="nil"/>
              <w:left w:val="nil"/>
              <w:bottom w:val="single" w:sz="4" w:space="0" w:color="auto"/>
              <w:right w:val="single" w:sz="8" w:space="0" w:color="auto"/>
            </w:tcBorders>
            <w:vAlign w:val="bottom"/>
            <w:hideMark/>
          </w:tcPr>
          <w:p w14:paraId="6381D304"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Is LMS01 code or database affected, or only its FS01 dependency?</w:t>
            </w:r>
          </w:p>
        </w:tc>
      </w:tr>
      <w:tr w:rsidR="000677AD" w:rsidRPr="00965BF2" w14:paraId="6EE14390" w14:textId="77777777" w:rsidTr="00DB39EF">
        <w:trPr>
          <w:trHeight w:val="980"/>
        </w:trPr>
        <w:tc>
          <w:tcPr>
            <w:tcW w:w="700" w:type="dxa"/>
            <w:tcBorders>
              <w:top w:val="nil"/>
              <w:left w:val="single" w:sz="8" w:space="0" w:color="auto"/>
              <w:bottom w:val="single" w:sz="8" w:space="0" w:color="auto"/>
              <w:right w:val="single" w:sz="4" w:space="0" w:color="auto"/>
            </w:tcBorders>
            <w:vAlign w:val="bottom"/>
            <w:hideMark/>
          </w:tcPr>
          <w:p w14:paraId="54E21F7F"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Day 0, 08:45</w:t>
            </w:r>
          </w:p>
        </w:tc>
        <w:tc>
          <w:tcPr>
            <w:tcW w:w="883" w:type="dxa"/>
            <w:tcBorders>
              <w:top w:val="nil"/>
              <w:left w:val="nil"/>
              <w:bottom w:val="single" w:sz="8" w:space="0" w:color="auto"/>
              <w:right w:val="single" w:sz="4" w:space="0" w:color="auto"/>
            </w:tcBorders>
            <w:vAlign w:val="bottom"/>
            <w:hideMark/>
          </w:tcPr>
          <w:p w14:paraId="01DF1D90" w14:textId="77777777" w:rsidR="000677AD" w:rsidRPr="00965BF2" w:rsidRDefault="000677AD" w:rsidP="00DB39EF">
            <w:pPr>
              <w:spacing w:after="0" w:line="240" w:lineRule="auto"/>
              <w:jc w:val="center"/>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E08</w:t>
            </w:r>
          </w:p>
        </w:tc>
        <w:tc>
          <w:tcPr>
            <w:tcW w:w="3808" w:type="dxa"/>
            <w:tcBorders>
              <w:top w:val="nil"/>
              <w:left w:val="nil"/>
              <w:bottom w:val="single" w:sz="8" w:space="0" w:color="auto"/>
              <w:right w:val="single" w:sz="4" w:space="0" w:color="auto"/>
            </w:tcBorders>
            <w:vAlign w:val="bottom"/>
            <w:hideMark/>
          </w:tcPr>
          <w:p w14:paraId="677DC94B"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Incident contact list on FS01 is inaccessible; staff phones available; corporate email trustworthiness unverified.</w:t>
            </w:r>
          </w:p>
        </w:tc>
        <w:tc>
          <w:tcPr>
            <w:tcW w:w="2168" w:type="dxa"/>
            <w:tcBorders>
              <w:top w:val="nil"/>
              <w:left w:val="nil"/>
              <w:bottom w:val="single" w:sz="8" w:space="0" w:color="auto"/>
              <w:right w:val="single" w:sz="4" w:space="0" w:color="auto"/>
            </w:tcBorders>
            <w:vAlign w:val="bottom"/>
            <w:hideMark/>
          </w:tcPr>
          <w:p w14:paraId="5FA033FD"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Loss of the contact list impedes coordination; email may be monitored or unavailable.</w:t>
            </w:r>
          </w:p>
        </w:tc>
        <w:tc>
          <w:tcPr>
            <w:tcW w:w="2661" w:type="dxa"/>
            <w:tcBorders>
              <w:top w:val="nil"/>
              <w:left w:val="nil"/>
              <w:bottom w:val="single" w:sz="8" w:space="0" w:color="auto"/>
              <w:right w:val="single" w:sz="8" w:space="0" w:color="auto"/>
            </w:tcBorders>
            <w:vAlign w:val="bottom"/>
            <w:hideMark/>
          </w:tcPr>
          <w:p w14:paraId="1FF7576A" w14:textId="77777777" w:rsidR="000677AD" w:rsidRPr="00965BF2" w:rsidRDefault="000677AD" w:rsidP="00DB39EF">
            <w:pPr>
              <w:spacing w:after="0" w:line="240" w:lineRule="auto"/>
              <w:rPr>
                <w:rFonts w:ascii="Cambria" w:eastAsia="Times New Roman" w:hAnsi="Cambria" w:cs="Calibri"/>
                <w:color w:val="000000"/>
                <w:kern w:val="0"/>
                <w:sz w:val="18"/>
                <w:szCs w:val="18"/>
                <w:lang/>
                <w14:ligatures w14:val="none"/>
              </w:rPr>
            </w:pPr>
            <w:r w:rsidRPr="00965BF2">
              <w:rPr>
                <w:rFonts w:ascii="Cambria" w:eastAsia="Times New Roman" w:hAnsi="Cambria" w:cs="Calibri"/>
                <w:color w:val="000000"/>
                <w:kern w:val="0"/>
                <w:sz w:val="18"/>
                <w:szCs w:val="18"/>
                <w:lang/>
                <w14:ligatures w14:val="none"/>
              </w:rPr>
              <w:t>Who holds an offline copy of the contact list? Can Microsoft 365 mail still be trusted for internal coordination?</w:t>
            </w:r>
          </w:p>
        </w:tc>
      </w:tr>
    </w:tbl>
    <w:p w14:paraId="52E9E525" w14:textId="77777777" w:rsidR="000677AD" w:rsidRDefault="000677AD" w:rsidP="000677AD">
      <w:pPr>
        <w:ind w:left="-709"/>
        <w:jc w:val="both"/>
        <w:rPr>
          <w:rFonts w:ascii="Cambria" w:hAnsi="Cambria"/>
          <w:b/>
          <w:bCs/>
          <w:lang/>
        </w:rPr>
      </w:pPr>
    </w:p>
    <w:p w14:paraId="7208A3C4" w14:textId="77777777" w:rsidR="000677AD" w:rsidRPr="00965BF2" w:rsidRDefault="000677AD" w:rsidP="000677AD">
      <w:pPr>
        <w:ind w:left="-709"/>
        <w:jc w:val="both"/>
        <w:rPr>
          <w:rFonts w:ascii="Cambria" w:hAnsi="Cambria"/>
          <w:lang/>
        </w:rPr>
      </w:pPr>
      <w:r w:rsidRPr="004C57BB">
        <w:rPr>
          <w:rFonts w:ascii="Cambria" w:hAnsi="Cambria"/>
          <w:b/>
          <w:bCs/>
          <w:lang/>
        </w:rPr>
        <w:t>A</w:t>
      </w:r>
      <w:r w:rsidRPr="00965BF2">
        <w:rPr>
          <w:rFonts w:ascii="Cambria" w:hAnsi="Cambria"/>
          <w:b/>
          <w:bCs/>
          <w:lang/>
        </w:rPr>
        <w:t>lternative explanations for ambiguous events.</w:t>
      </w:r>
    </w:p>
    <w:p w14:paraId="507F828C" w14:textId="77777777" w:rsidR="000677AD" w:rsidRDefault="000677AD" w:rsidP="000677AD">
      <w:pPr>
        <w:ind w:left="-709"/>
        <w:jc w:val="both"/>
        <w:rPr>
          <w:rFonts w:ascii="Cambria" w:hAnsi="Cambria"/>
          <w:b/>
          <w:bCs/>
          <w:lang/>
        </w:rPr>
      </w:pPr>
      <w:r w:rsidRPr="00965BF2">
        <w:rPr>
          <w:rFonts w:ascii="Cambria" w:hAnsi="Cambria"/>
          <w:b/>
          <w:bCs/>
          <w:lang/>
        </w:rPr>
        <w:lastRenderedPageBreak/>
        <w:t>Ambiguity 1</w:t>
      </w:r>
    </w:p>
    <w:p w14:paraId="46C027E0" w14:textId="77777777" w:rsidR="000677AD" w:rsidRDefault="000677AD" w:rsidP="000677AD">
      <w:pPr>
        <w:ind w:left="-709"/>
        <w:jc w:val="both"/>
        <w:rPr>
          <w:rFonts w:ascii="Cambria" w:hAnsi="Cambria"/>
          <w:lang/>
        </w:rPr>
      </w:pPr>
      <w:r w:rsidRPr="00965BF2">
        <w:rPr>
          <w:rFonts w:ascii="Cambria" w:hAnsi="Cambria"/>
          <w:b/>
          <w:bCs/>
          <w:lang/>
        </w:rPr>
        <w:t>The 1.2 GB upload E04</w:t>
      </w:r>
      <w:r>
        <w:rPr>
          <w:rFonts w:ascii="Cambria" w:hAnsi="Cambria"/>
          <w:b/>
          <w:bCs/>
          <w:lang/>
        </w:rPr>
        <w:t>:</w:t>
      </w:r>
      <w:r w:rsidRPr="00965BF2">
        <w:rPr>
          <w:rFonts w:ascii="Cambria" w:hAnsi="Cambria"/>
          <w:lang/>
        </w:rPr>
        <w:t xml:space="preserve"> </w:t>
      </w:r>
    </w:p>
    <w:p w14:paraId="54C68F3F" w14:textId="77777777" w:rsidR="000677AD" w:rsidRDefault="000677AD" w:rsidP="000677AD">
      <w:pPr>
        <w:pStyle w:val="ListParagraph"/>
        <w:numPr>
          <w:ilvl w:val="0"/>
          <w:numId w:val="9"/>
        </w:numPr>
        <w:jc w:val="both"/>
        <w:rPr>
          <w:rFonts w:ascii="Cambria" w:hAnsi="Cambria"/>
          <w:lang/>
        </w:rPr>
      </w:pPr>
      <w:r w:rsidRPr="007846DE">
        <w:rPr>
          <w:rFonts w:ascii="Cambria" w:hAnsi="Cambria"/>
          <w:lang/>
        </w:rPr>
        <w:t xml:space="preserve">This assumption is that an attacker staged and exfiltrated learner or finance data before encryption. </w:t>
      </w:r>
    </w:p>
    <w:p w14:paraId="607239AE" w14:textId="77777777" w:rsidR="000677AD" w:rsidRDefault="000677AD" w:rsidP="000677AD">
      <w:pPr>
        <w:pStyle w:val="ListParagraph"/>
        <w:numPr>
          <w:ilvl w:val="0"/>
          <w:numId w:val="9"/>
        </w:numPr>
        <w:jc w:val="both"/>
        <w:rPr>
          <w:rFonts w:ascii="Cambria" w:hAnsi="Cambria"/>
          <w:lang/>
        </w:rPr>
      </w:pPr>
      <w:r w:rsidRPr="007846DE">
        <w:rPr>
          <w:rFonts w:ascii="Cambria" w:hAnsi="Cambria"/>
          <w:lang/>
        </w:rPr>
        <w:t xml:space="preserve">An alternative assumption is that the finance officer uploaded a legitimate large file to a personal or unsanctioned cloud service, either innocently or in violation of policy. It could have been a </w:t>
      </w:r>
      <w:r w:rsidRPr="007846DE">
        <w:rPr>
          <w:rFonts w:ascii="Cambria" w:hAnsi="Cambria"/>
        </w:rPr>
        <w:t>legitimate backup or sync tool that was running under a compromised account or to an unauthorised destination</w:t>
      </w:r>
      <w:r w:rsidRPr="007846DE">
        <w:rPr>
          <w:rFonts w:ascii="Cambria" w:hAnsi="Cambria"/>
          <w:lang/>
        </w:rPr>
        <w:t xml:space="preserve">. </w:t>
      </w:r>
    </w:p>
    <w:p w14:paraId="191BA13A" w14:textId="77777777" w:rsidR="000677AD" w:rsidRPr="007846DE" w:rsidRDefault="000677AD" w:rsidP="000677AD">
      <w:pPr>
        <w:pStyle w:val="ListParagraph"/>
        <w:numPr>
          <w:ilvl w:val="0"/>
          <w:numId w:val="9"/>
        </w:numPr>
        <w:jc w:val="both"/>
        <w:rPr>
          <w:rFonts w:ascii="Cambria" w:hAnsi="Cambria"/>
          <w:lang/>
        </w:rPr>
      </w:pPr>
      <w:r w:rsidRPr="007846DE">
        <w:rPr>
          <w:rFonts w:ascii="Cambria" w:hAnsi="Cambria"/>
          <w:lang/>
        </w:rPr>
        <w:t>The content is not visible in the proxy record, so the distinction cannot be resolved from E04 alone.</w:t>
      </w:r>
    </w:p>
    <w:p w14:paraId="5404FFD1" w14:textId="77777777" w:rsidR="000677AD" w:rsidRDefault="000677AD" w:rsidP="000677AD">
      <w:pPr>
        <w:ind w:left="-709"/>
        <w:jc w:val="both"/>
        <w:rPr>
          <w:rFonts w:ascii="Cambria" w:hAnsi="Cambria"/>
          <w:b/>
          <w:bCs/>
          <w:lang/>
        </w:rPr>
      </w:pPr>
      <w:r w:rsidRPr="00965BF2">
        <w:rPr>
          <w:rFonts w:ascii="Cambria" w:hAnsi="Cambria"/>
          <w:b/>
          <w:bCs/>
          <w:lang/>
        </w:rPr>
        <w:t>Ambiguity 2</w:t>
      </w:r>
    </w:p>
    <w:p w14:paraId="5ED6D548" w14:textId="77777777" w:rsidR="000677AD" w:rsidRDefault="000677AD" w:rsidP="000677AD">
      <w:pPr>
        <w:ind w:left="-709"/>
        <w:jc w:val="both"/>
        <w:rPr>
          <w:rFonts w:ascii="Cambria" w:hAnsi="Cambria"/>
          <w:lang/>
        </w:rPr>
      </w:pPr>
      <w:r w:rsidRPr="00965BF2">
        <w:rPr>
          <w:rFonts w:ascii="Cambria" w:hAnsi="Cambria"/>
          <w:b/>
          <w:bCs/>
          <w:lang/>
        </w:rPr>
        <w:t xml:space="preserve">The </w:t>
      </w:r>
      <w:r w:rsidRPr="00965BF2">
        <w:rPr>
          <w:rFonts w:ascii="Cambria" w:hAnsi="Cambria"/>
          <w:lang/>
        </w:rPr>
        <w:t>svc_backup</w:t>
      </w:r>
      <w:r w:rsidRPr="00965BF2">
        <w:rPr>
          <w:rFonts w:ascii="Cambria" w:hAnsi="Cambria"/>
          <w:b/>
          <w:bCs/>
          <w:lang/>
        </w:rPr>
        <w:t xml:space="preserve"> logons E03</w:t>
      </w:r>
      <w:r>
        <w:rPr>
          <w:rFonts w:ascii="Cambria" w:hAnsi="Cambria"/>
          <w:b/>
          <w:bCs/>
          <w:lang/>
        </w:rPr>
        <w:t>:</w:t>
      </w:r>
      <w:r w:rsidRPr="00965BF2">
        <w:rPr>
          <w:rFonts w:ascii="Cambria" w:hAnsi="Cambria"/>
          <w:lang/>
        </w:rPr>
        <w:t xml:space="preserve"> </w:t>
      </w:r>
    </w:p>
    <w:p w14:paraId="72C11B9F" w14:textId="77777777" w:rsidR="000677AD" w:rsidRDefault="000677AD" w:rsidP="000677AD">
      <w:pPr>
        <w:pStyle w:val="ListParagraph"/>
        <w:numPr>
          <w:ilvl w:val="0"/>
          <w:numId w:val="10"/>
        </w:numPr>
        <w:jc w:val="both"/>
        <w:rPr>
          <w:rFonts w:ascii="Cambria" w:hAnsi="Cambria"/>
          <w:lang/>
        </w:rPr>
      </w:pPr>
      <w:r w:rsidRPr="007846DE">
        <w:rPr>
          <w:rFonts w:ascii="Cambria" w:hAnsi="Cambria"/>
          <w:lang/>
        </w:rPr>
        <w:t xml:space="preserve">The assumption is that an attacker used the privileged service account to access FS01 and BAK01 in preparation for destroying or encrypting backups. </w:t>
      </w:r>
    </w:p>
    <w:p w14:paraId="754D9540" w14:textId="77777777" w:rsidR="000677AD" w:rsidRDefault="000677AD" w:rsidP="000677AD">
      <w:pPr>
        <w:pStyle w:val="ListParagraph"/>
        <w:numPr>
          <w:ilvl w:val="0"/>
          <w:numId w:val="10"/>
        </w:numPr>
        <w:jc w:val="both"/>
        <w:rPr>
          <w:rFonts w:ascii="Cambria" w:hAnsi="Cambria"/>
          <w:lang/>
        </w:rPr>
      </w:pPr>
      <w:r w:rsidRPr="007846DE">
        <w:rPr>
          <w:rFonts w:ascii="Cambria" w:hAnsi="Cambria"/>
          <w:lang/>
        </w:rPr>
        <w:t xml:space="preserve">An alternative is that the backup schedule or a maintenance task was changed without documentation, and the logons are legitimate but unusual. </w:t>
      </w:r>
    </w:p>
    <w:p w14:paraId="3C63A712" w14:textId="77777777" w:rsidR="000677AD" w:rsidRPr="007846DE" w:rsidRDefault="000677AD" w:rsidP="000677AD">
      <w:pPr>
        <w:pStyle w:val="ListParagraph"/>
        <w:numPr>
          <w:ilvl w:val="0"/>
          <w:numId w:val="10"/>
        </w:numPr>
        <w:jc w:val="both"/>
        <w:rPr>
          <w:rFonts w:ascii="Cambria" w:hAnsi="Cambria"/>
          <w:lang/>
        </w:rPr>
      </w:pPr>
      <w:r>
        <w:rPr>
          <w:rFonts w:ascii="Cambria" w:hAnsi="Cambria"/>
          <w:lang/>
        </w:rPr>
        <w:t xml:space="preserve">There is the </w:t>
      </w:r>
      <w:r w:rsidRPr="007846DE">
        <w:rPr>
          <w:rFonts w:ascii="Cambria" w:hAnsi="Cambria"/>
          <w:lang/>
        </w:rPr>
        <w:t>possibility that a backup administrator used the service account interactively, which would itself be a control weakness but not necessarily malicious. Source-host logs and change records are required to distinguish these.</w:t>
      </w:r>
    </w:p>
    <w:p w14:paraId="560D29E4" w14:textId="77777777" w:rsidR="000677AD" w:rsidRDefault="000677AD" w:rsidP="000677AD">
      <w:pPr>
        <w:ind w:left="-709"/>
        <w:jc w:val="both"/>
        <w:rPr>
          <w:rFonts w:ascii="Cambria" w:hAnsi="Cambria"/>
          <w:b/>
          <w:bCs/>
          <w:lang/>
        </w:rPr>
      </w:pPr>
      <w:r w:rsidRPr="00965BF2">
        <w:rPr>
          <w:rFonts w:ascii="Cambria" w:hAnsi="Cambria"/>
          <w:b/>
          <w:bCs/>
          <w:lang/>
        </w:rPr>
        <w:t>Ambiguity 3</w:t>
      </w:r>
    </w:p>
    <w:p w14:paraId="520CED30" w14:textId="77777777" w:rsidR="000677AD" w:rsidRDefault="000677AD" w:rsidP="000677AD">
      <w:pPr>
        <w:ind w:left="-709"/>
        <w:jc w:val="both"/>
        <w:rPr>
          <w:rFonts w:ascii="Cambria" w:hAnsi="Cambria"/>
          <w:lang/>
        </w:rPr>
      </w:pPr>
      <w:r w:rsidRPr="00965BF2">
        <w:rPr>
          <w:rFonts w:ascii="Cambria" w:hAnsi="Cambria"/>
          <w:b/>
          <w:bCs/>
          <w:lang/>
        </w:rPr>
        <w:t>The “successful” backup jobs (E05)</w:t>
      </w:r>
      <w:r>
        <w:rPr>
          <w:rFonts w:ascii="Cambria" w:hAnsi="Cambria"/>
          <w:b/>
          <w:bCs/>
          <w:lang/>
        </w:rPr>
        <w:t xml:space="preserve">: </w:t>
      </w:r>
      <w:r w:rsidRPr="00965BF2">
        <w:rPr>
          <w:rFonts w:ascii="Cambria" w:hAnsi="Cambria"/>
          <w:lang/>
        </w:rPr>
        <w:t xml:space="preserve"> </w:t>
      </w:r>
    </w:p>
    <w:p w14:paraId="54F430B7" w14:textId="77777777" w:rsidR="000677AD" w:rsidRPr="00965BF2" w:rsidRDefault="000677AD" w:rsidP="000677AD">
      <w:pPr>
        <w:ind w:left="-709"/>
        <w:jc w:val="both"/>
        <w:rPr>
          <w:rFonts w:ascii="Cambria" w:hAnsi="Cambria"/>
          <w:lang/>
        </w:rPr>
      </w:pPr>
      <w:r w:rsidRPr="00965BF2">
        <w:rPr>
          <w:rFonts w:ascii="Cambria" w:hAnsi="Cambria"/>
          <w:lang/>
        </w:rPr>
        <w:t>“Success” may mean only that the job completed, not that the data is clean. The backup may have captured already-encrypted files, or the backup agent may have been manipulated to report success while producing an unusable snapshot. Conversely, the job may have completed before encryption reached the relevant volumes and therefore contain recoverable data. Restoration testing, not the console message, is the only reliable discriminator.</w:t>
      </w:r>
    </w:p>
    <w:p w14:paraId="36FDB3FF" w14:textId="77777777" w:rsidR="000677AD" w:rsidRPr="004C57BB" w:rsidRDefault="000677AD" w:rsidP="000677AD">
      <w:pPr>
        <w:ind w:left="-709"/>
        <w:rPr>
          <w:rFonts w:ascii="Cambria" w:hAnsi="Cambria"/>
          <w:b/>
          <w:bCs/>
          <w:lang/>
        </w:rPr>
      </w:pPr>
      <w:r w:rsidRPr="00965BF2">
        <w:rPr>
          <w:rFonts w:ascii="Cambria" w:hAnsi="Cambria"/>
          <w:b/>
          <w:bCs/>
          <w:lang/>
        </w:rPr>
        <w:t>Severity classification criteria and selected level.</w:t>
      </w:r>
    </w:p>
    <w:tbl>
      <w:tblPr>
        <w:tblW w:w="7620" w:type="dxa"/>
        <w:tblLook w:val="04A0" w:firstRow="1" w:lastRow="0" w:firstColumn="1" w:lastColumn="0" w:noHBand="0" w:noVBand="1"/>
      </w:tblPr>
      <w:tblGrid>
        <w:gridCol w:w="1460"/>
        <w:gridCol w:w="6160"/>
      </w:tblGrid>
      <w:tr w:rsidR="000677AD" w:rsidRPr="004449E5" w14:paraId="56EA24EA" w14:textId="77777777" w:rsidTr="00DB39EF">
        <w:trPr>
          <w:trHeight w:val="290"/>
        </w:trPr>
        <w:tc>
          <w:tcPr>
            <w:tcW w:w="1460" w:type="dxa"/>
            <w:tcBorders>
              <w:top w:val="single" w:sz="8" w:space="0" w:color="auto"/>
              <w:left w:val="single" w:sz="8" w:space="0" w:color="auto"/>
              <w:bottom w:val="single" w:sz="4" w:space="0" w:color="auto"/>
              <w:right w:val="single" w:sz="4" w:space="0" w:color="auto"/>
            </w:tcBorders>
            <w:vAlign w:val="bottom"/>
            <w:hideMark/>
          </w:tcPr>
          <w:p w14:paraId="3DEF1D78" w14:textId="77777777" w:rsidR="000677AD" w:rsidRPr="004449E5"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4449E5">
              <w:rPr>
                <w:rFonts w:ascii="Cambria" w:eastAsia="Times New Roman" w:hAnsi="Cambria" w:cs="Calibri"/>
                <w:b/>
                <w:bCs/>
                <w:color w:val="000000"/>
                <w:kern w:val="0"/>
                <w:sz w:val="20"/>
                <w:szCs w:val="20"/>
                <w:lang/>
                <w14:ligatures w14:val="none"/>
              </w:rPr>
              <w:t>Severity</w:t>
            </w:r>
          </w:p>
        </w:tc>
        <w:tc>
          <w:tcPr>
            <w:tcW w:w="6160" w:type="dxa"/>
            <w:tcBorders>
              <w:top w:val="single" w:sz="8" w:space="0" w:color="auto"/>
              <w:left w:val="nil"/>
              <w:bottom w:val="single" w:sz="4" w:space="0" w:color="auto"/>
              <w:right w:val="single" w:sz="8" w:space="0" w:color="auto"/>
            </w:tcBorders>
            <w:vAlign w:val="bottom"/>
            <w:hideMark/>
          </w:tcPr>
          <w:p w14:paraId="194A6AA6" w14:textId="77777777" w:rsidR="000677AD" w:rsidRPr="004449E5"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4449E5">
              <w:rPr>
                <w:rFonts w:ascii="Cambria" w:eastAsia="Times New Roman" w:hAnsi="Cambria" w:cs="Calibri"/>
                <w:b/>
                <w:bCs/>
                <w:color w:val="000000"/>
                <w:kern w:val="0"/>
                <w:sz w:val="20"/>
                <w:szCs w:val="20"/>
                <w:lang/>
                <w14:ligatures w14:val="none"/>
              </w:rPr>
              <w:t>Criteria</w:t>
            </w:r>
          </w:p>
        </w:tc>
      </w:tr>
      <w:tr w:rsidR="000677AD" w:rsidRPr="004449E5" w14:paraId="57D3318A" w14:textId="77777777" w:rsidTr="00DB39EF">
        <w:trPr>
          <w:trHeight w:val="970"/>
        </w:trPr>
        <w:tc>
          <w:tcPr>
            <w:tcW w:w="1460" w:type="dxa"/>
            <w:tcBorders>
              <w:top w:val="nil"/>
              <w:left w:val="single" w:sz="8" w:space="0" w:color="auto"/>
              <w:bottom w:val="single" w:sz="4" w:space="0" w:color="auto"/>
              <w:right w:val="single" w:sz="4" w:space="0" w:color="auto"/>
            </w:tcBorders>
            <w:vAlign w:val="bottom"/>
            <w:hideMark/>
          </w:tcPr>
          <w:p w14:paraId="6F971134" w14:textId="77777777" w:rsidR="000677AD" w:rsidRPr="004449E5" w:rsidRDefault="000677AD" w:rsidP="00DB39EF">
            <w:pPr>
              <w:spacing w:after="0" w:line="240" w:lineRule="auto"/>
              <w:rPr>
                <w:rFonts w:ascii="Cambria" w:eastAsia="Times New Roman" w:hAnsi="Cambria" w:cs="Calibri"/>
                <w:b/>
                <w:bCs/>
                <w:color w:val="000000"/>
                <w:kern w:val="0"/>
                <w:sz w:val="20"/>
                <w:szCs w:val="20"/>
                <w:lang/>
                <w14:ligatures w14:val="none"/>
              </w:rPr>
            </w:pPr>
            <w:r w:rsidRPr="004449E5">
              <w:rPr>
                <w:rFonts w:ascii="Cambria" w:eastAsia="Times New Roman" w:hAnsi="Cambria" w:cs="Calibri"/>
                <w:b/>
                <w:bCs/>
                <w:color w:val="000000"/>
                <w:kern w:val="0"/>
                <w:sz w:val="20"/>
                <w:szCs w:val="20"/>
                <w:lang/>
                <w14:ligatures w14:val="none"/>
              </w:rPr>
              <w:t>Critical</w:t>
            </w:r>
          </w:p>
        </w:tc>
        <w:tc>
          <w:tcPr>
            <w:tcW w:w="6160" w:type="dxa"/>
            <w:tcBorders>
              <w:top w:val="nil"/>
              <w:left w:val="nil"/>
              <w:bottom w:val="single" w:sz="4" w:space="0" w:color="auto"/>
              <w:right w:val="single" w:sz="8" w:space="0" w:color="auto"/>
            </w:tcBorders>
            <w:vAlign w:val="bottom"/>
            <w:hideMark/>
          </w:tcPr>
          <w:p w14:paraId="117BDCD2" w14:textId="77777777" w:rsidR="000677AD" w:rsidRPr="004449E5" w:rsidRDefault="000677AD" w:rsidP="00DB39EF">
            <w:pPr>
              <w:spacing w:after="0" w:line="240" w:lineRule="auto"/>
              <w:rPr>
                <w:rFonts w:ascii="Cambria" w:eastAsia="Times New Roman" w:hAnsi="Cambria" w:cs="Calibri"/>
                <w:color w:val="000000"/>
                <w:kern w:val="0"/>
                <w:sz w:val="20"/>
                <w:szCs w:val="20"/>
                <w:lang/>
                <w14:ligatures w14:val="none"/>
              </w:rPr>
            </w:pPr>
            <w:r w:rsidRPr="004449E5">
              <w:rPr>
                <w:rFonts w:ascii="Cambria" w:eastAsia="Times New Roman" w:hAnsi="Cambria" w:cs="Calibri"/>
                <w:color w:val="000000"/>
                <w:kern w:val="0"/>
                <w:sz w:val="20"/>
                <w:szCs w:val="20"/>
                <w:lang/>
                <w14:ligatures w14:val="none"/>
              </w:rPr>
              <w:t>Confirmed or highly likely destruction, encryption, or exfiltration of sensitive learner/finance data; loss of a critical service during a hard deadline; compromise of privileged backup infrastructure; high likelihood of regulatory or contractual notification.</w:t>
            </w:r>
          </w:p>
        </w:tc>
      </w:tr>
      <w:tr w:rsidR="000677AD" w:rsidRPr="004449E5" w14:paraId="2CF5982E" w14:textId="77777777" w:rsidTr="00DB39EF">
        <w:trPr>
          <w:trHeight w:val="730"/>
        </w:trPr>
        <w:tc>
          <w:tcPr>
            <w:tcW w:w="1460" w:type="dxa"/>
            <w:tcBorders>
              <w:top w:val="nil"/>
              <w:left w:val="single" w:sz="8" w:space="0" w:color="auto"/>
              <w:bottom w:val="single" w:sz="4" w:space="0" w:color="auto"/>
              <w:right w:val="single" w:sz="4" w:space="0" w:color="auto"/>
            </w:tcBorders>
            <w:vAlign w:val="bottom"/>
            <w:hideMark/>
          </w:tcPr>
          <w:p w14:paraId="5C205F63" w14:textId="77777777" w:rsidR="000677AD" w:rsidRPr="004449E5" w:rsidRDefault="000677AD" w:rsidP="00DB39EF">
            <w:pPr>
              <w:spacing w:after="0" w:line="240" w:lineRule="auto"/>
              <w:rPr>
                <w:rFonts w:ascii="Cambria" w:eastAsia="Times New Roman" w:hAnsi="Cambria" w:cs="Calibri"/>
                <w:b/>
                <w:bCs/>
                <w:color w:val="000000"/>
                <w:kern w:val="0"/>
                <w:sz w:val="20"/>
                <w:szCs w:val="20"/>
                <w:lang/>
                <w14:ligatures w14:val="none"/>
              </w:rPr>
            </w:pPr>
            <w:r w:rsidRPr="004449E5">
              <w:rPr>
                <w:rFonts w:ascii="Cambria" w:eastAsia="Times New Roman" w:hAnsi="Cambria" w:cs="Calibri"/>
                <w:b/>
                <w:bCs/>
                <w:color w:val="000000"/>
                <w:kern w:val="0"/>
                <w:sz w:val="20"/>
                <w:szCs w:val="20"/>
                <w:lang/>
                <w14:ligatures w14:val="none"/>
              </w:rPr>
              <w:t>High</w:t>
            </w:r>
          </w:p>
        </w:tc>
        <w:tc>
          <w:tcPr>
            <w:tcW w:w="6160" w:type="dxa"/>
            <w:tcBorders>
              <w:top w:val="nil"/>
              <w:left w:val="nil"/>
              <w:bottom w:val="single" w:sz="4" w:space="0" w:color="auto"/>
              <w:right w:val="single" w:sz="8" w:space="0" w:color="auto"/>
            </w:tcBorders>
            <w:vAlign w:val="bottom"/>
            <w:hideMark/>
          </w:tcPr>
          <w:p w14:paraId="60F83427" w14:textId="77777777" w:rsidR="000677AD" w:rsidRPr="004449E5" w:rsidRDefault="000677AD" w:rsidP="00DB39EF">
            <w:pPr>
              <w:spacing w:after="0" w:line="240" w:lineRule="auto"/>
              <w:rPr>
                <w:rFonts w:ascii="Cambria" w:eastAsia="Times New Roman" w:hAnsi="Cambria" w:cs="Calibri"/>
                <w:color w:val="000000"/>
                <w:kern w:val="0"/>
                <w:sz w:val="20"/>
                <w:szCs w:val="20"/>
                <w:lang/>
                <w14:ligatures w14:val="none"/>
              </w:rPr>
            </w:pPr>
            <w:r w:rsidRPr="004449E5">
              <w:rPr>
                <w:rFonts w:ascii="Cambria" w:eastAsia="Times New Roman" w:hAnsi="Cambria" w:cs="Calibri"/>
                <w:color w:val="000000"/>
                <w:kern w:val="0"/>
                <w:sz w:val="20"/>
                <w:szCs w:val="20"/>
                <w:lang/>
                <w14:ligatures w14:val="none"/>
              </w:rPr>
              <w:t>Confirmed compromise of multiple systems with material operational disruption, but scope or data impact is not yet fully established; significant uncertainty that could escalate to Critical.</w:t>
            </w:r>
          </w:p>
        </w:tc>
      </w:tr>
      <w:tr w:rsidR="000677AD" w:rsidRPr="004449E5" w14:paraId="2F75CF85" w14:textId="77777777" w:rsidTr="00DB39EF">
        <w:trPr>
          <w:trHeight w:val="730"/>
        </w:trPr>
        <w:tc>
          <w:tcPr>
            <w:tcW w:w="1460" w:type="dxa"/>
            <w:tcBorders>
              <w:top w:val="nil"/>
              <w:left w:val="single" w:sz="8" w:space="0" w:color="auto"/>
              <w:bottom w:val="single" w:sz="4" w:space="0" w:color="auto"/>
              <w:right w:val="single" w:sz="4" w:space="0" w:color="auto"/>
            </w:tcBorders>
            <w:vAlign w:val="bottom"/>
            <w:hideMark/>
          </w:tcPr>
          <w:p w14:paraId="64DBF8A5" w14:textId="77777777" w:rsidR="000677AD" w:rsidRPr="004449E5" w:rsidRDefault="000677AD" w:rsidP="00DB39EF">
            <w:pPr>
              <w:spacing w:after="0" w:line="240" w:lineRule="auto"/>
              <w:rPr>
                <w:rFonts w:ascii="Cambria" w:eastAsia="Times New Roman" w:hAnsi="Cambria" w:cs="Calibri"/>
                <w:b/>
                <w:bCs/>
                <w:color w:val="000000"/>
                <w:kern w:val="0"/>
                <w:sz w:val="20"/>
                <w:szCs w:val="20"/>
                <w:lang/>
                <w14:ligatures w14:val="none"/>
              </w:rPr>
            </w:pPr>
            <w:r w:rsidRPr="004449E5">
              <w:rPr>
                <w:rFonts w:ascii="Cambria" w:eastAsia="Times New Roman" w:hAnsi="Cambria" w:cs="Calibri"/>
                <w:b/>
                <w:bCs/>
                <w:color w:val="000000"/>
                <w:kern w:val="0"/>
                <w:sz w:val="20"/>
                <w:szCs w:val="20"/>
                <w:lang/>
                <w14:ligatures w14:val="none"/>
              </w:rPr>
              <w:t>Medium</w:t>
            </w:r>
          </w:p>
        </w:tc>
        <w:tc>
          <w:tcPr>
            <w:tcW w:w="6160" w:type="dxa"/>
            <w:tcBorders>
              <w:top w:val="nil"/>
              <w:left w:val="nil"/>
              <w:bottom w:val="single" w:sz="4" w:space="0" w:color="auto"/>
              <w:right w:val="single" w:sz="8" w:space="0" w:color="auto"/>
            </w:tcBorders>
            <w:vAlign w:val="bottom"/>
            <w:hideMark/>
          </w:tcPr>
          <w:p w14:paraId="65DECD45" w14:textId="77777777" w:rsidR="000677AD" w:rsidRPr="004449E5" w:rsidRDefault="000677AD" w:rsidP="00DB39EF">
            <w:pPr>
              <w:spacing w:after="0" w:line="240" w:lineRule="auto"/>
              <w:rPr>
                <w:rFonts w:ascii="Cambria" w:eastAsia="Times New Roman" w:hAnsi="Cambria" w:cs="Calibri"/>
                <w:color w:val="000000"/>
                <w:kern w:val="0"/>
                <w:sz w:val="20"/>
                <w:szCs w:val="20"/>
                <w:lang/>
                <w14:ligatures w14:val="none"/>
              </w:rPr>
            </w:pPr>
            <w:r w:rsidRPr="004449E5">
              <w:rPr>
                <w:rFonts w:ascii="Cambria" w:eastAsia="Times New Roman" w:hAnsi="Cambria" w:cs="Calibri"/>
                <w:color w:val="000000"/>
                <w:kern w:val="0"/>
                <w:sz w:val="20"/>
                <w:szCs w:val="20"/>
                <w:lang/>
                <w14:ligatures w14:val="none"/>
              </w:rPr>
              <w:t>Confirmed compromise of a limited system or account with contained impact; no evidence of sensitive data loss; service degradation manageable through workarounds.</w:t>
            </w:r>
          </w:p>
        </w:tc>
      </w:tr>
      <w:tr w:rsidR="000677AD" w:rsidRPr="004449E5" w14:paraId="121412EC" w14:textId="77777777" w:rsidTr="00DB39EF">
        <w:trPr>
          <w:trHeight w:val="500"/>
        </w:trPr>
        <w:tc>
          <w:tcPr>
            <w:tcW w:w="1460" w:type="dxa"/>
            <w:tcBorders>
              <w:top w:val="nil"/>
              <w:left w:val="single" w:sz="8" w:space="0" w:color="auto"/>
              <w:bottom w:val="single" w:sz="8" w:space="0" w:color="auto"/>
              <w:right w:val="single" w:sz="4" w:space="0" w:color="auto"/>
            </w:tcBorders>
            <w:vAlign w:val="bottom"/>
            <w:hideMark/>
          </w:tcPr>
          <w:p w14:paraId="55A6FA08" w14:textId="77777777" w:rsidR="000677AD" w:rsidRPr="004449E5" w:rsidRDefault="000677AD" w:rsidP="00DB39EF">
            <w:pPr>
              <w:spacing w:after="0" w:line="240" w:lineRule="auto"/>
              <w:rPr>
                <w:rFonts w:ascii="Cambria" w:eastAsia="Times New Roman" w:hAnsi="Cambria" w:cs="Calibri"/>
                <w:b/>
                <w:bCs/>
                <w:color w:val="000000"/>
                <w:kern w:val="0"/>
                <w:sz w:val="20"/>
                <w:szCs w:val="20"/>
                <w:lang/>
                <w14:ligatures w14:val="none"/>
              </w:rPr>
            </w:pPr>
            <w:r w:rsidRPr="004449E5">
              <w:rPr>
                <w:rFonts w:ascii="Cambria" w:eastAsia="Times New Roman" w:hAnsi="Cambria" w:cs="Calibri"/>
                <w:b/>
                <w:bCs/>
                <w:color w:val="000000"/>
                <w:kern w:val="0"/>
                <w:sz w:val="20"/>
                <w:szCs w:val="20"/>
                <w:lang/>
                <w14:ligatures w14:val="none"/>
              </w:rPr>
              <w:t>Low</w:t>
            </w:r>
          </w:p>
        </w:tc>
        <w:tc>
          <w:tcPr>
            <w:tcW w:w="6160" w:type="dxa"/>
            <w:tcBorders>
              <w:top w:val="nil"/>
              <w:left w:val="nil"/>
              <w:bottom w:val="single" w:sz="8" w:space="0" w:color="auto"/>
              <w:right w:val="single" w:sz="8" w:space="0" w:color="auto"/>
            </w:tcBorders>
            <w:vAlign w:val="bottom"/>
            <w:hideMark/>
          </w:tcPr>
          <w:p w14:paraId="01D2E126" w14:textId="77777777" w:rsidR="000677AD" w:rsidRPr="004449E5" w:rsidRDefault="000677AD" w:rsidP="00DB39EF">
            <w:pPr>
              <w:spacing w:after="0" w:line="240" w:lineRule="auto"/>
              <w:rPr>
                <w:rFonts w:ascii="Cambria" w:eastAsia="Times New Roman" w:hAnsi="Cambria" w:cs="Calibri"/>
                <w:color w:val="000000"/>
                <w:kern w:val="0"/>
                <w:sz w:val="20"/>
                <w:szCs w:val="20"/>
                <w:lang/>
                <w14:ligatures w14:val="none"/>
              </w:rPr>
            </w:pPr>
            <w:r w:rsidRPr="004449E5">
              <w:rPr>
                <w:rFonts w:ascii="Cambria" w:eastAsia="Times New Roman" w:hAnsi="Cambria" w:cs="Calibri"/>
                <w:color w:val="000000"/>
                <w:kern w:val="0"/>
                <w:sz w:val="20"/>
                <w:szCs w:val="20"/>
                <w:lang/>
                <w14:ligatures w14:val="none"/>
              </w:rPr>
              <w:t>Attempted or minimal-impact event with no confirmed compromise; routine containment sufficient.</w:t>
            </w:r>
          </w:p>
        </w:tc>
      </w:tr>
    </w:tbl>
    <w:p w14:paraId="2726B058" w14:textId="77777777" w:rsidR="000677AD" w:rsidRPr="004C57BB" w:rsidRDefault="000677AD" w:rsidP="000677AD">
      <w:pPr>
        <w:ind w:left="-709"/>
        <w:rPr>
          <w:rFonts w:ascii="Cambria" w:hAnsi="Cambria"/>
        </w:rPr>
      </w:pPr>
    </w:p>
    <w:p w14:paraId="1247EAD3" w14:textId="77777777" w:rsidR="000677AD" w:rsidRPr="004C57BB" w:rsidRDefault="000677AD" w:rsidP="000677AD">
      <w:pPr>
        <w:ind w:left="-709"/>
        <w:jc w:val="both"/>
        <w:rPr>
          <w:rFonts w:ascii="Cambria" w:hAnsi="Cambria"/>
        </w:rPr>
      </w:pPr>
      <w:r w:rsidRPr="004C57BB">
        <w:rPr>
          <w:rFonts w:ascii="Cambria" w:hAnsi="Cambria"/>
          <w:b/>
          <w:bCs/>
        </w:rPr>
        <w:t>Selected initial severity: Critical.</w:t>
      </w:r>
      <w:r w:rsidRPr="004C57BB">
        <w:rPr>
          <w:rFonts w:ascii="Cambria" w:hAnsi="Cambria"/>
        </w:rPr>
        <w:t xml:space="preserve"> The justification rests on three independent factors. First, </w:t>
      </w:r>
      <w:r w:rsidRPr="004C57BB">
        <w:rPr>
          <w:rFonts w:ascii="Cambria" w:hAnsi="Cambria"/>
          <w:b/>
          <w:bCs/>
        </w:rPr>
        <w:t>operational impact</w:t>
      </w:r>
      <w:r w:rsidRPr="004C57BB">
        <w:rPr>
          <w:rFonts w:ascii="Cambria" w:hAnsi="Cambria"/>
        </w:rPr>
        <w:t xml:space="preserve"> is already realised: FS01 shared folders are encrypted (E06) and the learning portal cannot deliver materials or accept submissions (E07), with an online examination for 100 learners scheduled at 11:00 on Day 0. Second, </w:t>
      </w:r>
      <w:r w:rsidRPr="004C57BB">
        <w:rPr>
          <w:rFonts w:ascii="Cambria" w:hAnsi="Cambria"/>
          <w:b/>
          <w:bCs/>
        </w:rPr>
        <w:t>affected data</w:t>
      </w:r>
      <w:r w:rsidRPr="004C57BB">
        <w:rPr>
          <w:rFonts w:ascii="Cambria" w:hAnsi="Cambria"/>
        </w:rPr>
        <w:t xml:space="preserve"> includes learner admissions, assessment records, and finance files held on FS01, and the 1.2 GB outbound transfer (E04) creates a credible, unresolved confidentiality risk. Third, </w:t>
      </w:r>
      <w:r w:rsidRPr="004C57BB">
        <w:rPr>
          <w:rFonts w:ascii="Cambria" w:hAnsi="Cambria"/>
          <w:b/>
          <w:bCs/>
        </w:rPr>
        <w:t>uncertainty is itself severity-relevant</w:t>
      </w:r>
      <w:r w:rsidRPr="004C57BB">
        <w:rPr>
          <w:rFonts w:ascii="Cambria" w:hAnsi="Cambria"/>
        </w:rPr>
        <w:t xml:space="preserve">: the </w:t>
      </w:r>
      <w:proofErr w:type="spellStart"/>
      <w:r w:rsidRPr="004C57BB">
        <w:rPr>
          <w:rFonts w:ascii="Cambria" w:hAnsi="Cambria"/>
        </w:rPr>
        <w:t>svc_backup</w:t>
      </w:r>
      <w:proofErr w:type="spellEnd"/>
      <w:r w:rsidRPr="004C57BB">
        <w:rPr>
          <w:rFonts w:ascii="Cambria" w:hAnsi="Cambria"/>
        </w:rPr>
        <w:t xml:space="preserve"> account has administrator access to BAK01, the network backup is not immutable, and no restoration test has occurred in 90 days. A single compromised backup repository can convert a recoverable outage into an unrecoverable data-loss event. The combination of confirmed encryption, a hard operational deadline, plausible exfiltration, and backup risk makes Critical the defensible initial classification. Severity should be reviewed if backup integrity is confirmed and exfiltration is ruled out; it should not be downgraded merely because the ransomware family is unknown.</w:t>
      </w:r>
    </w:p>
    <w:p w14:paraId="6C0865BC" w14:textId="77777777" w:rsidR="000677AD" w:rsidRPr="004C57BB" w:rsidRDefault="000677AD" w:rsidP="000677AD">
      <w:pPr>
        <w:ind w:left="-709"/>
        <w:rPr>
          <w:rFonts w:ascii="Cambria" w:hAnsi="Cambria"/>
        </w:rPr>
      </w:pPr>
    </w:p>
    <w:p w14:paraId="1933C945" w14:textId="77777777" w:rsidR="000677AD" w:rsidRPr="004C57BB" w:rsidRDefault="000677AD" w:rsidP="000677AD">
      <w:pPr>
        <w:ind w:left="-709"/>
        <w:rPr>
          <w:rFonts w:ascii="Cambria" w:hAnsi="Cambria"/>
          <w:b/>
          <w:bCs/>
        </w:rPr>
      </w:pPr>
      <w:r w:rsidRPr="004C57BB">
        <w:rPr>
          <w:rFonts w:ascii="Cambria" w:hAnsi="Cambria"/>
          <w:b/>
          <w:bCs/>
        </w:rPr>
        <w:t>Affected assets and CIA assessment</w:t>
      </w:r>
    </w:p>
    <w:tbl>
      <w:tblPr>
        <w:tblW w:w="10920" w:type="dxa"/>
        <w:tblInd w:w="-957" w:type="dxa"/>
        <w:tblLook w:val="04A0" w:firstRow="1" w:lastRow="0" w:firstColumn="1" w:lastColumn="0" w:noHBand="0" w:noVBand="1"/>
      </w:tblPr>
      <w:tblGrid>
        <w:gridCol w:w="1000"/>
        <w:gridCol w:w="1820"/>
        <w:gridCol w:w="1940"/>
        <w:gridCol w:w="2440"/>
        <w:gridCol w:w="1580"/>
        <w:gridCol w:w="2140"/>
      </w:tblGrid>
      <w:tr w:rsidR="000677AD" w:rsidRPr="00792E8A" w14:paraId="7D1837D2" w14:textId="77777777" w:rsidTr="00DB39EF">
        <w:trPr>
          <w:trHeight w:val="290"/>
        </w:trPr>
        <w:tc>
          <w:tcPr>
            <w:tcW w:w="1000" w:type="dxa"/>
            <w:tcBorders>
              <w:top w:val="single" w:sz="8" w:space="0" w:color="auto"/>
              <w:left w:val="single" w:sz="8" w:space="0" w:color="auto"/>
              <w:bottom w:val="single" w:sz="4" w:space="0" w:color="auto"/>
              <w:right w:val="single" w:sz="4" w:space="0" w:color="auto"/>
            </w:tcBorders>
            <w:vAlign w:val="bottom"/>
            <w:hideMark/>
          </w:tcPr>
          <w:p w14:paraId="72BD2C29" w14:textId="77777777" w:rsidR="000677AD" w:rsidRPr="00792E8A"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792E8A">
              <w:rPr>
                <w:rFonts w:ascii="Cambria" w:eastAsia="Times New Roman" w:hAnsi="Cambria" w:cs="Calibri"/>
                <w:b/>
                <w:bCs/>
                <w:color w:val="000000"/>
                <w:kern w:val="0"/>
                <w:sz w:val="20"/>
                <w:szCs w:val="20"/>
                <w:lang/>
                <w14:ligatures w14:val="none"/>
              </w:rPr>
              <w:t>Asset</w:t>
            </w:r>
          </w:p>
        </w:tc>
        <w:tc>
          <w:tcPr>
            <w:tcW w:w="1820" w:type="dxa"/>
            <w:tcBorders>
              <w:top w:val="single" w:sz="8" w:space="0" w:color="auto"/>
              <w:left w:val="nil"/>
              <w:bottom w:val="single" w:sz="4" w:space="0" w:color="auto"/>
              <w:right w:val="single" w:sz="4" w:space="0" w:color="auto"/>
            </w:tcBorders>
            <w:vAlign w:val="bottom"/>
            <w:hideMark/>
          </w:tcPr>
          <w:p w14:paraId="5E5427C4" w14:textId="77777777" w:rsidR="000677AD" w:rsidRPr="00792E8A"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792E8A">
              <w:rPr>
                <w:rFonts w:ascii="Cambria" w:eastAsia="Times New Roman" w:hAnsi="Cambria" w:cs="Calibri"/>
                <w:b/>
                <w:bCs/>
                <w:color w:val="000000"/>
                <w:kern w:val="0"/>
                <w:sz w:val="20"/>
                <w:szCs w:val="20"/>
                <w:lang/>
                <w14:ligatures w14:val="none"/>
              </w:rPr>
              <w:t>Status</w:t>
            </w:r>
          </w:p>
        </w:tc>
        <w:tc>
          <w:tcPr>
            <w:tcW w:w="1940" w:type="dxa"/>
            <w:tcBorders>
              <w:top w:val="single" w:sz="8" w:space="0" w:color="auto"/>
              <w:left w:val="nil"/>
              <w:bottom w:val="single" w:sz="4" w:space="0" w:color="auto"/>
              <w:right w:val="single" w:sz="4" w:space="0" w:color="auto"/>
            </w:tcBorders>
            <w:vAlign w:val="bottom"/>
            <w:hideMark/>
          </w:tcPr>
          <w:p w14:paraId="5D86623E" w14:textId="77777777" w:rsidR="000677AD" w:rsidRPr="00792E8A"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792E8A">
              <w:rPr>
                <w:rFonts w:ascii="Cambria" w:eastAsia="Times New Roman" w:hAnsi="Cambria" w:cs="Calibri"/>
                <w:b/>
                <w:bCs/>
                <w:color w:val="000000"/>
                <w:kern w:val="0"/>
                <w:sz w:val="20"/>
                <w:szCs w:val="20"/>
                <w:lang/>
                <w14:ligatures w14:val="none"/>
              </w:rPr>
              <w:t>Confidentiality</w:t>
            </w:r>
          </w:p>
        </w:tc>
        <w:tc>
          <w:tcPr>
            <w:tcW w:w="2440" w:type="dxa"/>
            <w:tcBorders>
              <w:top w:val="single" w:sz="8" w:space="0" w:color="auto"/>
              <w:left w:val="nil"/>
              <w:bottom w:val="single" w:sz="4" w:space="0" w:color="auto"/>
              <w:right w:val="single" w:sz="4" w:space="0" w:color="auto"/>
            </w:tcBorders>
            <w:vAlign w:val="bottom"/>
            <w:hideMark/>
          </w:tcPr>
          <w:p w14:paraId="0773CEC7" w14:textId="77777777" w:rsidR="000677AD" w:rsidRPr="00792E8A"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792E8A">
              <w:rPr>
                <w:rFonts w:ascii="Cambria" w:eastAsia="Times New Roman" w:hAnsi="Cambria" w:cs="Calibri"/>
                <w:b/>
                <w:bCs/>
                <w:color w:val="000000"/>
                <w:kern w:val="0"/>
                <w:sz w:val="20"/>
                <w:szCs w:val="20"/>
                <w:lang/>
                <w14:ligatures w14:val="none"/>
              </w:rPr>
              <w:t>Integrity</w:t>
            </w:r>
          </w:p>
        </w:tc>
        <w:tc>
          <w:tcPr>
            <w:tcW w:w="1580" w:type="dxa"/>
            <w:tcBorders>
              <w:top w:val="single" w:sz="8" w:space="0" w:color="auto"/>
              <w:left w:val="nil"/>
              <w:bottom w:val="single" w:sz="4" w:space="0" w:color="auto"/>
              <w:right w:val="single" w:sz="4" w:space="0" w:color="auto"/>
            </w:tcBorders>
            <w:vAlign w:val="bottom"/>
            <w:hideMark/>
          </w:tcPr>
          <w:p w14:paraId="00D04B24" w14:textId="77777777" w:rsidR="000677AD" w:rsidRPr="00792E8A"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792E8A">
              <w:rPr>
                <w:rFonts w:ascii="Cambria" w:eastAsia="Times New Roman" w:hAnsi="Cambria" w:cs="Calibri"/>
                <w:b/>
                <w:bCs/>
                <w:color w:val="000000"/>
                <w:kern w:val="0"/>
                <w:sz w:val="20"/>
                <w:szCs w:val="20"/>
                <w:lang/>
                <w14:ligatures w14:val="none"/>
              </w:rPr>
              <w:t>Availability</w:t>
            </w:r>
          </w:p>
        </w:tc>
        <w:tc>
          <w:tcPr>
            <w:tcW w:w="2140" w:type="dxa"/>
            <w:tcBorders>
              <w:top w:val="single" w:sz="8" w:space="0" w:color="auto"/>
              <w:left w:val="nil"/>
              <w:bottom w:val="single" w:sz="4" w:space="0" w:color="auto"/>
              <w:right w:val="single" w:sz="8" w:space="0" w:color="auto"/>
            </w:tcBorders>
            <w:vAlign w:val="bottom"/>
            <w:hideMark/>
          </w:tcPr>
          <w:p w14:paraId="51DF42F3" w14:textId="77777777" w:rsidR="000677AD" w:rsidRPr="00792E8A"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792E8A">
              <w:rPr>
                <w:rFonts w:ascii="Cambria" w:eastAsia="Times New Roman" w:hAnsi="Cambria" w:cs="Calibri"/>
                <w:b/>
                <w:bCs/>
                <w:color w:val="000000"/>
                <w:kern w:val="0"/>
                <w:sz w:val="20"/>
                <w:szCs w:val="20"/>
                <w:lang/>
                <w14:ligatures w14:val="none"/>
              </w:rPr>
              <w:t>Response priority</w:t>
            </w:r>
          </w:p>
        </w:tc>
      </w:tr>
      <w:tr w:rsidR="000677AD" w:rsidRPr="00792E8A" w14:paraId="2BC0E4DE" w14:textId="77777777" w:rsidTr="00DB39EF">
        <w:trPr>
          <w:trHeight w:val="970"/>
        </w:trPr>
        <w:tc>
          <w:tcPr>
            <w:tcW w:w="1000" w:type="dxa"/>
            <w:tcBorders>
              <w:top w:val="nil"/>
              <w:left w:val="single" w:sz="8" w:space="0" w:color="auto"/>
              <w:bottom w:val="single" w:sz="4" w:space="0" w:color="auto"/>
              <w:right w:val="single" w:sz="4" w:space="0" w:color="auto"/>
            </w:tcBorders>
            <w:vAlign w:val="bottom"/>
            <w:hideMark/>
          </w:tcPr>
          <w:p w14:paraId="25226CE6" w14:textId="77777777" w:rsidR="000677AD" w:rsidRPr="00792E8A" w:rsidRDefault="000677AD" w:rsidP="00DB39EF">
            <w:pPr>
              <w:spacing w:after="0" w:line="240" w:lineRule="auto"/>
              <w:rPr>
                <w:rFonts w:ascii="Cambria" w:eastAsia="Times New Roman" w:hAnsi="Cambria" w:cs="Calibri"/>
                <w:b/>
                <w:bCs/>
                <w:color w:val="000000"/>
                <w:kern w:val="0"/>
                <w:sz w:val="18"/>
                <w:szCs w:val="18"/>
                <w:lang/>
                <w14:ligatures w14:val="none"/>
              </w:rPr>
            </w:pPr>
            <w:r w:rsidRPr="00792E8A">
              <w:rPr>
                <w:rFonts w:ascii="Cambria" w:eastAsia="Times New Roman" w:hAnsi="Cambria" w:cs="Calibri"/>
                <w:b/>
                <w:bCs/>
                <w:color w:val="000000"/>
                <w:kern w:val="0"/>
                <w:sz w:val="18"/>
                <w:szCs w:val="18"/>
                <w:lang/>
                <w14:ligatures w14:val="none"/>
              </w:rPr>
              <w:t>FIN-PC07</w:t>
            </w:r>
          </w:p>
        </w:tc>
        <w:tc>
          <w:tcPr>
            <w:tcW w:w="1820" w:type="dxa"/>
            <w:tcBorders>
              <w:top w:val="nil"/>
              <w:left w:val="nil"/>
              <w:bottom w:val="single" w:sz="4" w:space="0" w:color="auto"/>
              <w:right w:val="single" w:sz="4" w:space="0" w:color="auto"/>
            </w:tcBorders>
            <w:vAlign w:val="bottom"/>
            <w:hideMark/>
          </w:tcPr>
          <w:p w14:paraId="34B885E7"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Confirmed encrypted E0</w:t>
            </w:r>
            <w:r>
              <w:rPr>
                <w:rFonts w:ascii="Cambria" w:eastAsia="Times New Roman" w:hAnsi="Cambria" w:cs="Calibri"/>
                <w:color w:val="000000"/>
                <w:kern w:val="0"/>
                <w:sz w:val="18"/>
                <w:szCs w:val="18"/>
                <w:lang/>
                <w14:ligatures w14:val="none"/>
              </w:rPr>
              <w:t>6</w:t>
            </w:r>
            <w:r w:rsidRPr="00792E8A">
              <w:rPr>
                <w:rFonts w:ascii="Cambria" w:eastAsia="Times New Roman" w:hAnsi="Cambria" w:cs="Calibri"/>
                <w:color w:val="000000"/>
                <w:kern w:val="0"/>
                <w:sz w:val="18"/>
                <w:szCs w:val="18"/>
                <w:lang/>
                <w14:ligatures w14:val="none"/>
              </w:rPr>
              <w:t>; possible exfiltration source E04</w:t>
            </w:r>
            <w:r>
              <w:rPr>
                <w:rFonts w:ascii="Cambria" w:eastAsia="Times New Roman" w:hAnsi="Cambria" w:cs="Calibri"/>
                <w:color w:val="000000"/>
                <w:kern w:val="0"/>
                <w:sz w:val="18"/>
                <w:szCs w:val="18"/>
                <w:lang/>
                <w14:ligatures w14:val="none"/>
              </w:rPr>
              <w:t>.</w:t>
            </w:r>
          </w:p>
        </w:tc>
        <w:tc>
          <w:tcPr>
            <w:tcW w:w="1940" w:type="dxa"/>
            <w:tcBorders>
              <w:top w:val="nil"/>
              <w:left w:val="nil"/>
              <w:bottom w:val="single" w:sz="4" w:space="0" w:color="auto"/>
              <w:right w:val="single" w:sz="4" w:space="0" w:color="auto"/>
            </w:tcBorders>
            <w:vAlign w:val="bottom"/>
            <w:hideMark/>
          </w:tcPr>
          <w:p w14:paraId="25F5BA4C"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Potentially impacted finance data and credentials on host</w:t>
            </w:r>
          </w:p>
        </w:tc>
        <w:tc>
          <w:tcPr>
            <w:tcW w:w="2440" w:type="dxa"/>
            <w:tcBorders>
              <w:top w:val="nil"/>
              <w:left w:val="nil"/>
              <w:bottom w:val="single" w:sz="4" w:space="0" w:color="auto"/>
              <w:right w:val="single" w:sz="4" w:space="0" w:color="auto"/>
            </w:tcBorders>
            <w:vAlign w:val="bottom"/>
            <w:hideMark/>
          </w:tcPr>
          <w:p w14:paraId="5EF8C51B"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Confirmed impacted</w:t>
            </w:r>
            <w:r>
              <w:rPr>
                <w:rFonts w:ascii="Cambria" w:eastAsia="Times New Roman" w:hAnsi="Cambria" w:cs="Calibri"/>
                <w:color w:val="000000"/>
                <w:kern w:val="0"/>
                <w:sz w:val="18"/>
                <w:szCs w:val="18"/>
                <w:lang/>
                <w14:ligatures w14:val="none"/>
              </w:rPr>
              <w:t>:</w:t>
            </w:r>
            <w:r w:rsidRPr="00792E8A">
              <w:rPr>
                <w:rFonts w:ascii="Cambria" w:eastAsia="Times New Roman" w:hAnsi="Cambria" w:cs="Calibri"/>
                <w:color w:val="000000"/>
                <w:kern w:val="0"/>
                <w:sz w:val="18"/>
                <w:szCs w:val="18"/>
                <w:lang/>
                <w14:ligatures w14:val="none"/>
              </w:rPr>
              <w:t xml:space="preserve">  mass file changes</w:t>
            </w:r>
          </w:p>
        </w:tc>
        <w:tc>
          <w:tcPr>
            <w:tcW w:w="1580" w:type="dxa"/>
            <w:tcBorders>
              <w:top w:val="nil"/>
              <w:left w:val="nil"/>
              <w:bottom w:val="single" w:sz="4" w:space="0" w:color="auto"/>
              <w:right w:val="single" w:sz="4" w:space="0" w:color="auto"/>
            </w:tcBorders>
            <w:vAlign w:val="bottom"/>
            <w:hideMark/>
          </w:tcPr>
          <w:p w14:paraId="08AE924D"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Lost</w:t>
            </w:r>
          </w:p>
        </w:tc>
        <w:tc>
          <w:tcPr>
            <w:tcW w:w="2140" w:type="dxa"/>
            <w:tcBorders>
              <w:top w:val="nil"/>
              <w:left w:val="nil"/>
              <w:bottom w:val="single" w:sz="4" w:space="0" w:color="auto"/>
              <w:right w:val="single" w:sz="8" w:space="0" w:color="auto"/>
            </w:tcBorders>
            <w:vAlign w:val="bottom"/>
            <w:hideMark/>
          </w:tcPr>
          <w:p w14:paraId="2C2F4042"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Isolate and preserve; forensic imaging before rebuilds</w:t>
            </w:r>
            <w:r>
              <w:rPr>
                <w:rFonts w:ascii="Cambria" w:eastAsia="Times New Roman" w:hAnsi="Cambria" w:cs="Calibri"/>
                <w:color w:val="000000"/>
                <w:kern w:val="0"/>
                <w:sz w:val="18"/>
                <w:szCs w:val="18"/>
                <w:lang/>
                <w14:ligatures w14:val="none"/>
              </w:rPr>
              <w:t>.</w:t>
            </w:r>
          </w:p>
        </w:tc>
      </w:tr>
      <w:tr w:rsidR="000677AD" w:rsidRPr="00792E8A" w14:paraId="3D348F29" w14:textId="77777777" w:rsidTr="00DB39EF">
        <w:trPr>
          <w:trHeight w:val="970"/>
        </w:trPr>
        <w:tc>
          <w:tcPr>
            <w:tcW w:w="1000" w:type="dxa"/>
            <w:tcBorders>
              <w:top w:val="nil"/>
              <w:left w:val="single" w:sz="8" w:space="0" w:color="auto"/>
              <w:bottom w:val="single" w:sz="4" w:space="0" w:color="auto"/>
              <w:right w:val="single" w:sz="4" w:space="0" w:color="auto"/>
            </w:tcBorders>
            <w:vAlign w:val="bottom"/>
            <w:hideMark/>
          </w:tcPr>
          <w:p w14:paraId="2218D7AA" w14:textId="77777777" w:rsidR="000677AD" w:rsidRPr="00792E8A" w:rsidRDefault="000677AD" w:rsidP="00DB39EF">
            <w:pPr>
              <w:spacing w:after="0" w:line="240" w:lineRule="auto"/>
              <w:rPr>
                <w:rFonts w:ascii="Cambria" w:eastAsia="Times New Roman" w:hAnsi="Cambria" w:cs="Calibri"/>
                <w:b/>
                <w:bCs/>
                <w:color w:val="000000"/>
                <w:kern w:val="0"/>
                <w:sz w:val="18"/>
                <w:szCs w:val="18"/>
                <w:lang/>
                <w14:ligatures w14:val="none"/>
              </w:rPr>
            </w:pPr>
            <w:r w:rsidRPr="00792E8A">
              <w:rPr>
                <w:rFonts w:ascii="Cambria" w:eastAsia="Times New Roman" w:hAnsi="Cambria" w:cs="Calibri"/>
                <w:b/>
                <w:bCs/>
                <w:color w:val="000000"/>
                <w:kern w:val="0"/>
                <w:sz w:val="18"/>
                <w:szCs w:val="18"/>
                <w:lang/>
                <w14:ligatures w14:val="none"/>
              </w:rPr>
              <w:t>FS01</w:t>
            </w:r>
          </w:p>
        </w:tc>
        <w:tc>
          <w:tcPr>
            <w:tcW w:w="1820" w:type="dxa"/>
            <w:tcBorders>
              <w:top w:val="nil"/>
              <w:left w:val="nil"/>
              <w:bottom w:val="single" w:sz="4" w:space="0" w:color="auto"/>
              <w:right w:val="single" w:sz="4" w:space="0" w:color="auto"/>
            </w:tcBorders>
            <w:vAlign w:val="bottom"/>
            <w:hideMark/>
          </w:tcPr>
          <w:p w14:paraId="2E166562"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Confirmed encrypted E06; contact list inaccessible E08</w:t>
            </w:r>
            <w:r>
              <w:rPr>
                <w:rFonts w:ascii="Cambria" w:eastAsia="Times New Roman" w:hAnsi="Cambria" w:cs="Calibri"/>
                <w:color w:val="000000"/>
                <w:kern w:val="0"/>
                <w:sz w:val="18"/>
                <w:szCs w:val="18"/>
                <w:lang/>
                <w14:ligatures w14:val="none"/>
              </w:rPr>
              <w:t>.</w:t>
            </w:r>
          </w:p>
        </w:tc>
        <w:tc>
          <w:tcPr>
            <w:tcW w:w="1940" w:type="dxa"/>
            <w:tcBorders>
              <w:top w:val="nil"/>
              <w:left w:val="nil"/>
              <w:bottom w:val="single" w:sz="4" w:space="0" w:color="auto"/>
              <w:right w:val="single" w:sz="4" w:space="0" w:color="auto"/>
            </w:tcBorders>
            <w:vAlign w:val="bottom"/>
            <w:hideMark/>
          </w:tcPr>
          <w:p w14:paraId="2C3C252A"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Potentially impacted learner and finance files</w:t>
            </w:r>
          </w:p>
        </w:tc>
        <w:tc>
          <w:tcPr>
            <w:tcW w:w="2440" w:type="dxa"/>
            <w:tcBorders>
              <w:top w:val="nil"/>
              <w:left w:val="nil"/>
              <w:bottom w:val="single" w:sz="4" w:space="0" w:color="auto"/>
              <w:right w:val="single" w:sz="4" w:space="0" w:color="auto"/>
            </w:tcBorders>
            <w:vAlign w:val="bottom"/>
            <w:hideMark/>
          </w:tcPr>
          <w:p w14:paraId="1A6A7774"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Confirmed impacted</w:t>
            </w:r>
            <w:r>
              <w:rPr>
                <w:rFonts w:ascii="Cambria" w:eastAsia="Times New Roman" w:hAnsi="Cambria" w:cs="Calibri"/>
                <w:color w:val="000000"/>
                <w:kern w:val="0"/>
                <w:sz w:val="18"/>
                <w:szCs w:val="18"/>
                <w:lang/>
                <w14:ligatures w14:val="none"/>
              </w:rPr>
              <w:t>:</w:t>
            </w:r>
            <w:r w:rsidRPr="00792E8A">
              <w:rPr>
                <w:rFonts w:ascii="Cambria" w:eastAsia="Times New Roman" w:hAnsi="Cambria" w:cs="Calibri"/>
                <w:color w:val="000000"/>
                <w:kern w:val="0"/>
                <w:sz w:val="18"/>
                <w:szCs w:val="18"/>
                <w:lang/>
                <w14:ligatures w14:val="none"/>
              </w:rPr>
              <w:t xml:space="preserve"> .locked files</w:t>
            </w:r>
          </w:p>
        </w:tc>
        <w:tc>
          <w:tcPr>
            <w:tcW w:w="1580" w:type="dxa"/>
            <w:tcBorders>
              <w:top w:val="nil"/>
              <w:left w:val="nil"/>
              <w:bottom w:val="single" w:sz="4" w:space="0" w:color="auto"/>
              <w:right w:val="single" w:sz="4" w:space="0" w:color="auto"/>
            </w:tcBorders>
            <w:vAlign w:val="bottom"/>
            <w:hideMark/>
          </w:tcPr>
          <w:p w14:paraId="017563A7"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Lost for shared folders</w:t>
            </w:r>
          </w:p>
        </w:tc>
        <w:tc>
          <w:tcPr>
            <w:tcW w:w="2140" w:type="dxa"/>
            <w:tcBorders>
              <w:top w:val="nil"/>
              <w:left w:val="nil"/>
              <w:bottom w:val="single" w:sz="4" w:space="0" w:color="auto"/>
              <w:right w:val="single" w:sz="8" w:space="0" w:color="auto"/>
            </w:tcBorders>
            <w:vAlign w:val="bottom"/>
            <w:hideMark/>
          </w:tcPr>
          <w:p w14:paraId="0F7CAE3A"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Highest containment priority; do not restore until backup integrity is validated</w:t>
            </w:r>
          </w:p>
        </w:tc>
      </w:tr>
      <w:tr w:rsidR="000677AD" w:rsidRPr="00792E8A" w14:paraId="646178D5" w14:textId="77777777" w:rsidTr="00DB39EF">
        <w:trPr>
          <w:trHeight w:val="970"/>
        </w:trPr>
        <w:tc>
          <w:tcPr>
            <w:tcW w:w="1000" w:type="dxa"/>
            <w:tcBorders>
              <w:top w:val="nil"/>
              <w:left w:val="single" w:sz="8" w:space="0" w:color="auto"/>
              <w:bottom w:val="single" w:sz="4" w:space="0" w:color="auto"/>
              <w:right w:val="single" w:sz="4" w:space="0" w:color="auto"/>
            </w:tcBorders>
            <w:vAlign w:val="bottom"/>
            <w:hideMark/>
          </w:tcPr>
          <w:p w14:paraId="2464DDB1" w14:textId="77777777" w:rsidR="000677AD" w:rsidRPr="00792E8A" w:rsidRDefault="000677AD" w:rsidP="00DB39EF">
            <w:pPr>
              <w:spacing w:after="0" w:line="240" w:lineRule="auto"/>
              <w:rPr>
                <w:rFonts w:ascii="Cambria" w:eastAsia="Times New Roman" w:hAnsi="Cambria" w:cs="Calibri"/>
                <w:b/>
                <w:bCs/>
                <w:color w:val="000000"/>
                <w:kern w:val="0"/>
                <w:sz w:val="18"/>
                <w:szCs w:val="18"/>
                <w:lang/>
                <w14:ligatures w14:val="none"/>
              </w:rPr>
            </w:pPr>
            <w:r w:rsidRPr="00792E8A">
              <w:rPr>
                <w:rFonts w:ascii="Cambria" w:eastAsia="Times New Roman" w:hAnsi="Cambria" w:cs="Calibri"/>
                <w:b/>
                <w:bCs/>
                <w:color w:val="000000"/>
                <w:kern w:val="0"/>
                <w:sz w:val="18"/>
                <w:szCs w:val="18"/>
                <w:lang/>
                <w14:ligatures w14:val="none"/>
              </w:rPr>
              <w:t>LMS01</w:t>
            </w:r>
          </w:p>
        </w:tc>
        <w:tc>
          <w:tcPr>
            <w:tcW w:w="1820" w:type="dxa"/>
            <w:tcBorders>
              <w:top w:val="nil"/>
              <w:left w:val="nil"/>
              <w:bottom w:val="single" w:sz="4" w:space="0" w:color="auto"/>
              <w:right w:val="single" w:sz="4" w:space="0" w:color="auto"/>
            </w:tcBorders>
            <w:vAlign w:val="bottom"/>
            <w:hideMark/>
          </w:tcPr>
          <w:p w14:paraId="4C999D87"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Portal login loads</w:t>
            </w:r>
            <w:r>
              <w:rPr>
                <w:rFonts w:ascii="Cambria" w:eastAsia="Times New Roman" w:hAnsi="Cambria" w:cs="Calibri"/>
                <w:color w:val="000000"/>
                <w:kern w:val="0"/>
                <w:sz w:val="18"/>
                <w:szCs w:val="18"/>
                <w:lang/>
                <w14:ligatures w14:val="none"/>
              </w:rPr>
              <w:t>;</w:t>
            </w:r>
            <w:r w:rsidRPr="00792E8A">
              <w:rPr>
                <w:rFonts w:ascii="Cambria" w:eastAsia="Times New Roman" w:hAnsi="Cambria" w:cs="Calibri"/>
                <w:color w:val="000000"/>
                <w:kern w:val="0"/>
                <w:sz w:val="18"/>
                <w:szCs w:val="18"/>
                <w:lang/>
                <w14:ligatures w14:val="none"/>
              </w:rPr>
              <w:t xml:space="preserve"> content</w:t>
            </w:r>
            <w:r>
              <w:rPr>
                <w:rFonts w:ascii="Cambria" w:eastAsia="Times New Roman" w:hAnsi="Cambria" w:cs="Calibri"/>
                <w:color w:val="000000"/>
                <w:kern w:val="0"/>
                <w:sz w:val="18"/>
                <w:szCs w:val="18"/>
                <w:lang/>
                <w14:ligatures w14:val="none"/>
              </w:rPr>
              <w:t xml:space="preserve"> and </w:t>
            </w:r>
            <w:r w:rsidRPr="00792E8A">
              <w:rPr>
                <w:rFonts w:ascii="Cambria" w:eastAsia="Times New Roman" w:hAnsi="Cambria" w:cs="Calibri"/>
                <w:color w:val="000000"/>
                <w:kern w:val="0"/>
                <w:sz w:val="18"/>
                <w:szCs w:val="18"/>
                <w:lang/>
                <w14:ligatures w14:val="none"/>
              </w:rPr>
              <w:t xml:space="preserve">submission </w:t>
            </w:r>
            <w:r>
              <w:rPr>
                <w:rFonts w:ascii="Cambria" w:eastAsia="Times New Roman" w:hAnsi="Cambria" w:cs="Calibri"/>
                <w:color w:val="000000"/>
                <w:kern w:val="0"/>
                <w:sz w:val="18"/>
                <w:szCs w:val="18"/>
                <w:lang/>
                <w14:ligatures w14:val="none"/>
              </w:rPr>
              <w:t>fail</w:t>
            </w:r>
            <w:r w:rsidRPr="00792E8A">
              <w:rPr>
                <w:rFonts w:ascii="Cambria" w:eastAsia="Times New Roman" w:hAnsi="Cambria" w:cs="Calibri"/>
                <w:color w:val="000000"/>
                <w:kern w:val="0"/>
                <w:sz w:val="18"/>
                <w:szCs w:val="18"/>
                <w:lang/>
                <w14:ligatures w14:val="none"/>
              </w:rPr>
              <w:t xml:space="preserve"> E07; backup job “success”</w:t>
            </w:r>
            <w:r>
              <w:rPr>
                <w:rFonts w:ascii="Cambria" w:eastAsia="Times New Roman" w:hAnsi="Cambria" w:cs="Calibri"/>
                <w:color w:val="000000"/>
                <w:kern w:val="0"/>
                <w:sz w:val="18"/>
                <w:szCs w:val="18"/>
                <w:lang/>
                <w14:ligatures w14:val="none"/>
              </w:rPr>
              <w:t xml:space="preserve"> </w:t>
            </w:r>
            <w:r w:rsidRPr="00792E8A">
              <w:rPr>
                <w:rFonts w:ascii="Cambria" w:eastAsia="Times New Roman" w:hAnsi="Cambria" w:cs="Calibri"/>
                <w:color w:val="000000"/>
                <w:kern w:val="0"/>
                <w:sz w:val="18"/>
                <w:szCs w:val="18"/>
                <w:lang/>
                <w14:ligatures w14:val="none"/>
              </w:rPr>
              <w:t>E05</w:t>
            </w:r>
            <w:r>
              <w:rPr>
                <w:rFonts w:ascii="Cambria" w:eastAsia="Times New Roman" w:hAnsi="Cambria" w:cs="Calibri"/>
                <w:color w:val="000000"/>
                <w:kern w:val="0"/>
                <w:sz w:val="18"/>
                <w:szCs w:val="18"/>
                <w:lang/>
                <w14:ligatures w14:val="none"/>
              </w:rPr>
              <w:t>.</w:t>
            </w:r>
          </w:p>
        </w:tc>
        <w:tc>
          <w:tcPr>
            <w:tcW w:w="1940" w:type="dxa"/>
            <w:tcBorders>
              <w:top w:val="nil"/>
              <w:left w:val="nil"/>
              <w:bottom w:val="single" w:sz="4" w:space="0" w:color="auto"/>
              <w:right w:val="single" w:sz="4" w:space="0" w:color="auto"/>
            </w:tcBorders>
            <w:vAlign w:val="bottom"/>
            <w:hideMark/>
          </w:tcPr>
          <w:p w14:paraId="3C3D0FCC"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Unknown learner records may reside in LMS database</w:t>
            </w:r>
          </w:p>
        </w:tc>
        <w:tc>
          <w:tcPr>
            <w:tcW w:w="2440" w:type="dxa"/>
            <w:tcBorders>
              <w:top w:val="nil"/>
              <w:left w:val="nil"/>
              <w:bottom w:val="single" w:sz="4" w:space="0" w:color="auto"/>
              <w:right w:val="single" w:sz="4" w:space="0" w:color="auto"/>
            </w:tcBorders>
            <w:vAlign w:val="bottom"/>
            <w:hideMark/>
          </w:tcPr>
          <w:p w14:paraId="0D93D117"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Unknown</w:t>
            </w:r>
            <w:r>
              <w:rPr>
                <w:rFonts w:ascii="Cambria" w:eastAsia="Times New Roman" w:hAnsi="Cambria" w:cs="Calibri"/>
                <w:color w:val="000000"/>
                <w:kern w:val="0"/>
                <w:sz w:val="18"/>
                <w:szCs w:val="18"/>
                <w:lang/>
                <w14:ligatures w14:val="none"/>
              </w:rPr>
              <w:t>:</w:t>
            </w:r>
            <w:r w:rsidRPr="00792E8A">
              <w:rPr>
                <w:rFonts w:ascii="Cambria" w:eastAsia="Times New Roman" w:hAnsi="Cambria" w:cs="Calibri"/>
                <w:color w:val="000000"/>
                <w:kern w:val="0"/>
                <w:sz w:val="18"/>
                <w:szCs w:val="18"/>
                <w:lang/>
                <w14:ligatures w14:val="none"/>
              </w:rPr>
              <w:t xml:space="preserve"> application layer integrity not established</w:t>
            </w:r>
          </w:p>
        </w:tc>
        <w:tc>
          <w:tcPr>
            <w:tcW w:w="1580" w:type="dxa"/>
            <w:tcBorders>
              <w:top w:val="nil"/>
              <w:left w:val="nil"/>
              <w:bottom w:val="single" w:sz="4" w:space="0" w:color="auto"/>
              <w:right w:val="single" w:sz="4" w:space="0" w:color="auto"/>
            </w:tcBorders>
            <w:vAlign w:val="bottom"/>
            <w:hideMark/>
          </w:tcPr>
          <w:p w14:paraId="7AC919DF"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Degraded login works; core learning functions fail</w:t>
            </w:r>
          </w:p>
        </w:tc>
        <w:tc>
          <w:tcPr>
            <w:tcW w:w="2140" w:type="dxa"/>
            <w:tcBorders>
              <w:top w:val="nil"/>
              <w:left w:val="nil"/>
              <w:bottom w:val="single" w:sz="4" w:space="0" w:color="auto"/>
              <w:right w:val="single" w:sz="8" w:space="0" w:color="auto"/>
            </w:tcBorders>
            <w:vAlign w:val="bottom"/>
            <w:hideMark/>
          </w:tcPr>
          <w:p w14:paraId="0FF27AE6"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Investigate dependency on FS01 before declaring LMS01 compromised</w:t>
            </w:r>
          </w:p>
        </w:tc>
      </w:tr>
      <w:tr w:rsidR="000677AD" w:rsidRPr="00792E8A" w14:paraId="0C17135F" w14:textId="77777777" w:rsidTr="00DB39EF">
        <w:trPr>
          <w:trHeight w:val="970"/>
        </w:trPr>
        <w:tc>
          <w:tcPr>
            <w:tcW w:w="1000" w:type="dxa"/>
            <w:tcBorders>
              <w:top w:val="nil"/>
              <w:left w:val="single" w:sz="8" w:space="0" w:color="auto"/>
              <w:bottom w:val="single" w:sz="4" w:space="0" w:color="auto"/>
              <w:right w:val="single" w:sz="4" w:space="0" w:color="auto"/>
            </w:tcBorders>
            <w:vAlign w:val="bottom"/>
            <w:hideMark/>
          </w:tcPr>
          <w:p w14:paraId="0A6574D3" w14:textId="77777777" w:rsidR="000677AD" w:rsidRPr="00792E8A" w:rsidRDefault="000677AD" w:rsidP="00DB39EF">
            <w:pPr>
              <w:spacing w:after="0" w:line="240" w:lineRule="auto"/>
              <w:rPr>
                <w:rFonts w:ascii="Cambria" w:eastAsia="Times New Roman" w:hAnsi="Cambria" w:cs="Calibri"/>
                <w:b/>
                <w:bCs/>
                <w:color w:val="000000"/>
                <w:kern w:val="0"/>
                <w:sz w:val="18"/>
                <w:szCs w:val="18"/>
                <w:lang/>
                <w14:ligatures w14:val="none"/>
              </w:rPr>
            </w:pPr>
            <w:r w:rsidRPr="00792E8A">
              <w:rPr>
                <w:rFonts w:ascii="Cambria" w:eastAsia="Times New Roman" w:hAnsi="Cambria" w:cs="Calibri"/>
                <w:b/>
                <w:bCs/>
                <w:color w:val="000000"/>
                <w:kern w:val="0"/>
                <w:sz w:val="18"/>
                <w:szCs w:val="18"/>
                <w:lang/>
                <w14:ligatures w14:val="none"/>
              </w:rPr>
              <w:t>BAK01</w:t>
            </w:r>
          </w:p>
        </w:tc>
        <w:tc>
          <w:tcPr>
            <w:tcW w:w="1820" w:type="dxa"/>
            <w:tcBorders>
              <w:top w:val="nil"/>
              <w:left w:val="nil"/>
              <w:bottom w:val="single" w:sz="4" w:space="0" w:color="auto"/>
              <w:right w:val="single" w:sz="4" w:space="0" w:color="auto"/>
            </w:tcBorders>
            <w:vAlign w:val="bottom"/>
            <w:hideMark/>
          </w:tcPr>
          <w:p w14:paraId="713F7646"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svc_backup remote admin logon outside schedule E03; jobs “success” E05</w:t>
            </w:r>
            <w:r>
              <w:rPr>
                <w:rFonts w:ascii="Cambria" w:eastAsia="Times New Roman" w:hAnsi="Cambria" w:cs="Calibri"/>
                <w:color w:val="000000"/>
                <w:kern w:val="0"/>
                <w:sz w:val="18"/>
                <w:szCs w:val="18"/>
                <w:lang/>
                <w14:ligatures w14:val="none"/>
              </w:rPr>
              <w:t>.</w:t>
            </w:r>
          </w:p>
        </w:tc>
        <w:tc>
          <w:tcPr>
            <w:tcW w:w="1940" w:type="dxa"/>
            <w:tcBorders>
              <w:top w:val="nil"/>
              <w:left w:val="nil"/>
              <w:bottom w:val="single" w:sz="4" w:space="0" w:color="auto"/>
              <w:right w:val="single" w:sz="4" w:space="0" w:color="auto"/>
            </w:tcBorders>
            <w:vAlign w:val="bottom"/>
            <w:hideMark/>
          </w:tcPr>
          <w:p w14:paraId="2AA96167"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Unknown — backup data may include sensitive records</w:t>
            </w:r>
          </w:p>
        </w:tc>
        <w:tc>
          <w:tcPr>
            <w:tcW w:w="2440" w:type="dxa"/>
            <w:tcBorders>
              <w:top w:val="nil"/>
              <w:left w:val="nil"/>
              <w:bottom w:val="single" w:sz="4" w:space="0" w:color="auto"/>
              <w:right w:val="single" w:sz="4" w:space="0" w:color="auto"/>
            </w:tcBorders>
            <w:vAlign w:val="bottom"/>
            <w:hideMark/>
          </w:tcPr>
          <w:p w14:paraId="3F0A7D91"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At risk</w:t>
            </w:r>
            <w:r>
              <w:rPr>
                <w:rFonts w:ascii="Cambria" w:eastAsia="Times New Roman" w:hAnsi="Cambria" w:cs="Calibri"/>
                <w:color w:val="000000"/>
                <w:kern w:val="0"/>
                <w:sz w:val="18"/>
                <w:szCs w:val="18"/>
                <w:lang/>
                <w14:ligatures w14:val="none"/>
              </w:rPr>
              <w:t>:</w:t>
            </w:r>
            <w:r w:rsidRPr="00792E8A">
              <w:rPr>
                <w:rFonts w:ascii="Cambria" w:eastAsia="Times New Roman" w:hAnsi="Cambria" w:cs="Calibri"/>
                <w:color w:val="000000"/>
                <w:kern w:val="0"/>
                <w:sz w:val="18"/>
                <w:szCs w:val="18"/>
                <w:lang/>
                <w14:ligatures w14:val="none"/>
              </w:rPr>
              <w:t xml:space="preserve"> non-immutable backups may be compromised</w:t>
            </w:r>
          </w:p>
        </w:tc>
        <w:tc>
          <w:tcPr>
            <w:tcW w:w="1580" w:type="dxa"/>
            <w:tcBorders>
              <w:top w:val="nil"/>
              <w:left w:val="nil"/>
              <w:bottom w:val="single" w:sz="4" w:space="0" w:color="auto"/>
              <w:right w:val="single" w:sz="4" w:space="0" w:color="auto"/>
            </w:tcBorders>
            <w:vAlign w:val="bottom"/>
            <w:hideMark/>
          </w:tcPr>
          <w:p w14:paraId="107FF2A7"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Unknown restore untested for 90 days</w:t>
            </w:r>
          </w:p>
        </w:tc>
        <w:tc>
          <w:tcPr>
            <w:tcW w:w="2140" w:type="dxa"/>
            <w:tcBorders>
              <w:top w:val="nil"/>
              <w:left w:val="nil"/>
              <w:bottom w:val="single" w:sz="4" w:space="0" w:color="auto"/>
              <w:right w:val="single" w:sz="8" w:space="0" w:color="auto"/>
            </w:tcBorders>
            <w:vAlign w:val="bottom"/>
            <w:hideMark/>
          </w:tcPr>
          <w:p w14:paraId="178CB561"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Treat as potentially compromised; restrict access and test restoration in isolation</w:t>
            </w:r>
          </w:p>
        </w:tc>
      </w:tr>
      <w:tr w:rsidR="000677AD" w:rsidRPr="00792E8A" w14:paraId="41220FA9" w14:textId="77777777" w:rsidTr="00DB39EF">
        <w:trPr>
          <w:trHeight w:val="740"/>
        </w:trPr>
        <w:tc>
          <w:tcPr>
            <w:tcW w:w="1000" w:type="dxa"/>
            <w:tcBorders>
              <w:top w:val="nil"/>
              <w:left w:val="single" w:sz="8" w:space="0" w:color="auto"/>
              <w:bottom w:val="single" w:sz="8" w:space="0" w:color="auto"/>
              <w:right w:val="single" w:sz="4" w:space="0" w:color="auto"/>
            </w:tcBorders>
            <w:vAlign w:val="bottom"/>
            <w:hideMark/>
          </w:tcPr>
          <w:p w14:paraId="6C4EE1C6" w14:textId="77777777" w:rsidR="000677AD" w:rsidRPr="00792E8A" w:rsidRDefault="000677AD" w:rsidP="00DB39EF">
            <w:pPr>
              <w:spacing w:after="0" w:line="240" w:lineRule="auto"/>
              <w:rPr>
                <w:rFonts w:ascii="Cambria" w:eastAsia="Times New Roman" w:hAnsi="Cambria" w:cs="Calibri"/>
                <w:b/>
                <w:bCs/>
                <w:color w:val="000000"/>
                <w:kern w:val="0"/>
                <w:sz w:val="18"/>
                <w:szCs w:val="18"/>
                <w:lang/>
                <w14:ligatures w14:val="none"/>
              </w:rPr>
            </w:pPr>
            <w:r w:rsidRPr="00792E8A">
              <w:rPr>
                <w:rFonts w:ascii="Cambria" w:eastAsia="Times New Roman" w:hAnsi="Cambria" w:cs="Calibri"/>
                <w:b/>
                <w:bCs/>
                <w:color w:val="000000"/>
                <w:kern w:val="0"/>
                <w:sz w:val="18"/>
                <w:szCs w:val="18"/>
                <w:lang/>
                <w14:ligatures w14:val="none"/>
              </w:rPr>
              <w:t xml:space="preserve">M365 </w:t>
            </w:r>
            <w:r>
              <w:rPr>
                <w:rFonts w:ascii="Cambria" w:eastAsia="Times New Roman" w:hAnsi="Cambria" w:cs="Calibri"/>
                <w:b/>
                <w:bCs/>
                <w:color w:val="000000"/>
                <w:kern w:val="0"/>
                <w:sz w:val="18"/>
                <w:szCs w:val="18"/>
                <w:lang/>
                <w14:ligatures w14:val="none"/>
              </w:rPr>
              <w:t>I</w:t>
            </w:r>
            <w:r w:rsidRPr="00792E8A">
              <w:rPr>
                <w:rFonts w:ascii="Cambria" w:eastAsia="Times New Roman" w:hAnsi="Cambria" w:cs="Calibri"/>
                <w:b/>
                <w:bCs/>
                <w:color w:val="000000"/>
                <w:kern w:val="0"/>
                <w:sz w:val="18"/>
                <w:szCs w:val="18"/>
                <w:lang/>
                <w14:ligatures w14:val="none"/>
              </w:rPr>
              <w:t>dentity</w:t>
            </w:r>
          </w:p>
        </w:tc>
        <w:tc>
          <w:tcPr>
            <w:tcW w:w="1820" w:type="dxa"/>
            <w:tcBorders>
              <w:top w:val="nil"/>
              <w:left w:val="nil"/>
              <w:bottom w:val="single" w:sz="8" w:space="0" w:color="auto"/>
              <w:right w:val="single" w:sz="4" w:space="0" w:color="auto"/>
            </w:tcBorders>
            <w:vAlign w:val="bottom"/>
            <w:hideMark/>
          </w:tcPr>
          <w:p w14:paraId="293866F6"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Finance officer sign-in from unfamiliar IP/device E02</w:t>
            </w:r>
            <w:r>
              <w:rPr>
                <w:rFonts w:ascii="Cambria" w:eastAsia="Times New Roman" w:hAnsi="Cambria" w:cs="Calibri"/>
                <w:color w:val="000000"/>
                <w:kern w:val="0"/>
                <w:sz w:val="18"/>
                <w:szCs w:val="18"/>
                <w:lang/>
                <w14:ligatures w14:val="none"/>
              </w:rPr>
              <w:t>.</w:t>
            </w:r>
          </w:p>
        </w:tc>
        <w:tc>
          <w:tcPr>
            <w:tcW w:w="1940" w:type="dxa"/>
            <w:tcBorders>
              <w:top w:val="nil"/>
              <w:left w:val="nil"/>
              <w:bottom w:val="single" w:sz="8" w:space="0" w:color="auto"/>
              <w:right w:val="single" w:sz="4" w:space="0" w:color="auto"/>
            </w:tcBorders>
            <w:vAlign w:val="bottom"/>
            <w:hideMark/>
          </w:tcPr>
          <w:p w14:paraId="73D2B2EC"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Potentially impacted account and mailbox</w:t>
            </w:r>
          </w:p>
        </w:tc>
        <w:tc>
          <w:tcPr>
            <w:tcW w:w="2440" w:type="dxa"/>
            <w:tcBorders>
              <w:top w:val="nil"/>
              <w:left w:val="nil"/>
              <w:bottom w:val="single" w:sz="8" w:space="0" w:color="auto"/>
              <w:right w:val="single" w:sz="4" w:space="0" w:color="auto"/>
            </w:tcBorders>
            <w:vAlign w:val="bottom"/>
            <w:hideMark/>
          </w:tcPr>
          <w:p w14:paraId="7526F37A"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Potentially impacted</w:t>
            </w:r>
          </w:p>
        </w:tc>
        <w:tc>
          <w:tcPr>
            <w:tcW w:w="1580" w:type="dxa"/>
            <w:tcBorders>
              <w:top w:val="nil"/>
              <w:left w:val="nil"/>
              <w:bottom w:val="single" w:sz="8" w:space="0" w:color="auto"/>
              <w:right w:val="single" w:sz="4" w:space="0" w:color="auto"/>
            </w:tcBorders>
            <w:vAlign w:val="bottom"/>
            <w:hideMark/>
          </w:tcPr>
          <w:p w14:paraId="72579750"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Currently available, but trust unverified E08</w:t>
            </w:r>
            <w:r>
              <w:rPr>
                <w:rFonts w:ascii="Cambria" w:eastAsia="Times New Roman" w:hAnsi="Cambria" w:cs="Calibri"/>
                <w:color w:val="000000"/>
                <w:kern w:val="0"/>
                <w:sz w:val="18"/>
                <w:szCs w:val="18"/>
                <w:lang/>
                <w14:ligatures w14:val="none"/>
              </w:rPr>
              <w:t>.</w:t>
            </w:r>
          </w:p>
        </w:tc>
        <w:tc>
          <w:tcPr>
            <w:tcW w:w="2140" w:type="dxa"/>
            <w:tcBorders>
              <w:top w:val="nil"/>
              <w:left w:val="nil"/>
              <w:bottom w:val="single" w:sz="8" w:space="0" w:color="auto"/>
              <w:right w:val="single" w:sz="8" w:space="0" w:color="auto"/>
            </w:tcBorders>
            <w:vAlign w:val="bottom"/>
            <w:hideMark/>
          </w:tcPr>
          <w:p w14:paraId="2554CBFB"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Contain account; preserve audit logs; verify MFA state</w:t>
            </w:r>
          </w:p>
        </w:tc>
      </w:tr>
    </w:tbl>
    <w:p w14:paraId="52BF9811" w14:textId="77777777" w:rsidR="000677AD" w:rsidRPr="004C57BB" w:rsidRDefault="000677AD" w:rsidP="000677AD">
      <w:pPr>
        <w:rPr>
          <w:rFonts w:ascii="Cambria" w:hAnsi="Cambria"/>
          <w:b/>
          <w:bCs/>
        </w:rPr>
      </w:pPr>
    </w:p>
    <w:p w14:paraId="1B399D91" w14:textId="77777777" w:rsidR="000677AD" w:rsidRDefault="000677AD" w:rsidP="000677AD">
      <w:pPr>
        <w:ind w:left="-709"/>
        <w:jc w:val="both"/>
        <w:rPr>
          <w:rFonts w:ascii="Cambria" w:hAnsi="Cambria"/>
        </w:rPr>
      </w:pPr>
      <w:r w:rsidRPr="003C5499">
        <w:rPr>
          <w:rFonts w:ascii="Cambria" w:hAnsi="Cambria"/>
          <w:b/>
          <w:bCs/>
        </w:rPr>
        <w:t>Response Priorities Addressing the Examination Deadline and Backup Compromise.</w:t>
      </w:r>
      <w:r w:rsidRPr="004C57BB">
        <w:rPr>
          <w:rFonts w:ascii="Cambria" w:hAnsi="Cambria"/>
        </w:rPr>
        <w:t xml:space="preserve"> </w:t>
      </w:r>
    </w:p>
    <w:p w14:paraId="0C5E91E8" w14:textId="77777777" w:rsidR="000677AD" w:rsidRDefault="000677AD" w:rsidP="000677AD">
      <w:pPr>
        <w:pStyle w:val="ListParagraph"/>
        <w:numPr>
          <w:ilvl w:val="0"/>
          <w:numId w:val="11"/>
        </w:numPr>
        <w:jc w:val="both"/>
        <w:rPr>
          <w:rFonts w:ascii="Cambria" w:hAnsi="Cambria"/>
        </w:rPr>
      </w:pPr>
      <w:r w:rsidRPr="003C5499">
        <w:rPr>
          <w:rFonts w:ascii="Cambria" w:hAnsi="Cambria"/>
          <w:b/>
          <w:bCs/>
        </w:rPr>
        <w:t>Priority 1</w:t>
      </w:r>
      <w:r w:rsidRPr="003C5499">
        <w:rPr>
          <w:rFonts w:ascii="Cambria" w:hAnsi="Cambria"/>
        </w:rPr>
        <w:t xml:space="preserve"> is to prevent further encryption and preserve volatile evidence, because every additional minute of network connectivity risks extension to other hosts and to BAK01.</w:t>
      </w:r>
    </w:p>
    <w:p w14:paraId="231016AC" w14:textId="77777777" w:rsidR="000677AD" w:rsidRDefault="000677AD" w:rsidP="000677AD">
      <w:pPr>
        <w:pStyle w:val="ListParagraph"/>
        <w:numPr>
          <w:ilvl w:val="0"/>
          <w:numId w:val="11"/>
        </w:numPr>
        <w:jc w:val="both"/>
        <w:rPr>
          <w:rFonts w:ascii="Cambria" w:hAnsi="Cambria"/>
        </w:rPr>
      </w:pPr>
      <w:r w:rsidRPr="003C5499">
        <w:rPr>
          <w:rFonts w:ascii="Cambria" w:hAnsi="Cambria"/>
          <w:b/>
          <w:bCs/>
        </w:rPr>
        <w:t>Priority 2</w:t>
      </w:r>
      <w:r w:rsidRPr="003C5499">
        <w:rPr>
          <w:rFonts w:ascii="Cambria" w:hAnsi="Cambria"/>
        </w:rPr>
        <w:t xml:space="preserve"> is to determine whether BAK01 is compromised, because the entire recovery strategy depends on at least one clean restore point. </w:t>
      </w:r>
    </w:p>
    <w:p w14:paraId="3B429076" w14:textId="77777777" w:rsidR="000677AD" w:rsidRDefault="000677AD" w:rsidP="000677AD">
      <w:pPr>
        <w:pStyle w:val="ListParagraph"/>
        <w:numPr>
          <w:ilvl w:val="0"/>
          <w:numId w:val="11"/>
        </w:numPr>
        <w:jc w:val="both"/>
        <w:rPr>
          <w:rFonts w:ascii="Cambria" w:hAnsi="Cambria"/>
        </w:rPr>
      </w:pPr>
      <w:r w:rsidRPr="003C5499">
        <w:rPr>
          <w:rFonts w:ascii="Cambria" w:hAnsi="Cambria"/>
          <w:b/>
          <w:bCs/>
        </w:rPr>
        <w:lastRenderedPageBreak/>
        <w:t>Priority 3</w:t>
      </w:r>
      <w:r w:rsidRPr="003C5499">
        <w:rPr>
          <w:rFonts w:ascii="Cambria" w:hAnsi="Cambria"/>
        </w:rPr>
        <w:t xml:space="preserve"> is to restore a safe, minimal examination capability</w:t>
      </w:r>
      <w:r>
        <w:rPr>
          <w:rFonts w:ascii="Cambria" w:hAnsi="Cambria"/>
        </w:rPr>
        <w:t xml:space="preserve"> </w:t>
      </w:r>
      <w:r w:rsidRPr="003C5499">
        <w:rPr>
          <w:rFonts w:ascii="Cambria" w:hAnsi="Cambria"/>
        </w:rPr>
        <w:t xml:space="preserve">before 11:00, using a clean backup, an isolated environment, or a controlled alternative delivery method approved by the business owner. </w:t>
      </w:r>
      <w:r>
        <w:rPr>
          <w:rFonts w:ascii="Cambria" w:hAnsi="Cambria"/>
        </w:rPr>
        <w:t xml:space="preserve">It does not have to be </w:t>
      </w:r>
      <w:r w:rsidRPr="003C5499">
        <w:rPr>
          <w:rFonts w:ascii="Cambria" w:hAnsi="Cambria"/>
        </w:rPr>
        <w:t>the full LMS01/FS01 stack</w:t>
      </w:r>
      <w:r>
        <w:rPr>
          <w:rFonts w:ascii="Cambria" w:hAnsi="Cambria"/>
        </w:rPr>
        <w:t>.</w:t>
      </w:r>
    </w:p>
    <w:p w14:paraId="03ACDFC1" w14:textId="77777777" w:rsidR="000677AD" w:rsidRPr="003C5499" w:rsidRDefault="000677AD" w:rsidP="000677AD">
      <w:pPr>
        <w:pStyle w:val="ListParagraph"/>
        <w:numPr>
          <w:ilvl w:val="0"/>
          <w:numId w:val="11"/>
        </w:numPr>
        <w:jc w:val="both"/>
        <w:rPr>
          <w:rFonts w:ascii="Cambria" w:hAnsi="Cambria"/>
        </w:rPr>
      </w:pPr>
      <w:r w:rsidRPr="003C5499">
        <w:rPr>
          <w:rFonts w:ascii="Cambria" w:hAnsi="Cambria"/>
          <w:b/>
          <w:bCs/>
        </w:rPr>
        <w:t>Priority 4</w:t>
      </w:r>
      <w:r w:rsidRPr="003C5499">
        <w:rPr>
          <w:rFonts w:ascii="Cambria" w:hAnsi="Cambria"/>
        </w:rPr>
        <w:t xml:space="preserve"> is to investigate the 1.2 GB upload and M365 account activity to determine whether notification obligations are triggered.</w:t>
      </w:r>
    </w:p>
    <w:p w14:paraId="1A109D46" w14:textId="77777777" w:rsidR="000677AD" w:rsidRPr="004C57BB" w:rsidRDefault="000677AD" w:rsidP="000677AD">
      <w:pPr>
        <w:ind w:left="-709"/>
        <w:rPr>
          <w:rFonts w:ascii="Cambria" w:hAnsi="Cambria"/>
          <w:b/>
          <w:bCs/>
        </w:rPr>
      </w:pPr>
      <w:r w:rsidRPr="004C57BB">
        <w:rPr>
          <w:rFonts w:ascii="Cambria" w:hAnsi="Cambria"/>
          <w:b/>
          <w:bCs/>
        </w:rPr>
        <w:t>Priority Investigation Questions</w:t>
      </w:r>
    </w:p>
    <w:tbl>
      <w:tblPr>
        <w:tblW w:w="10242" w:type="dxa"/>
        <w:tblInd w:w="-719" w:type="dxa"/>
        <w:tblLook w:val="04A0" w:firstRow="1" w:lastRow="0" w:firstColumn="1" w:lastColumn="0" w:noHBand="0" w:noVBand="1"/>
      </w:tblPr>
      <w:tblGrid>
        <w:gridCol w:w="567"/>
        <w:gridCol w:w="2995"/>
        <w:gridCol w:w="3220"/>
        <w:gridCol w:w="3460"/>
      </w:tblGrid>
      <w:tr w:rsidR="000677AD" w:rsidRPr="00792E8A" w14:paraId="7B6ED070" w14:textId="77777777" w:rsidTr="00DB39EF">
        <w:trPr>
          <w:trHeight w:val="490"/>
        </w:trPr>
        <w:tc>
          <w:tcPr>
            <w:tcW w:w="567" w:type="dxa"/>
            <w:tcBorders>
              <w:top w:val="single" w:sz="8" w:space="0" w:color="auto"/>
              <w:left w:val="single" w:sz="8" w:space="0" w:color="auto"/>
              <w:bottom w:val="single" w:sz="4" w:space="0" w:color="auto"/>
              <w:right w:val="single" w:sz="4" w:space="0" w:color="auto"/>
            </w:tcBorders>
            <w:vAlign w:val="bottom"/>
            <w:hideMark/>
          </w:tcPr>
          <w:p w14:paraId="0A6E35B7" w14:textId="77777777" w:rsidR="000677AD" w:rsidRPr="00792E8A"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792E8A">
              <w:rPr>
                <w:rFonts w:ascii="Cambria" w:eastAsia="Times New Roman" w:hAnsi="Cambria" w:cs="Calibri"/>
                <w:b/>
                <w:bCs/>
                <w:color w:val="000000"/>
                <w:kern w:val="0"/>
                <w:sz w:val="18"/>
                <w:szCs w:val="18"/>
                <w:lang/>
                <w14:ligatures w14:val="none"/>
              </w:rPr>
              <w:t>S/N</w:t>
            </w:r>
          </w:p>
        </w:tc>
        <w:tc>
          <w:tcPr>
            <w:tcW w:w="2995" w:type="dxa"/>
            <w:tcBorders>
              <w:top w:val="single" w:sz="8" w:space="0" w:color="auto"/>
              <w:left w:val="nil"/>
              <w:bottom w:val="single" w:sz="4" w:space="0" w:color="auto"/>
              <w:right w:val="single" w:sz="4" w:space="0" w:color="auto"/>
            </w:tcBorders>
            <w:vAlign w:val="bottom"/>
            <w:hideMark/>
          </w:tcPr>
          <w:p w14:paraId="410F5232" w14:textId="77777777" w:rsidR="000677AD" w:rsidRPr="00792E8A"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792E8A">
              <w:rPr>
                <w:rFonts w:ascii="Cambria" w:eastAsia="Times New Roman" w:hAnsi="Cambria" w:cs="Calibri"/>
                <w:b/>
                <w:bCs/>
                <w:color w:val="000000"/>
                <w:kern w:val="0"/>
                <w:sz w:val="18"/>
                <w:szCs w:val="18"/>
                <w:lang/>
                <w14:ligatures w14:val="none"/>
              </w:rPr>
              <w:t>Investigation Question</w:t>
            </w:r>
          </w:p>
        </w:tc>
        <w:tc>
          <w:tcPr>
            <w:tcW w:w="3220" w:type="dxa"/>
            <w:tcBorders>
              <w:top w:val="single" w:sz="8" w:space="0" w:color="auto"/>
              <w:left w:val="nil"/>
              <w:bottom w:val="single" w:sz="4" w:space="0" w:color="auto"/>
              <w:right w:val="single" w:sz="4" w:space="0" w:color="auto"/>
            </w:tcBorders>
            <w:vAlign w:val="bottom"/>
            <w:hideMark/>
          </w:tcPr>
          <w:p w14:paraId="03D12228" w14:textId="77777777" w:rsidR="000677AD" w:rsidRPr="00792E8A"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792E8A">
              <w:rPr>
                <w:rFonts w:ascii="Cambria" w:eastAsia="Times New Roman" w:hAnsi="Cambria" w:cs="Calibri"/>
                <w:b/>
                <w:bCs/>
                <w:color w:val="000000"/>
                <w:kern w:val="0"/>
                <w:sz w:val="18"/>
                <w:szCs w:val="18"/>
                <w:lang/>
                <w14:ligatures w14:val="none"/>
              </w:rPr>
              <w:t>Additional Log</w:t>
            </w:r>
            <w:r>
              <w:rPr>
                <w:rFonts w:ascii="Cambria" w:eastAsia="Times New Roman" w:hAnsi="Cambria" w:cs="Calibri"/>
                <w:b/>
                <w:bCs/>
                <w:color w:val="000000"/>
                <w:kern w:val="0"/>
                <w:sz w:val="18"/>
                <w:szCs w:val="18"/>
                <w:lang/>
                <w14:ligatures w14:val="none"/>
              </w:rPr>
              <w:t>,</w:t>
            </w:r>
            <w:r w:rsidRPr="00792E8A">
              <w:rPr>
                <w:rFonts w:ascii="Cambria" w:eastAsia="Times New Roman" w:hAnsi="Cambria" w:cs="Calibri"/>
                <w:b/>
                <w:bCs/>
                <w:color w:val="000000"/>
                <w:kern w:val="0"/>
                <w:sz w:val="18"/>
                <w:szCs w:val="18"/>
                <w:lang/>
                <w14:ligatures w14:val="none"/>
              </w:rPr>
              <w:t xml:space="preserve"> Artifact</w:t>
            </w:r>
            <w:r>
              <w:rPr>
                <w:rFonts w:ascii="Cambria" w:eastAsia="Times New Roman" w:hAnsi="Cambria" w:cs="Calibri"/>
                <w:b/>
                <w:bCs/>
                <w:color w:val="000000"/>
                <w:kern w:val="0"/>
                <w:sz w:val="18"/>
                <w:szCs w:val="18"/>
                <w:lang/>
                <w14:ligatures w14:val="none"/>
              </w:rPr>
              <w:t>,</w:t>
            </w:r>
            <w:r w:rsidRPr="00792E8A">
              <w:rPr>
                <w:rFonts w:ascii="Cambria" w:eastAsia="Times New Roman" w:hAnsi="Cambria" w:cs="Calibri"/>
                <w:b/>
                <w:bCs/>
                <w:color w:val="000000"/>
                <w:kern w:val="0"/>
                <w:sz w:val="18"/>
                <w:szCs w:val="18"/>
                <w:lang/>
                <w14:ligatures w14:val="none"/>
              </w:rPr>
              <w:t xml:space="preserve"> Interview </w:t>
            </w:r>
            <w:r>
              <w:rPr>
                <w:rFonts w:ascii="Cambria" w:eastAsia="Times New Roman" w:hAnsi="Cambria" w:cs="Calibri"/>
                <w:b/>
                <w:bCs/>
                <w:color w:val="000000"/>
                <w:kern w:val="0"/>
                <w:sz w:val="18"/>
                <w:szCs w:val="18"/>
                <w:lang/>
                <w14:ligatures w14:val="none"/>
              </w:rPr>
              <w:t xml:space="preserve">and </w:t>
            </w:r>
            <w:r w:rsidRPr="00792E8A">
              <w:rPr>
                <w:rFonts w:ascii="Cambria" w:eastAsia="Times New Roman" w:hAnsi="Cambria" w:cs="Calibri"/>
                <w:b/>
                <w:bCs/>
                <w:color w:val="000000"/>
                <w:kern w:val="0"/>
                <w:sz w:val="18"/>
                <w:szCs w:val="18"/>
                <w:lang/>
                <w14:ligatures w14:val="none"/>
              </w:rPr>
              <w:t>Validation</w:t>
            </w:r>
          </w:p>
        </w:tc>
        <w:tc>
          <w:tcPr>
            <w:tcW w:w="3460" w:type="dxa"/>
            <w:tcBorders>
              <w:top w:val="single" w:sz="8" w:space="0" w:color="auto"/>
              <w:left w:val="nil"/>
              <w:bottom w:val="single" w:sz="4" w:space="0" w:color="auto"/>
              <w:right w:val="single" w:sz="8" w:space="0" w:color="auto"/>
            </w:tcBorders>
            <w:vAlign w:val="bottom"/>
            <w:hideMark/>
          </w:tcPr>
          <w:p w14:paraId="091811C8" w14:textId="77777777" w:rsidR="000677AD" w:rsidRPr="00792E8A"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792E8A">
              <w:rPr>
                <w:rFonts w:ascii="Cambria" w:eastAsia="Times New Roman" w:hAnsi="Cambria" w:cs="Calibri"/>
                <w:b/>
                <w:bCs/>
                <w:color w:val="000000"/>
                <w:kern w:val="0"/>
                <w:sz w:val="18"/>
                <w:szCs w:val="18"/>
                <w:lang/>
                <w14:ligatures w14:val="none"/>
              </w:rPr>
              <w:t>Finding that would change severity or scope</w:t>
            </w:r>
          </w:p>
        </w:tc>
      </w:tr>
      <w:tr w:rsidR="000677AD" w:rsidRPr="00792E8A" w14:paraId="79CE40BD" w14:textId="77777777" w:rsidTr="00DB39EF">
        <w:trPr>
          <w:trHeight w:val="1450"/>
        </w:trPr>
        <w:tc>
          <w:tcPr>
            <w:tcW w:w="567" w:type="dxa"/>
            <w:tcBorders>
              <w:top w:val="nil"/>
              <w:left w:val="single" w:sz="8" w:space="0" w:color="auto"/>
              <w:bottom w:val="single" w:sz="4" w:space="0" w:color="auto"/>
              <w:right w:val="single" w:sz="4" w:space="0" w:color="auto"/>
            </w:tcBorders>
            <w:vAlign w:val="bottom"/>
            <w:hideMark/>
          </w:tcPr>
          <w:p w14:paraId="653F4E06" w14:textId="77777777" w:rsidR="000677AD" w:rsidRPr="00792E8A" w:rsidRDefault="000677AD" w:rsidP="00DB39EF">
            <w:pPr>
              <w:spacing w:after="0" w:line="240" w:lineRule="auto"/>
              <w:rPr>
                <w:rFonts w:ascii="Cambria" w:eastAsia="Times New Roman" w:hAnsi="Cambria" w:cs="Calibri"/>
                <w:b/>
                <w:bCs/>
                <w:color w:val="000000"/>
                <w:kern w:val="0"/>
                <w:sz w:val="18"/>
                <w:szCs w:val="18"/>
                <w:lang/>
                <w14:ligatures w14:val="none"/>
              </w:rPr>
            </w:pPr>
            <w:r w:rsidRPr="00792E8A">
              <w:rPr>
                <w:rFonts w:ascii="Cambria" w:eastAsia="Times New Roman" w:hAnsi="Cambria" w:cs="Calibri"/>
                <w:b/>
                <w:bCs/>
                <w:color w:val="000000"/>
                <w:kern w:val="0"/>
                <w:sz w:val="18"/>
                <w:szCs w:val="18"/>
                <w:lang/>
                <w14:ligatures w14:val="none"/>
              </w:rPr>
              <w:t>Q1</w:t>
            </w:r>
          </w:p>
        </w:tc>
        <w:tc>
          <w:tcPr>
            <w:tcW w:w="2995" w:type="dxa"/>
            <w:tcBorders>
              <w:top w:val="nil"/>
              <w:left w:val="nil"/>
              <w:bottom w:val="single" w:sz="4" w:space="0" w:color="auto"/>
              <w:right w:val="single" w:sz="4" w:space="0" w:color="auto"/>
            </w:tcBorders>
            <w:vAlign w:val="bottom"/>
            <w:hideMark/>
          </w:tcPr>
          <w:p w14:paraId="48A12767"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Was BAK01 accessed or modified by the svc_backup account outside legitimate backup activity, and is any backup clean?</w:t>
            </w:r>
          </w:p>
        </w:tc>
        <w:tc>
          <w:tcPr>
            <w:tcW w:w="3220" w:type="dxa"/>
            <w:tcBorders>
              <w:top w:val="nil"/>
              <w:left w:val="nil"/>
              <w:bottom w:val="single" w:sz="4" w:space="0" w:color="auto"/>
              <w:right w:val="single" w:sz="4" w:space="0" w:color="auto"/>
            </w:tcBorders>
            <w:vAlign w:val="bottom"/>
            <w:hideMark/>
          </w:tcPr>
          <w:p w14:paraId="6971717C"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BAK01 authentication logs, source-host process creation, backup catalogue metadata, restore test of the Day −3 disconnected backup in an isolated environment.</w:t>
            </w:r>
          </w:p>
        </w:tc>
        <w:tc>
          <w:tcPr>
            <w:tcW w:w="3460" w:type="dxa"/>
            <w:tcBorders>
              <w:top w:val="nil"/>
              <w:left w:val="nil"/>
              <w:bottom w:val="single" w:sz="4" w:space="0" w:color="auto"/>
              <w:right w:val="single" w:sz="8" w:space="0" w:color="auto"/>
            </w:tcBorders>
            <w:vAlign w:val="bottom"/>
            <w:hideMark/>
          </w:tcPr>
          <w:p w14:paraId="401B7E6F"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If a clean, validated restore point exists, severity may reduce to High after containment and exfiltration assessment; if all backups are compromised or unreadable, severity remains Critical</w:t>
            </w:r>
            <w:r>
              <w:rPr>
                <w:rFonts w:ascii="Cambria" w:eastAsia="Times New Roman" w:hAnsi="Cambria" w:cs="Calibri"/>
                <w:color w:val="000000"/>
                <w:kern w:val="0"/>
                <w:sz w:val="18"/>
                <w:szCs w:val="18"/>
                <w:lang/>
                <w14:ligatures w14:val="none"/>
              </w:rPr>
              <w:t>,</w:t>
            </w:r>
            <w:r w:rsidRPr="00792E8A">
              <w:rPr>
                <w:rFonts w:ascii="Cambria" w:eastAsia="Times New Roman" w:hAnsi="Cambria" w:cs="Calibri"/>
                <w:color w:val="000000"/>
                <w:kern w:val="0"/>
                <w:sz w:val="18"/>
                <w:szCs w:val="18"/>
                <w:lang/>
                <w14:ligatures w14:val="none"/>
              </w:rPr>
              <w:t xml:space="preserve"> and </w:t>
            </w:r>
            <w:r>
              <w:rPr>
                <w:rFonts w:ascii="Cambria" w:eastAsia="Times New Roman" w:hAnsi="Cambria" w:cs="Calibri"/>
                <w:color w:val="000000"/>
                <w:kern w:val="0"/>
                <w:sz w:val="18"/>
                <w:szCs w:val="18"/>
                <w:lang/>
                <w14:ligatures w14:val="none"/>
              </w:rPr>
              <w:t>the risk of data loss becomes huge.</w:t>
            </w:r>
          </w:p>
        </w:tc>
      </w:tr>
      <w:tr w:rsidR="000677AD" w:rsidRPr="00792E8A" w14:paraId="4E6DD0C2" w14:textId="77777777" w:rsidTr="00DB39EF">
        <w:trPr>
          <w:trHeight w:val="1210"/>
        </w:trPr>
        <w:tc>
          <w:tcPr>
            <w:tcW w:w="567" w:type="dxa"/>
            <w:tcBorders>
              <w:top w:val="nil"/>
              <w:left w:val="single" w:sz="8" w:space="0" w:color="auto"/>
              <w:bottom w:val="single" w:sz="4" w:space="0" w:color="auto"/>
              <w:right w:val="single" w:sz="4" w:space="0" w:color="auto"/>
            </w:tcBorders>
            <w:vAlign w:val="bottom"/>
            <w:hideMark/>
          </w:tcPr>
          <w:p w14:paraId="78967962" w14:textId="77777777" w:rsidR="000677AD" w:rsidRPr="00792E8A" w:rsidRDefault="000677AD" w:rsidP="00DB39EF">
            <w:pPr>
              <w:spacing w:after="0" w:line="240" w:lineRule="auto"/>
              <w:rPr>
                <w:rFonts w:ascii="Cambria" w:eastAsia="Times New Roman" w:hAnsi="Cambria" w:cs="Calibri"/>
                <w:b/>
                <w:bCs/>
                <w:color w:val="000000"/>
                <w:kern w:val="0"/>
                <w:sz w:val="18"/>
                <w:szCs w:val="18"/>
                <w:lang/>
                <w14:ligatures w14:val="none"/>
              </w:rPr>
            </w:pPr>
            <w:r w:rsidRPr="00792E8A">
              <w:rPr>
                <w:rFonts w:ascii="Cambria" w:eastAsia="Times New Roman" w:hAnsi="Cambria" w:cs="Calibri"/>
                <w:b/>
                <w:bCs/>
                <w:color w:val="000000"/>
                <w:kern w:val="0"/>
                <w:sz w:val="18"/>
                <w:szCs w:val="18"/>
                <w:lang/>
                <w14:ligatures w14:val="none"/>
              </w:rPr>
              <w:t>Q2</w:t>
            </w:r>
          </w:p>
        </w:tc>
        <w:tc>
          <w:tcPr>
            <w:tcW w:w="2995" w:type="dxa"/>
            <w:tcBorders>
              <w:top w:val="nil"/>
              <w:left w:val="nil"/>
              <w:bottom w:val="single" w:sz="4" w:space="0" w:color="auto"/>
              <w:right w:val="single" w:sz="4" w:space="0" w:color="auto"/>
            </w:tcBorders>
            <w:vAlign w:val="bottom"/>
            <w:hideMark/>
          </w:tcPr>
          <w:p w14:paraId="3FBBA601"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What was the content of the 1.2 GB HTTPS upload from FIN-PC07 E04, and did it include learner or finance personal data?</w:t>
            </w:r>
          </w:p>
        </w:tc>
        <w:tc>
          <w:tcPr>
            <w:tcW w:w="3220" w:type="dxa"/>
            <w:tcBorders>
              <w:top w:val="nil"/>
              <w:left w:val="nil"/>
              <w:bottom w:val="single" w:sz="4" w:space="0" w:color="auto"/>
              <w:right w:val="single" w:sz="4" w:space="0" w:color="auto"/>
            </w:tcBorders>
            <w:vAlign w:val="bottom"/>
            <w:hideMark/>
          </w:tcPr>
          <w:p w14:paraId="1CDC4284"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Proxy/TLS inspection logs if available, FIN-PC07 browser and process art</w:t>
            </w:r>
            <w:r>
              <w:rPr>
                <w:rFonts w:ascii="Cambria" w:eastAsia="Times New Roman" w:hAnsi="Cambria" w:cs="Calibri"/>
                <w:color w:val="000000"/>
                <w:kern w:val="0"/>
                <w:sz w:val="18"/>
                <w:szCs w:val="18"/>
                <w:lang/>
                <w14:ligatures w14:val="none"/>
              </w:rPr>
              <w:t>i</w:t>
            </w:r>
            <w:r w:rsidRPr="00792E8A">
              <w:rPr>
                <w:rFonts w:ascii="Cambria" w:eastAsia="Times New Roman" w:hAnsi="Cambria" w:cs="Calibri"/>
                <w:color w:val="000000"/>
                <w:kern w:val="0"/>
                <w:sz w:val="18"/>
                <w:szCs w:val="18"/>
                <w:lang/>
                <w14:ligatures w14:val="none"/>
              </w:rPr>
              <w:t>facts, cloud-storage destination reputation, DLP logs, interview with the finance officer.</w:t>
            </w:r>
          </w:p>
        </w:tc>
        <w:tc>
          <w:tcPr>
            <w:tcW w:w="3460" w:type="dxa"/>
            <w:tcBorders>
              <w:top w:val="nil"/>
              <w:left w:val="nil"/>
              <w:bottom w:val="single" w:sz="4" w:space="0" w:color="auto"/>
              <w:right w:val="single" w:sz="8" w:space="0" w:color="auto"/>
            </w:tcBorders>
            <w:vAlign w:val="bottom"/>
            <w:hideMark/>
          </w:tcPr>
          <w:p w14:paraId="48F086BD"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 xml:space="preserve">Confirmed </w:t>
            </w:r>
            <w:r>
              <w:rPr>
                <w:rFonts w:ascii="Cambria" w:eastAsia="Times New Roman" w:hAnsi="Cambria" w:cs="Calibri"/>
                <w:color w:val="000000"/>
                <w:kern w:val="0"/>
                <w:sz w:val="18"/>
                <w:szCs w:val="18"/>
                <w:lang/>
                <w14:ligatures w14:val="none"/>
              </w:rPr>
              <w:t xml:space="preserve">if the </w:t>
            </w:r>
            <w:r w:rsidRPr="00792E8A">
              <w:rPr>
                <w:rFonts w:ascii="Cambria" w:eastAsia="Times New Roman" w:hAnsi="Cambria" w:cs="Calibri"/>
                <w:color w:val="000000"/>
                <w:kern w:val="0"/>
                <w:sz w:val="18"/>
                <w:szCs w:val="18"/>
                <w:lang/>
                <w14:ligatures w14:val="none"/>
              </w:rPr>
              <w:t>exfiltration of personal data elevates the privacy and notification posture a</w:t>
            </w:r>
            <w:r>
              <w:rPr>
                <w:rFonts w:ascii="Cambria" w:eastAsia="Times New Roman" w:hAnsi="Cambria" w:cs="Calibri"/>
                <w:color w:val="000000"/>
                <w:kern w:val="0"/>
                <w:sz w:val="18"/>
                <w:szCs w:val="18"/>
                <w:lang/>
                <w14:ligatures w14:val="none"/>
              </w:rPr>
              <w:t>nd</w:t>
            </w:r>
            <w:r w:rsidRPr="00792E8A">
              <w:rPr>
                <w:rFonts w:ascii="Cambria" w:eastAsia="Times New Roman" w:hAnsi="Cambria" w:cs="Calibri"/>
                <w:color w:val="000000"/>
                <w:kern w:val="0"/>
                <w:sz w:val="18"/>
                <w:szCs w:val="18"/>
                <w:lang/>
                <w14:ligatures w14:val="none"/>
              </w:rPr>
              <w:t xml:space="preserve"> confirms </w:t>
            </w:r>
            <w:r>
              <w:rPr>
                <w:rFonts w:ascii="Cambria" w:eastAsia="Times New Roman" w:hAnsi="Cambria" w:cs="Calibri"/>
                <w:color w:val="000000"/>
                <w:kern w:val="0"/>
                <w:sz w:val="18"/>
                <w:szCs w:val="18"/>
                <w:lang/>
                <w14:ligatures w14:val="none"/>
              </w:rPr>
              <w:t xml:space="preserve">a </w:t>
            </w:r>
            <w:r w:rsidRPr="00792E8A">
              <w:rPr>
                <w:rFonts w:ascii="Cambria" w:eastAsia="Times New Roman" w:hAnsi="Cambria" w:cs="Calibri"/>
                <w:color w:val="000000"/>
                <w:kern w:val="0"/>
                <w:sz w:val="18"/>
                <w:szCs w:val="18"/>
                <w:lang/>
                <w14:ligatures w14:val="none"/>
              </w:rPr>
              <w:t>data breach</w:t>
            </w:r>
            <w:r>
              <w:rPr>
                <w:rFonts w:ascii="Cambria" w:eastAsia="Times New Roman" w:hAnsi="Cambria" w:cs="Calibri"/>
                <w:color w:val="000000"/>
                <w:kern w:val="0"/>
                <w:sz w:val="18"/>
                <w:szCs w:val="18"/>
                <w:lang/>
                <w14:ligatures w14:val="none"/>
              </w:rPr>
              <w:t>.</w:t>
            </w:r>
            <w:r w:rsidRPr="00792E8A">
              <w:rPr>
                <w:rFonts w:ascii="Cambria" w:eastAsia="Times New Roman" w:hAnsi="Cambria" w:cs="Calibri"/>
                <w:color w:val="000000"/>
                <w:kern w:val="0"/>
                <w:sz w:val="18"/>
                <w:szCs w:val="18"/>
                <w:lang/>
                <w14:ligatures w14:val="none"/>
              </w:rPr>
              <w:t xml:space="preserve"> </w:t>
            </w:r>
            <w:r>
              <w:rPr>
                <w:rFonts w:ascii="Cambria" w:eastAsia="Times New Roman" w:hAnsi="Cambria" w:cs="Calibri"/>
                <w:color w:val="000000"/>
                <w:kern w:val="0"/>
                <w:sz w:val="18"/>
                <w:szCs w:val="18"/>
                <w:lang/>
                <w14:ligatures w14:val="none"/>
              </w:rPr>
              <w:t>Confirmed</w:t>
            </w:r>
            <w:r w:rsidRPr="00792E8A">
              <w:rPr>
                <w:rFonts w:ascii="Cambria" w:eastAsia="Times New Roman" w:hAnsi="Cambria" w:cs="Calibri"/>
                <w:color w:val="000000"/>
                <w:kern w:val="0"/>
                <w:sz w:val="18"/>
                <w:szCs w:val="18"/>
                <w:lang/>
                <w14:ligatures w14:val="none"/>
              </w:rPr>
              <w:t xml:space="preserve"> benign business upload removes the confidentiality escalation for that event.</w:t>
            </w:r>
          </w:p>
        </w:tc>
      </w:tr>
      <w:tr w:rsidR="000677AD" w:rsidRPr="00792E8A" w14:paraId="649743AA" w14:textId="77777777" w:rsidTr="00DB39EF">
        <w:trPr>
          <w:trHeight w:val="1450"/>
        </w:trPr>
        <w:tc>
          <w:tcPr>
            <w:tcW w:w="567" w:type="dxa"/>
            <w:tcBorders>
              <w:top w:val="nil"/>
              <w:left w:val="single" w:sz="8" w:space="0" w:color="auto"/>
              <w:bottom w:val="single" w:sz="4" w:space="0" w:color="auto"/>
              <w:right w:val="single" w:sz="4" w:space="0" w:color="auto"/>
            </w:tcBorders>
            <w:vAlign w:val="bottom"/>
            <w:hideMark/>
          </w:tcPr>
          <w:p w14:paraId="65EE82FB" w14:textId="77777777" w:rsidR="000677AD" w:rsidRPr="00792E8A" w:rsidRDefault="000677AD" w:rsidP="00DB39EF">
            <w:pPr>
              <w:spacing w:after="0" w:line="240" w:lineRule="auto"/>
              <w:rPr>
                <w:rFonts w:ascii="Cambria" w:eastAsia="Times New Roman" w:hAnsi="Cambria" w:cs="Calibri"/>
                <w:b/>
                <w:bCs/>
                <w:color w:val="000000"/>
                <w:kern w:val="0"/>
                <w:sz w:val="18"/>
                <w:szCs w:val="18"/>
                <w:lang/>
                <w14:ligatures w14:val="none"/>
              </w:rPr>
            </w:pPr>
            <w:r w:rsidRPr="00792E8A">
              <w:rPr>
                <w:rFonts w:ascii="Cambria" w:eastAsia="Times New Roman" w:hAnsi="Cambria" w:cs="Calibri"/>
                <w:b/>
                <w:bCs/>
                <w:color w:val="000000"/>
                <w:kern w:val="0"/>
                <w:sz w:val="18"/>
                <w:szCs w:val="18"/>
                <w:lang/>
                <w14:ligatures w14:val="none"/>
              </w:rPr>
              <w:t>Q3</w:t>
            </w:r>
          </w:p>
        </w:tc>
        <w:tc>
          <w:tcPr>
            <w:tcW w:w="2995" w:type="dxa"/>
            <w:tcBorders>
              <w:top w:val="nil"/>
              <w:left w:val="nil"/>
              <w:bottom w:val="single" w:sz="4" w:space="0" w:color="auto"/>
              <w:right w:val="single" w:sz="4" w:space="0" w:color="auto"/>
            </w:tcBorders>
            <w:vAlign w:val="bottom"/>
            <w:hideMark/>
          </w:tcPr>
          <w:p w14:paraId="0A23D597"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Was the M365 finance officer account accessed by the legitimate user at 01:15 (E02), and was MFA enforced?</w:t>
            </w:r>
          </w:p>
        </w:tc>
        <w:tc>
          <w:tcPr>
            <w:tcW w:w="3220" w:type="dxa"/>
            <w:tcBorders>
              <w:top w:val="nil"/>
              <w:left w:val="nil"/>
              <w:bottom w:val="single" w:sz="4" w:space="0" w:color="auto"/>
              <w:right w:val="single" w:sz="4" w:space="0" w:color="auto"/>
            </w:tcBorders>
            <w:vAlign w:val="bottom"/>
            <w:hideMark/>
          </w:tcPr>
          <w:p w14:paraId="1BC5C5BE"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M365 unified audit log, Entra ID sign-in logs MFA result, device ID, IP reputation, mailbox rules and OAuth consent grants, interview with the officer.</w:t>
            </w:r>
          </w:p>
        </w:tc>
        <w:tc>
          <w:tcPr>
            <w:tcW w:w="3460" w:type="dxa"/>
            <w:tcBorders>
              <w:top w:val="nil"/>
              <w:left w:val="nil"/>
              <w:bottom w:val="single" w:sz="4" w:space="0" w:color="auto"/>
              <w:right w:val="single" w:sz="8" w:space="0" w:color="auto"/>
            </w:tcBorders>
            <w:vAlign w:val="bottom"/>
            <w:hideMark/>
          </w:tcPr>
          <w:p w14:paraId="0D3FD33B"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 xml:space="preserve">If the account was compromised and used for mailbox access or data exfiltration, scope expands to email and identity; if the sign-in was legitimate but unusual, the identity vector weakens </w:t>
            </w:r>
            <w:r>
              <w:rPr>
                <w:rFonts w:ascii="Cambria" w:eastAsia="Times New Roman" w:hAnsi="Cambria" w:cs="Calibri"/>
                <w:color w:val="000000"/>
                <w:kern w:val="0"/>
                <w:sz w:val="18"/>
                <w:szCs w:val="18"/>
                <w:lang/>
                <w14:ligatures w14:val="none"/>
              </w:rPr>
              <w:t xml:space="preserve">and </w:t>
            </w:r>
            <w:r w:rsidRPr="00792E8A">
              <w:rPr>
                <w:rFonts w:ascii="Cambria" w:eastAsia="Times New Roman" w:hAnsi="Cambria" w:cs="Calibri"/>
                <w:color w:val="000000"/>
                <w:kern w:val="0"/>
                <w:sz w:val="18"/>
                <w:szCs w:val="18"/>
                <w:lang/>
                <w14:ligatures w14:val="none"/>
              </w:rPr>
              <w:t xml:space="preserve">credential hygiene </w:t>
            </w:r>
            <w:r>
              <w:rPr>
                <w:rFonts w:ascii="Cambria" w:eastAsia="Times New Roman" w:hAnsi="Cambria" w:cs="Calibri"/>
                <w:color w:val="000000"/>
                <w:kern w:val="0"/>
                <w:sz w:val="18"/>
                <w:szCs w:val="18"/>
                <w:lang/>
                <w14:ligatures w14:val="none"/>
              </w:rPr>
              <w:t>should still be closely monitored</w:t>
            </w:r>
            <w:r w:rsidRPr="00792E8A">
              <w:rPr>
                <w:rFonts w:ascii="Cambria" w:eastAsia="Times New Roman" w:hAnsi="Cambria" w:cs="Calibri"/>
                <w:color w:val="000000"/>
                <w:kern w:val="0"/>
                <w:sz w:val="18"/>
                <w:szCs w:val="18"/>
                <w:lang/>
                <w14:ligatures w14:val="none"/>
              </w:rPr>
              <w:t>.</w:t>
            </w:r>
          </w:p>
        </w:tc>
      </w:tr>
      <w:tr w:rsidR="000677AD" w:rsidRPr="00792E8A" w14:paraId="2206368A" w14:textId="77777777" w:rsidTr="00DB39EF">
        <w:trPr>
          <w:trHeight w:val="1460"/>
        </w:trPr>
        <w:tc>
          <w:tcPr>
            <w:tcW w:w="567" w:type="dxa"/>
            <w:tcBorders>
              <w:top w:val="nil"/>
              <w:left w:val="single" w:sz="8" w:space="0" w:color="auto"/>
              <w:bottom w:val="single" w:sz="8" w:space="0" w:color="auto"/>
              <w:right w:val="single" w:sz="4" w:space="0" w:color="auto"/>
            </w:tcBorders>
            <w:vAlign w:val="bottom"/>
            <w:hideMark/>
          </w:tcPr>
          <w:p w14:paraId="1A0BCAAB" w14:textId="77777777" w:rsidR="000677AD" w:rsidRPr="00792E8A" w:rsidRDefault="000677AD" w:rsidP="00DB39EF">
            <w:pPr>
              <w:spacing w:after="0" w:line="240" w:lineRule="auto"/>
              <w:rPr>
                <w:rFonts w:ascii="Cambria" w:eastAsia="Times New Roman" w:hAnsi="Cambria" w:cs="Calibri"/>
                <w:b/>
                <w:bCs/>
                <w:color w:val="000000"/>
                <w:kern w:val="0"/>
                <w:sz w:val="18"/>
                <w:szCs w:val="18"/>
                <w:lang/>
                <w14:ligatures w14:val="none"/>
              </w:rPr>
            </w:pPr>
            <w:r w:rsidRPr="00792E8A">
              <w:rPr>
                <w:rFonts w:ascii="Cambria" w:eastAsia="Times New Roman" w:hAnsi="Cambria" w:cs="Calibri"/>
                <w:b/>
                <w:bCs/>
                <w:color w:val="000000"/>
                <w:kern w:val="0"/>
                <w:sz w:val="18"/>
                <w:szCs w:val="18"/>
                <w:lang/>
                <w14:ligatures w14:val="none"/>
              </w:rPr>
              <w:t>Q4</w:t>
            </w:r>
          </w:p>
        </w:tc>
        <w:tc>
          <w:tcPr>
            <w:tcW w:w="2995" w:type="dxa"/>
            <w:tcBorders>
              <w:top w:val="nil"/>
              <w:left w:val="nil"/>
              <w:bottom w:val="single" w:sz="8" w:space="0" w:color="auto"/>
              <w:right w:val="single" w:sz="4" w:space="0" w:color="auto"/>
            </w:tcBorders>
            <w:vAlign w:val="bottom"/>
            <w:hideMark/>
          </w:tcPr>
          <w:p w14:paraId="516AC9E7"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Is LMS01 itself compromised, or is its failure purely a dependency on encrypted FS01 content?</w:t>
            </w:r>
          </w:p>
        </w:tc>
        <w:tc>
          <w:tcPr>
            <w:tcW w:w="3220" w:type="dxa"/>
            <w:tcBorders>
              <w:top w:val="nil"/>
              <w:left w:val="nil"/>
              <w:bottom w:val="single" w:sz="8" w:space="0" w:color="auto"/>
              <w:right w:val="single" w:sz="4" w:space="0" w:color="auto"/>
            </w:tcBorders>
            <w:vAlign w:val="bottom"/>
            <w:hideMark/>
          </w:tcPr>
          <w:p w14:paraId="08D07D36"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LMS01 application logs, database integrity check, file-share dependency mapping, EDR/server telemetry (noting incomplete server coverage), test login with a non-production account.</w:t>
            </w:r>
          </w:p>
        </w:tc>
        <w:tc>
          <w:tcPr>
            <w:tcW w:w="3460" w:type="dxa"/>
            <w:tcBorders>
              <w:top w:val="nil"/>
              <w:left w:val="nil"/>
              <w:bottom w:val="single" w:sz="8" w:space="0" w:color="auto"/>
              <w:right w:val="single" w:sz="8" w:space="0" w:color="auto"/>
            </w:tcBorders>
            <w:vAlign w:val="bottom"/>
            <w:hideMark/>
          </w:tcPr>
          <w:p w14:paraId="41602F5F" w14:textId="77777777" w:rsidR="000677AD" w:rsidRPr="00792E8A" w:rsidRDefault="000677AD" w:rsidP="00DB39EF">
            <w:pPr>
              <w:spacing w:after="0" w:line="240" w:lineRule="auto"/>
              <w:rPr>
                <w:rFonts w:ascii="Cambria" w:eastAsia="Times New Roman" w:hAnsi="Cambria" w:cs="Calibri"/>
                <w:color w:val="000000"/>
                <w:kern w:val="0"/>
                <w:sz w:val="18"/>
                <w:szCs w:val="18"/>
                <w:lang/>
                <w14:ligatures w14:val="none"/>
              </w:rPr>
            </w:pPr>
            <w:r w:rsidRPr="00792E8A">
              <w:rPr>
                <w:rFonts w:ascii="Cambria" w:eastAsia="Times New Roman" w:hAnsi="Cambria" w:cs="Calibri"/>
                <w:color w:val="000000"/>
                <w:kern w:val="0"/>
                <w:sz w:val="18"/>
                <w:szCs w:val="18"/>
                <w:lang/>
                <w14:ligatures w14:val="none"/>
              </w:rPr>
              <w:t xml:space="preserve">If LMS01 code or database is compromised, the examination cannot be safely restored on LMS01 and an alternative platform </w:t>
            </w:r>
            <w:r>
              <w:rPr>
                <w:rFonts w:ascii="Cambria" w:eastAsia="Times New Roman" w:hAnsi="Cambria" w:cs="Calibri"/>
                <w:color w:val="000000"/>
                <w:kern w:val="0"/>
                <w:sz w:val="18"/>
                <w:szCs w:val="18"/>
                <w:lang/>
                <w14:ligatures w14:val="none"/>
              </w:rPr>
              <w:t>will be</w:t>
            </w:r>
            <w:r w:rsidRPr="00792E8A">
              <w:rPr>
                <w:rFonts w:ascii="Cambria" w:eastAsia="Times New Roman" w:hAnsi="Cambria" w:cs="Calibri"/>
                <w:color w:val="000000"/>
                <w:kern w:val="0"/>
                <w:sz w:val="18"/>
                <w:szCs w:val="18"/>
                <w:lang/>
                <w14:ligatures w14:val="none"/>
              </w:rPr>
              <w:t xml:space="preserve"> required; if only the FS01 dependency is affected, a clean FS01 restore may restore LMS01 functionality.</w:t>
            </w:r>
          </w:p>
        </w:tc>
      </w:tr>
    </w:tbl>
    <w:p w14:paraId="63671C9B" w14:textId="77777777" w:rsidR="000677AD" w:rsidRPr="004C57BB" w:rsidRDefault="000677AD" w:rsidP="000677AD">
      <w:pPr>
        <w:rPr>
          <w:rFonts w:ascii="Cambria" w:hAnsi="Cambria"/>
          <w:b/>
          <w:bCs/>
        </w:rPr>
      </w:pPr>
    </w:p>
    <w:p w14:paraId="05C1434C" w14:textId="77777777" w:rsidR="000677AD" w:rsidRPr="004C57BB" w:rsidRDefault="000677AD" w:rsidP="000677AD">
      <w:pPr>
        <w:ind w:left="-709"/>
        <w:rPr>
          <w:rFonts w:ascii="Cambria" w:hAnsi="Cambria"/>
        </w:rPr>
      </w:pPr>
      <w:r w:rsidRPr="004C57BB">
        <w:rPr>
          <w:rFonts w:ascii="Cambria" w:hAnsi="Cambria"/>
          <w:b/>
          <w:bCs/>
        </w:rPr>
        <w:t>Assumptions</w:t>
      </w:r>
    </w:p>
    <w:p w14:paraId="623F7E0B" w14:textId="77777777" w:rsidR="000677AD" w:rsidRPr="004C57BB" w:rsidRDefault="000677AD" w:rsidP="000677AD">
      <w:pPr>
        <w:pStyle w:val="ListParagraph"/>
        <w:numPr>
          <w:ilvl w:val="0"/>
          <w:numId w:val="1"/>
        </w:numPr>
        <w:rPr>
          <w:rFonts w:ascii="Cambria" w:hAnsi="Cambria"/>
        </w:rPr>
      </w:pPr>
      <w:r w:rsidRPr="004C57BB">
        <w:rPr>
          <w:rFonts w:ascii="Cambria" w:hAnsi="Cambria"/>
        </w:rPr>
        <w:t xml:space="preserve">The finance officer is not a malicious insider; the most likely vector is credential or session compromise following the Day −1 attachment. </w:t>
      </w:r>
    </w:p>
    <w:p w14:paraId="38D3581E" w14:textId="77777777" w:rsidR="000677AD" w:rsidRPr="004C57BB" w:rsidRDefault="000677AD" w:rsidP="000677AD">
      <w:pPr>
        <w:pStyle w:val="ListParagraph"/>
        <w:numPr>
          <w:ilvl w:val="0"/>
          <w:numId w:val="1"/>
        </w:numPr>
        <w:rPr>
          <w:rFonts w:ascii="Cambria" w:hAnsi="Cambria"/>
        </w:rPr>
      </w:pPr>
      <w:r w:rsidRPr="004C57BB">
        <w:rPr>
          <w:rFonts w:ascii="Cambria" w:hAnsi="Cambria"/>
        </w:rPr>
        <w:t xml:space="preserve">The </w:t>
      </w:r>
      <w:proofErr w:type="spellStart"/>
      <w:r w:rsidRPr="004C57BB">
        <w:rPr>
          <w:rFonts w:ascii="Cambria" w:hAnsi="Cambria"/>
        </w:rPr>
        <w:t>svc_backup</w:t>
      </w:r>
      <w:proofErr w:type="spellEnd"/>
      <w:r w:rsidRPr="004C57BB">
        <w:rPr>
          <w:rFonts w:ascii="Cambria" w:hAnsi="Cambria"/>
        </w:rPr>
        <w:t xml:space="preserve"> account password or token is known to the attacker; if not, the logons may reflect a misconfigured scheduled task, but this does not reduce the need to restrict the account.</w:t>
      </w:r>
    </w:p>
    <w:p w14:paraId="1EE854DC" w14:textId="77777777" w:rsidR="000677AD" w:rsidRPr="004C57BB" w:rsidRDefault="000677AD" w:rsidP="000677AD">
      <w:pPr>
        <w:pStyle w:val="ListParagraph"/>
        <w:numPr>
          <w:ilvl w:val="0"/>
          <w:numId w:val="1"/>
        </w:numPr>
        <w:rPr>
          <w:rFonts w:ascii="Cambria" w:hAnsi="Cambria"/>
        </w:rPr>
      </w:pPr>
      <w:r w:rsidRPr="004C57BB">
        <w:rPr>
          <w:rFonts w:ascii="Cambria" w:hAnsi="Cambria"/>
        </w:rPr>
        <w:t xml:space="preserve">Microsoft 365 email may be monitored by the attacker and should not be used for sensitive coordination until trusted. </w:t>
      </w:r>
    </w:p>
    <w:p w14:paraId="520C4D38" w14:textId="77777777" w:rsidR="000677AD" w:rsidRPr="004C57BB" w:rsidRDefault="000677AD" w:rsidP="000677AD">
      <w:pPr>
        <w:pStyle w:val="ListParagraph"/>
        <w:numPr>
          <w:ilvl w:val="0"/>
          <w:numId w:val="1"/>
        </w:numPr>
        <w:rPr>
          <w:rFonts w:ascii="Cambria" w:hAnsi="Cambria"/>
        </w:rPr>
      </w:pPr>
      <w:r w:rsidRPr="004C57BB">
        <w:rPr>
          <w:rFonts w:ascii="Cambria" w:hAnsi="Cambria"/>
        </w:rPr>
        <w:t>The Day 3 disconnected backup is the most likely clean restore</w:t>
      </w:r>
      <w:r>
        <w:rPr>
          <w:rFonts w:ascii="Cambria" w:hAnsi="Cambria"/>
        </w:rPr>
        <w:t xml:space="preserve"> option</w:t>
      </w:r>
      <w:r w:rsidRPr="004C57BB">
        <w:rPr>
          <w:rFonts w:ascii="Cambria" w:hAnsi="Cambria"/>
        </w:rPr>
        <w:t xml:space="preserve">, but </w:t>
      </w:r>
      <w:r>
        <w:rPr>
          <w:rFonts w:ascii="Cambria" w:hAnsi="Cambria"/>
        </w:rPr>
        <w:t xml:space="preserve">will remain </w:t>
      </w:r>
      <w:r w:rsidRPr="004C57BB">
        <w:rPr>
          <w:rFonts w:ascii="Cambria" w:hAnsi="Cambria"/>
        </w:rPr>
        <w:t>unverified until a restore test is performed.</w:t>
      </w:r>
    </w:p>
    <w:p w14:paraId="3CFB3A41" w14:textId="77777777" w:rsidR="000677AD" w:rsidRPr="00E47BC6" w:rsidRDefault="000677AD" w:rsidP="000677AD">
      <w:pPr>
        <w:pStyle w:val="Heading1"/>
        <w:jc w:val="center"/>
        <w:rPr>
          <w:b/>
          <w:bCs/>
          <w:sz w:val="32"/>
          <w:szCs w:val="32"/>
        </w:rPr>
      </w:pPr>
      <w:bookmarkStart w:id="1" w:name="_Toc243430327"/>
      <w:r w:rsidRPr="00E47BC6">
        <w:rPr>
          <w:b/>
          <w:bCs/>
          <w:sz w:val="32"/>
          <w:szCs w:val="32"/>
        </w:rPr>
        <w:lastRenderedPageBreak/>
        <w:t>Task 2: Incident Response Plan and Team Responsibilities</w:t>
      </w:r>
      <w:bookmarkEnd w:id="1"/>
    </w:p>
    <w:p w14:paraId="0CF6B272" w14:textId="77777777" w:rsidR="000677AD" w:rsidRPr="00E47BC6" w:rsidRDefault="000677AD" w:rsidP="000677AD">
      <w:pPr>
        <w:pStyle w:val="Heading2"/>
        <w:rPr>
          <w:b/>
          <w:bCs/>
          <w:sz w:val="28"/>
          <w:szCs w:val="28"/>
          <w:lang/>
        </w:rPr>
      </w:pPr>
      <w:bookmarkStart w:id="2" w:name="_Toc243430328"/>
      <w:r w:rsidRPr="00E47BC6">
        <w:rPr>
          <w:b/>
          <w:bCs/>
          <w:sz w:val="28"/>
          <w:szCs w:val="28"/>
          <w:lang/>
        </w:rPr>
        <w:t>2.1 Policy and Plan Outline</w:t>
      </w:r>
      <w:bookmarkEnd w:id="2"/>
    </w:p>
    <w:p w14:paraId="6F28894A" w14:textId="77777777" w:rsidR="000677AD" w:rsidRPr="004C57BB" w:rsidRDefault="000677AD" w:rsidP="000677AD">
      <w:pPr>
        <w:ind w:left="-709"/>
        <w:rPr>
          <w:rFonts w:ascii="Cambria" w:hAnsi="Cambria"/>
          <w:b/>
          <w:bCs/>
          <w:lang/>
        </w:rPr>
      </w:pPr>
      <w:r w:rsidRPr="00550F4F">
        <w:rPr>
          <w:rFonts w:ascii="Cambria" w:hAnsi="Cambria"/>
          <w:b/>
          <w:bCs/>
          <w:lang/>
        </w:rPr>
        <w:t>Mission</w:t>
      </w:r>
    </w:p>
    <w:p w14:paraId="0127DFD6" w14:textId="77777777" w:rsidR="000677AD" w:rsidRPr="004C57BB" w:rsidRDefault="000677AD" w:rsidP="000677AD">
      <w:pPr>
        <w:ind w:left="-709"/>
        <w:jc w:val="both"/>
        <w:rPr>
          <w:rFonts w:ascii="Cambria" w:hAnsi="Cambria"/>
          <w:lang/>
        </w:rPr>
      </w:pPr>
      <w:r w:rsidRPr="00550F4F">
        <w:rPr>
          <w:rFonts w:ascii="Cambria" w:hAnsi="Cambria"/>
          <w:lang/>
        </w:rPr>
        <w:t xml:space="preserve"> </w:t>
      </w:r>
      <w:r>
        <w:rPr>
          <w:rFonts w:ascii="Cambria" w:hAnsi="Cambria"/>
          <w:lang/>
        </w:rPr>
        <w:t>This</w:t>
      </w:r>
      <w:r w:rsidRPr="00550F4F">
        <w:rPr>
          <w:rFonts w:ascii="Cambria" w:hAnsi="Cambria"/>
          <w:lang/>
        </w:rPr>
        <w:t xml:space="preserve"> Incident Response Plan</w:t>
      </w:r>
      <w:r w:rsidRPr="004C57BB">
        <w:rPr>
          <w:rFonts w:ascii="Cambria" w:hAnsi="Cambria"/>
          <w:lang/>
        </w:rPr>
        <w:t xml:space="preserve"> is to</w:t>
      </w:r>
      <w:r w:rsidRPr="00550F4F">
        <w:rPr>
          <w:rFonts w:ascii="Cambria" w:hAnsi="Cambria"/>
          <w:lang/>
        </w:rPr>
        <w:t xml:space="preserve"> detect, contain, eradicate, and recover from cybersecurity incidents in a manner that protects learners, preserves the institute’s ability to deliver training and assessment, and satisfies legal and contractual obligations.</w:t>
      </w:r>
    </w:p>
    <w:p w14:paraId="71C2C345" w14:textId="77777777" w:rsidR="000677AD" w:rsidRPr="00550F4F" w:rsidRDefault="000677AD" w:rsidP="000677AD">
      <w:pPr>
        <w:ind w:left="-709"/>
        <w:jc w:val="both"/>
        <w:rPr>
          <w:rFonts w:ascii="Cambria" w:hAnsi="Cambria"/>
          <w:lang/>
        </w:rPr>
      </w:pPr>
      <w:r w:rsidRPr="00550F4F">
        <w:rPr>
          <w:rFonts w:ascii="Cambria" w:hAnsi="Cambria"/>
          <w:lang/>
        </w:rPr>
        <w:t>The plan is aligned with the NIST Cybersecurity Framework 2.0 functions of Govern, Identify, Protect, Detect, Respond, and Recover; incident response itself is executed through Detect, Respond, and Recover, while preparation is supported by Govern, Identify, and Protect.</w:t>
      </w:r>
    </w:p>
    <w:p w14:paraId="57CA268D" w14:textId="77777777" w:rsidR="000677AD" w:rsidRPr="004C57BB" w:rsidRDefault="000677AD" w:rsidP="000677AD">
      <w:pPr>
        <w:ind w:left="-709"/>
        <w:rPr>
          <w:rFonts w:ascii="Cambria" w:hAnsi="Cambria"/>
          <w:lang/>
        </w:rPr>
      </w:pPr>
      <w:r w:rsidRPr="00550F4F">
        <w:rPr>
          <w:rFonts w:ascii="Cambria" w:hAnsi="Cambria"/>
          <w:b/>
          <w:bCs/>
          <w:lang/>
        </w:rPr>
        <w:t>Objectives.</w:t>
      </w:r>
      <w:r w:rsidRPr="00550F4F">
        <w:rPr>
          <w:rFonts w:ascii="Cambria" w:hAnsi="Cambria"/>
          <w:lang/>
        </w:rPr>
        <w:t xml:space="preserve"> </w:t>
      </w:r>
    </w:p>
    <w:p w14:paraId="0135D79A" w14:textId="77777777" w:rsidR="000677AD" w:rsidRPr="004C57BB" w:rsidRDefault="000677AD" w:rsidP="000677AD">
      <w:pPr>
        <w:pStyle w:val="ListParagraph"/>
        <w:numPr>
          <w:ilvl w:val="0"/>
          <w:numId w:val="2"/>
        </w:numPr>
        <w:rPr>
          <w:rFonts w:ascii="Cambria" w:hAnsi="Cambria"/>
          <w:lang/>
        </w:rPr>
      </w:pPr>
      <w:r w:rsidRPr="004C57BB">
        <w:rPr>
          <w:rFonts w:ascii="Cambria" w:hAnsi="Cambria"/>
          <w:lang/>
        </w:rPr>
        <w:t xml:space="preserve">Establish clear authority and escalation so that containment decisions are not delayed by consensus-seeking. </w:t>
      </w:r>
    </w:p>
    <w:p w14:paraId="099CE366" w14:textId="77777777" w:rsidR="000677AD" w:rsidRPr="004C57BB" w:rsidRDefault="000677AD" w:rsidP="000677AD">
      <w:pPr>
        <w:pStyle w:val="ListParagraph"/>
        <w:numPr>
          <w:ilvl w:val="0"/>
          <w:numId w:val="2"/>
        </w:numPr>
        <w:rPr>
          <w:rFonts w:ascii="Cambria" w:hAnsi="Cambria"/>
          <w:lang/>
        </w:rPr>
      </w:pPr>
      <w:r w:rsidRPr="004C57BB">
        <w:rPr>
          <w:rFonts w:ascii="Cambria" w:hAnsi="Cambria"/>
          <w:lang/>
        </w:rPr>
        <w:t xml:space="preserve">Preserve evidence sufficient to support investigation, legal advice, and regulatory assessment. </w:t>
      </w:r>
    </w:p>
    <w:p w14:paraId="62CC7939" w14:textId="77777777" w:rsidR="000677AD" w:rsidRPr="004C57BB" w:rsidRDefault="000677AD" w:rsidP="000677AD">
      <w:pPr>
        <w:pStyle w:val="ListParagraph"/>
        <w:numPr>
          <w:ilvl w:val="0"/>
          <w:numId w:val="2"/>
        </w:numPr>
        <w:rPr>
          <w:rFonts w:ascii="Cambria" w:hAnsi="Cambria"/>
          <w:lang/>
        </w:rPr>
      </w:pPr>
      <w:r w:rsidRPr="004C57BB">
        <w:rPr>
          <w:rFonts w:ascii="Cambria" w:hAnsi="Cambria"/>
          <w:lang/>
        </w:rPr>
        <w:t>Restore critical services in a controlled, validated manner.</w:t>
      </w:r>
    </w:p>
    <w:p w14:paraId="59537BC0" w14:textId="77777777" w:rsidR="000677AD" w:rsidRPr="004C57BB" w:rsidRDefault="000677AD" w:rsidP="000677AD">
      <w:pPr>
        <w:pStyle w:val="ListParagraph"/>
        <w:numPr>
          <w:ilvl w:val="0"/>
          <w:numId w:val="2"/>
        </w:numPr>
        <w:rPr>
          <w:rFonts w:ascii="Cambria" w:hAnsi="Cambria"/>
          <w:lang/>
        </w:rPr>
      </w:pPr>
      <w:r w:rsidRPr="004C57BB">
        <w:rPr>
          <w:rFonts w:ascii="Cambria" w:hAnsi="Cambria"/>
          <w:lang/>
        </w:rPr>
        <w:t>Integrate with business continuity so that the Incident Response Lead does not make recovery decisions in isolation from the business owner.</w:t>
      </w:r>
    </w:p>
    <w:p w14:paraId="72BF5674" w14:textId="77777777" w:rsidR="000677AD" w:rsidRPr="004C57BB" w:rsidRDefault="000677AD" w:rsidP="000677AD">
      <w:pPr>
        <w:ind w:left="-709"/>
        <w:rPr>
          <w:rFonts w:ascii="Cambria" w:hAnsi="Cambria"/>
          <w:lang/>
        </w:rPr>
      </w:pPr>
      <w:r w:rsidRPr="00550F4F">
        <w:rPr>
          <w:rFonts w:ascii="Cambria" w:hAnsi="Cambria"/>
          <w:b/>
          <w:bCs/>
          <w:lang/>
        </w:rPr>
        <w:t>Scope</w:t>
      </w:r>
      <w:r w:rsidRPr="00550F4F">
        <w:rPr>
          <w:rFonts w:ascii="Cambria" w:hAnsi="Cambria"/>
          <w:lang/>
        </w:rPr>
        <w:t xml:space="preserve"> </w:t>
      </w:r>
    </w:p>
    <w:p w14:paraId="31649AF3" w14:textId="77777777" w:rsidR="000677AD" w:rsidRPr="004C57BB" w:rsidRDefault="000677AD" w:rsidP="000677AD">
      <w:pPr>
        <w:ind w:left="-709"/>
        <w:rPr>
          <w:rFonts w:ascii="Cambria" w:hAnsi="Cambria"/>
          <w:lang/>
        </w:rPr>
      </w:pPr>
      <w:r w:rsidRPr="00550F4F">
        <w:rPr>
          <w:rFonts w:ascii="Cambria" w:hAnsi="Cambria"/>
          <w:lang/>
        </w:rPr>
        <w:t xml:space="preserve">The plan applies to all Northbridge information systems, including FIN-PC07, FS01, LMS01, BAK01, and Microsoft 365 identity and email. It covers suspected and confirmed ransomware, data exfiltration, account compromise, and any event that threatens the confidentiality, integrity, or availability of learner or finance data. </w:t>
      </w:r>
    </w:p>
    <w:p w14:paraId="7B992B06" w14:textId="77777777" w:rsidR="000677AD" w:rsidRPr="00550F4F" w:rsidRDefault="000677AD" w:rsidP="000677AD">
      <w:pPr>
        <w:ind w:left="-709"/>
        <w:jc w:val="both"/>
        <w:rPr>
          <w:rFonts w:ascii="Cambria" w:hAnsi="Cambria"/>
          <w:lang/>
        </w:rPr>
      </w:pPr>
      <w:r w:rsidRPr="00550F4F">
        <w:rPr>
          <w:rFonts w:ascii="Cambria" w:hAnsi="Cambria"/>
          <w:lang/>
        </w:rPr>
        <w:t>It does not replace the business continuity plan</w:t>
      </w:r>
      <w:r w:rsidRPr="004C57BB">
        <w:rPr>
          <w:rFonts w:ascii="Cambria" w:hAnsi="Cambria"/>
          <w:lang/>
        </w:rPr>
        <w:t>;</w:t>
      </w:r>
      <w:r w:rsidRPr="00550F4F">
        <w:rPr>
          <w:rFonts w:ascii="Cambria" w:hAnsi="Cambria"/>
          <w:lang/>
        </w:rPr>
        <w:t xml:space="preserve"> it activates it when the disruption exceeds the incident response team’s ability to restore service within tolerable timeframes.</w:t>
      </w:r>
    </w:p>
    <w:p w14:paraId="3E1481B6" w14:textId="77777777" w:rsidR="000677AD" w:rsidRPr="004C57BB" w:rsidRDefault="000677AD" w:rsidP="000677AD">
      <w:pPr>
        <w:ind w:left="-709"/>
        <w:jc w:val="both"/>
        <w:rPr>
          <w:rFonts w:ascii="Cambria" w:hAnsi="Cambria"/>
          <w:b/>
          <w:bCs/>
          <w:lang/>
        </w:rPr>
      </w:pPr>
      <w:r w:rsidRPr="00550F4F">
        <w:rPr>
          <w:rFonts w:ascii="Cambria" w:hAnsi="Cambria"/>
          <w:b/>
          <w:bCs/>
          <w:lang/>
        </w:rPr>
        <w:t xml:space="preserve">Incident </w:t>
      </w:r>
      <w:r w:rsidRPr="004C57BB">
        <w:rPr>
          <w:rFonts w:ascii="Cambria" w:hAnsi="Cambria"/>
          <w:b/>
          <w:bCs/>
          <w:lang/>
        </w:rPr>
        <w:t>Declaration</w:t>
      </w:r>
    </w:p>
    <w:p w14:paraId="33C0F8C3" w14:textId="77777777" w:rsidR="000677AD" w:rsidRDefault="000677AD" w:rsidP="000677AD">
      <w:pPr>
        <w:ind w:left="-709"/>
        <w:jc w:val="both"/>
        <w:rPr>
          <w:rFonts w:ascii="Cambria" w:hAnsi="Cambria"/>
          <w:lang/>
        </w:rPr>
      </w:pPr>
      <w:r w:rsidRPr="00550F4F">
        <w:rPr>
          <w:rFonts w:ascii="Cambria" w:hAnsi="Cambria"/>
          <w:lang/>
        </w:rPr>
        <w:t xml:space="preserve">The Incident Response </w:t>
      </w:r>
      <w:r>
        <w:rPr>
          <w:rFonts w:ascii="Cambria" w:hAnsi="Cambria"/>
          <w:lang/>
        </w:rPr>
        <w:t>Manager</w:t>
      </w:r>
      <w:r w:rsidRPr="00550F4F">
        <w:rPr>
          <w:rFonts w:ascii="Cambria" w:hAnsi="Cambria"/>
          <w:lang/>
        </w:rPr>
        <w:t xml:space="preserve"> </w:t>
      </w:r>
      <w:r>
        <w:rPr>
          <w:rFonts w:ascii="Cambria" w:hAnsi="Cambria"/>
          <w:lang/>
        </w:rPr>
        <w:t>is responsible for declaring</w:t>
      </w:r>
      <w:r w:rsidRPr="00550F4F">
        <w:rPr>
          <w:rFonts w:ascii="Cambria" w:hAnsi="Cambria"/>
          <w:lang/>
        </w:rPr>
        <w:t xml:space="preserve"> an incident when at least one of the following is present: </w:t>
      </w:r>
    </w:p>
    <w:p w14:paraId="0D141BEC" w14:textId="77777777" w:rsidR="000677AD" w:rsidRDefault="000677AD" w:rsidP="000677AD">
      <w:pPr>
        <w:pStyle w:val="ListParagraph"/>
        <w:numPr>
          <w:ilvl w:val="0"/>
          <w:numId w:val="13"/>
        </w:numPr>
        <w:jc w:val="both"/>
        <w:rPr>
          <w:rFonts w:ascii="Cambria" w:hAnsi="Cambria"/>
          <w:lang/>
        </w:rPr>
      </w:pPr>
      <w:r w:rsidRPr="000353FA">
        <w:rPr>
          <w:rFonts w:ascii="Cambria" w:hAnsi="Cambria"/>
          <w:lang/>
        </w:rPr>
        <w:t xml:space="preserve">confirmed unauthorised access to a production system; </w:t>
      </w:r>
    </w:p>
    <w:p w14:paraId="577FE05C" w14:textId="77777777" w:rsidR="000677AD" w:rsidRDefault="000677AD" w:rsidP="000677AD">
      <w:pPr>
        <w:pStyle w:val="ListParagraph"/>
        <w:numPr>
          <w:ilvl w:val="0"/>
          <w:numId w:val="13"/>
        </w:numPr>
        <w:jc w:val="both"/>
        <w:rPr>
          <w:rFonts w:ascii="Cambria" w:hAnsi="Cambria"/>
          <w:lang/>
        </w:rPr>
      </w:pPr>
      <w:r w:rsidRPr="000353FA">
        <w:rPr>
          <w:rFonts w:ascii="Cambria" w:hAnsi="Cambria"/>
          <w:lang/>
        </w:rPr>
        <w:t xml:space="preserve">confirmed or suspected encryption or destructive activity; </w:t>
      </w:r>
    </w:p>
    <w:p w14:paraId="5FCF0907" w14:textId="77777777" w:rsidR="000677AD" w:rsidRDefault="000677AD" w:rsidP="000677AD">
      <w:pPr>
        <w:pStyle w:val="ListParagraph"/>
        <w:numPr>
          <w:ilvl w:val="0"/>
          <w:numId w:val="13"/>
        </w:numPr>
        <w:jc w:val="both"/>
        <w:rPr>
          <w:rFonts w:ascii="Cambria" w:hAnsi="Cambria"/>
          <w:lang/>
        </w:rPr>
      </w:pPr>
      <w:r w:rsidRPr="000353FA">
        <w:rPr>
          <w:rFonts w:ascii="Cambria" w:hAnsi="Cambria"/>
          <w:lang/>
        </w:rPr>
        <w:t xml:space="preserve">credible evidence of sensitive data exfiltration; compromise of a privileged or backup account; or </w:t>
      </w:r>
    </w:p>
    <w:p w14:paraId="249A490E" w14:textId="77777777" w:rsidR="000677AD" w:rsidRDefault="000677AD" w:rsidP="000677AD">
      <w:pPr>
        <w:pStyle w:val="ListParagraph"/>
        <w:numPr>
          <w:ilvl w:val="0"/>
          <w:numId w:val="13"/>
        </w:numPr>
        <w:jc w:val="both"/>
        <w:rPr>
          <w:rFonts w:ascii="Cambria" w:hAnsi="Cambria"/>
          <w:lang/>
        </w:rPr>
      </w:pPr>
      <w:r w:rsidRPr="000353FA">
        <w:rPr>
          <w:rFonts w:ascii="Cambria" w:hAnsi="Cambria"/>
          <w:lang/>
        </w:rPr>
        <w:t xml:space="preserve">loss of a critical service with no immediate workaround. </w:t>
      </w:r>
    </w:p>
    <w:p w14:paraId="4DF16D0F" w14:textId="77777777" w:rsidR="000677AD" w:rsidRPr="000353FA" w:rsidRDefault="000677AD" w:rsidP="000677AD">
      <w:pPr>
        <w:ind w:left="-709"/>
        <w:jc w:val="both"/>
        <w:rPr>
          <w:rFonts w:ascii="Cambria" w:hAnsi="Cambria"/>
          <w:lang/>
        </w:rPr>
      </w:pPr>
      <w:r>
        <w:rPr>
          <w:rFonts w:ascii="Cambria" w:hAnsi="Cambria"/>
          <w:lang/>
        </w:rPr>
        <w:t>The d</w:t>
      </w:r>
      <w:r w:rsidRPr="000353FA">
        <w:rPr>
          <w:rFonts w:ascii="Cambria" w:hAnsi="Cambria"/>
          <w:lang/>
        </w:rPr>
        <w:t>eclaration activates the CSIRT and, High or Critical</w:t>
      </w:r>
      <w:r>
        <w:rPr>
          <w:rFonts w:ascii="Cambria" w:hAnsi="Cambria"/>
          <w:lang/>
        </w:rPr>
        <w:t xml:space="preserve"> </w:t>
      </w:r>
      <w:r w:rsidRPr="000353FA">
        <w:rPr>
          <w:rFonts w:ascii="Cambria" w:hAnsi="Cambria"/>
          <w:lang/>
        </w:rPr>
        <w:t xml:space="preserve">severity, the business continuity </w:t>
      </w:r>
      <w:r>
        <w:rPr>
          <w:rFonts w:ascii="Cambria" w:hAnsi="Cambria"/>
          <w:lang/>
        </w:rPr>
        <w:t>should be notified and liaised with</w:t>
      </w:r>
      <w:r w:rsidRPr="000353FA">
        <w:rPr>
          <w:rFonts w:ascii="Cambria" w:hAnsi="Cambria"/>
          <w:lang/>
        </w:rPr>
        <w:t>.</w:t>
      </w:r>
    </w:p>
    <w:p w14:paraId="41F1C386" w14:textId="77777777" w:rsidR="000677AD" w:rsidRPr="004C57BB" w:rsidRDefault="000677AD" w:rsidP="000677AD">
      <w:pPr>
        <w:ind w:left="-709"/>
        <w:jc w:val="both"/>
        <w:rPr>
          <w:rFonts w:ascii="Cambria" w:hAnsi="Cambria"/>
          <w:lang/>
        </w:rPr>
      </w:pPr>
      <w:r w:rsidRPr="00550F4F">
        <w:rPr>
          <w:rFonts w:ascii="Cambria" w:hAnsi="Cambria"/>
          <w:b/>
          <w:bCs/>
          <w:lang/>
        </w:rPr>
        <w:t xml:space="preserve">Activation </w:t>
      </w:r>
      <w:r w:rsidRPr="004C57BB">
        <w:rPr>
          <w:rFonts w:ascii="Cambria" w:hAnsi="Cambria"/>
          <w:b/>
          <w:bCs/>
          <w:lang/>
        </w:rPr>
        <w:t>and Escalation</w:t>
      </w:r>
    </w:p>
    <w:p w14:paraId="72E6B4CF" w14:textId="77777777" w:rsidR="000677AD" w:rsidRDefault="000677AD" w:rsidP="000677AD">
      <w:pPr>
        <w:pStyle w:val="ListParagraph"/>
        <w:numPr>
          <w:ilvl w:val="0"/>
          <w:numId w:val="12"/>
        </w:numPr>
        <w:jc w:val="both"/>
        <w:rPr>
          <w:rFonts w:ascii="Cambria" w:hAnsi="Cambria"/>
          <w:lang/>
        </w:rPr>
      </w:pPr>
      <w:r w:rsidRPr="000353FA">
        <w:rPr>
          <w:rFonts w:ascii="Cambria" w:hAnsi="Cambria"/>
          <w:lang/>
        </w:rPr>
        <w:lastRenderedPageBreak/>
        <w:t xml:space="preserve">The Incident Response Lead is the single decision authority for containment and investigative actions. </w:t>
      </w:r>
    </w:p>
    <w:p w14:paraId="17B34DD5" w14:textId="77777777" w:rsidR="000677AD" w:rsidRDefault="000677AD" w:rsidP="000677AD">
      <w:pPr>
        <w:pStyle w:val="ListParagraph"/>
        <w:numPr>
          <w:ilvl w:val="0"/>
          <w:numId w:val="12"/>
        </w:numPr>
        <w:jc w:val="both"/>
        <w:rPr>
          <w:rFonts w:ascii="Cambria" w:hAnsi="Cambria"/>
          <w:lang/>
        </w:rPr>
      </w:pPr>
      <w:r w:rsidRPr="000353FA">
        <w:rPr>
          <w:rFonts w:ascii="Cambria" w:hAnsi="Cambria"/>
          <w:lang/>
        </w:rPr>
        <w:t>Escalation to the Executive Sponsor, which may be the Chief Executive Officer or delegate</w:t>
      </w:r>
      <w:r>
        <w:rPr>
          <w:rFonts w:ascii="Cambria" w:hAnsi="Cambria"/>
          <w:lang/>
        </w:rPr>
        <w:t>,</w:t>
      </w:r>
      <w:r w:rsidRPr="000353FA">
        <w:rPr>
          <w:rFonts w:ascii="Cambria" w:hAnsi="Cambria"/>
          <w:lang/>
        </w:rPr>
        <w:t xml:space="preserve"> is mandatory within 30 minutes for any Critical incident, any decision to isolate BAK01 or production infrastructure, any suspected personal data breach, and any communication to learners or media. </w:t>
      </w:r>
    </w:p>
    <w:p w14:paraId="54BD95C1" w14:textId="77777777" w:rsidR="000677AD" w:rsidRDefault="000677AD" w:rsidP="000677AD">
      <w:pPr>
        <w:pStyle w:val="ListParagraph"/>
        <w:numPr>
          <w:ilvl w:val="0"/>
          <w:numId w:val="12"/>
        </w:numPr>
        <w:jc w:val="both"/>
        <w:rPr>
          <w:rFonts w:ascii="Cambria" w:hAnsi="Cambria"/>
          <w:lang/>
        </w:rPr>
      </w:pPr>
      <w:r w:rsidRPr="000353FA">
        <w:rPr>
          <w:rFonts w:ascii="Cambria" w:hAnsi="Cambria"/>
          <w:lang/>
        </w:rPr>
        <w:t xml:space="preserve">Escalation to the legal or privacy team for advice and guidance is mandatory when personal data may have been exfiltrated or when a notification decision is required. </w:t>
      </w:r>
    </w:p>
    <w:p w14:paraId="082701DB" w14:textId="77777777" w:rsidR="000677AD" w:rsidRPr="000353FA" w:rsidRDefault="000677AD" w:rsidP="000677AD">
      <w:pPr>
        <w:pStyle w:val="ListParagraph"/>
        <w:numPr>
          <w:ilvl w:val="0"/>
          <w:numId w:val="12"/>
        </w:numPr>
        <w:jc w:val="both"/>
        <w:rPr>
          <w:rFonts w:ascii="Cambria" w:hAnsi="Cambria"/>
          <w:lang/>
        </w:rPr>
      </w:pPr>
      <w:r w:rsidRPr="000353FA">
        <w:rPr>
          <w:rFonts w:ascii="Cambria" w:hAnsi="Cambria"/>
          <w:lang/>
        </w:rPr>
        <w:t>Escalation to the business owner is mandatory before any restoration action that affects assessment delivery.</w:t>
      </w:r>
    </w:p>
    <w:p w14:paraId="5B7EE1E2" w14:textId="77777777" w:rsidR="000677AD" w:rsidRPr="004C57BB" w:rsidRDefault="000677AD" w:rsidP="000677AD">
      <w:pPr>
        <w:ind w:left="-709"/>
        <w:jc w:val="both"/>
        <w:rPr>
          <w:rFonts w:ascii="Cambria" w:hAnsi="Cambria"/>
          <w:lang/>
        </w:rPr>
      </w:pPr>
      <w:r w:rsidRPr="00550F4F">
        <w:rPr>
          <w:rFonts w:ascii="Cambria" w:hAnsi="Cambria"/>
          <w:b/>
          <w:bCs/>
          <w:lang/>
        </w:rPr>
        <w:t xml:space="preserve">Authority </w:t>
      </w:r>
      <w:r w:rsidRPr="004C57BB">
        <w:rPr>
          <w:rFonts w:ascii="Cambria" w:hAnsi="Cambria"/>
          <w:b/>
          <w:bCs/>
          <w:lang/>
        </w:rPr>
        <w:t>to Isolate Systems</w:t>
      </w:r>
      <w:r w:rsidRPr="00550F4F">
        <w:rPr>
          <w:rFonts w:ascii="Cambria" w:hAnsi="Cambria"/>
          <w:lang/>
        </w:rPr>
        <w:t xml:space="preserve"> </w:t>
      </w:r>
    </w:p>
    <w:p w14:paraId="2DAC8534" w14:textId="77777777" w:rsidR="000677AD" w:rsidRPr="00550F4F" w:rsidRDefault="000677AD" w:rsidP="000677AD">
      <w:pPr>
        <w:ind w:left="-709"/>
        <w:jc w:val="both"/>
        <w:rPr>
          <w:rFonts w:ascii="Cambria" w:hAnsi="Cambria"/>
          <w:lang/>
        </w:rPr>
      </w:pPr>
      <w:r w:rsidRPr="00550F4F">
        <w:rPr>
          <w:rFonts w:ascii="Cambria" w:hAnsi="Cambria"/>
          <w:lang/>
        </w:rPr>
        <w:t xml:space="preserve">The Incident Response </w:t>
      </w:r>
      <w:r>
        <w:rPr>
          <w:rFonts w:ascii="Cambria" w:hAnsi="Cambria"/>
          <w:lang/>
        </w:rPr>
        <w:t>Manager</w:t>
      </w:r>
      <w:r w:rsidRPr="00550F4F">
        <w:rPr>
          <w:rFonts w:ascii="Cambria" w:hAnsi="Cambria"/>
          <w:lang/>
        </w:rPr>
        <w:t xml:space="preserve">, or a delegated senior security analyst </w:t>
      </w:r>
      <w:r>
        <w:rPr>
          <w:rFonts w:ascii="Cambria" w:hAnsi="Cambria"/>
          <w:lang/>
        </w:rPr>
        <w:t>in cases where the manager is absent</w:t>
      </w:r>
      <w:r w:rsidRPr="00550F4F">
        <w:rPr>
          <w:rFonts w:ascii="Cambria" w:hAnsi="Cambria"/>
          <w:lang/>
        </w:rPr>
        <w:t>, is authorised to isolate any endpoint, server, network segment, or account without prior business approval when there is an immediate risk of propagation or data destruction. Isolation of BAK01 requires notification to the Executive Sponsor but not prior approval, because delay risks loss of the recovery capability itself. Every isolation action must be logged with timestamp, system, justification, and expected operational impact.</w:t>
      </w:r>
    </w:p>
    <w:p w14:paraId="4E7ED729" w14:textId="77777777" w:rsidR="000677AD" w:rsidRDefault="000677AD" w:rsidP="000677AD">
      <w:pPr>
        <w:ind w:left="-709"/>
        <w:jc w:val="both"/>
        <w:rPr>
          <w:rFonts w:ascii="Cambria" w:hAnsi="Cambria"/>
          <w:b/>
          <w:bCs/>
          <w:lang/>
        </w:rPr>
      </w:pPr>
      <w:r w:rsidRPr="00550F4F">
        <w:rPr>
          <w:rFonts w:ascii="Cambria" w:hAnsi="Cambria"/>
          <w:b/>
          <w:bCs/>
          <w:lang/>
        </w:rPr>
        <w:t xml:space="preserve">Documentation </w:t>
      </w:r>
      <w:r>
        <w:rPr>
          <w:rFonts w:ascii="Cambria" w:hAnsi="Cambria"/>
          <w:b/>
          <w:bCs/>
          <w:lang/>
        </w:rPr>
        <w:t>R</w:t>
      </w:r>
      <w:r w:rsidRPr="00550F4F">
        <w:rPr>
          <w:rFonts w:ascii="Cambria" w:hAnsi="Cambria"/>
          <w:b/>
          <w:bCs/>
          <w:lang/>
        </w:rPr>
        <w:t>equirements</w:t>
      </w:r>
    </w:p>
    <w:p w14:paraId="73110D5E" w14:textId="77777777" w:rsidR="000677AD" w:rsidRDefault="000677AD" w:rsidP="000677AD">
      <w:pPr>
        <w:ind w:left="-709"/>
        <w:jc w:val="both"/>
        <w:rPr>
          <w:rFonts w:ascii="Cambria" w:hAnsi="Cambria"/>
          <w:lang/>
        </w:rPr>
      </w:pPr>
      <w:r>
        <w:rPr>
          <w:rFonts w:ascii="Cambria" w:hAnsi="Cambria"/>
          <w:lang/>
        </w:rPr>
        <w:t>There should be</w:t>
      </w:r>
      <w:r w:rsidRPr="00550F4F">
        <w:rPr>
          <w:rFonts w:ascii="Cambria" w:hAnsi="Cambria"/>
          <w:lang/>
        </w:rPr>
        <w:t xml:space="preserve"> </w:t>
      </w:r>
      <w:r>
        <w:rPr>
          <w:rFonts w:ascii="Cambria" w:hAnsi="Cambria"/>
          <w:lang/>
        </w:rPr>
        <w:t xml:space="preserve">an </w:t>
      </w:r>
      <w:r w:rsidRPr="00550F4F">
        <w:rPr>
          <w:rFonts w:ascii="Cambria" w:hAnsi="Cambria"/>
          <w:lang/>
        </w:rPr>
        <w:t>incident log</w:t>
      </w:r>
      <w:r>
        <w:rPr>
          <w:rFonts w:ascii="Cambria" w:hAnsi="Cambria"/>
          <w:lang/>
        </w:rPr>
        <w:t xml:space="preserve"> to </w:t>
      </w:r>
      <w:r w:rsidRPr="00550F4F">
        <w:rPr>
          <w:rFonts w:ascii="Cambria" w:hAnsi="Cambria"/>
          <w:lang/>
        </w:rPr>
        <w:t>record every decision, action, approval, communication, and evidence-handling step, with</w:t>
      </w:r>
      <w:r>
        <w:rPr>
          <w:rFonts w:ascii="Cambria" w:hAnsi="Cambria"/>
          <w:lang/>
        </w:rPr>
        <w:t xml:space="preserve"> </w:t>
      </w:r>
      <w:r w:rsidRPr="00550F4F">
        <w:rPr>
          <w:rFonts w:ascii="Cambria" w:hAnsi="Cambria"/>
          <w:lang/>
        </w:rPr>
        <w:t xml:space="preserve">timestamps and the name of the person responsible. The log must distinguish confirmed facts from </w:t>
      </w:r>
      <w:r>
        <w:rPr>
          <w:rFonts w:ascii="Cambria" w:hAnsi="Cambria"/>
          <w:lang/>
        </w:rPr>
        <w:t>assumptions</w:t>
      </w:r>
      <w:r w:rsidRPr="00550F4F">
        <w:rPr>
          <w:rFonts w:ascii="Cambria" w:hAnsi="Cambria"/>
          <w:lang/>
        </w:rPr>
        <w:t xml:space="preserve">. </w:t>
      </w:r>
    </w:p>
    <w:p w14:paraId="703AC84E" w14:textId="77777777" w:rsidR="000677AD" w:rsidRPr="00550F4F" w:rsidRDefault="000677AD" w:rsidP="000677AD">
      <w:pPr>
        <w:ind w:left="-709"/>
        <w:jc w:val="both"/>
        <w:rPr>
          <w:rFonts w:ascii="Cambria" w:hAnsi="Cambria"/>
          <w:lang/>
        </w:rPr>
      </w:pPr>
      <w:r w:rsidRPr="00550F4F">
        <w:rPr>
          <w:rFonts w:ascii="Cambria" w:hAnsi="Cambria"/>
          <w:lang/>
        </w:rPr>
        <w:t>Evidence handling must follow the chain-of-custody requirements.</w:t>
      </w:r>
    </w:p>
    <w:p w14:paraId="1A234D9A" w14:textId="77777777" w:rsidR="000677AD" w:rsidRDefault="000677AD" w:rsidP="000677AD">
      <w:pPr>
        <w:ind w:left="-709"/>
        <w:jc w:val="both"/>
        <w:rPr>
          <w:rFonts w:ascii="Cambria" w:hAnsi="Cambria"/>
          <w:b/>
          <w:bCs/>
          <w:lang/>
        </w:rPr>
      </w:pPr>
      <w:r w:rsidRPr="00550F4F">
        <w:rPr>
          <w:rFonts w:ascii="Cambria" w:hAnsi="Cambria"/>
          <w:b/>
          <w:bCs/>
          <w:lang/>
        </w:rPr>
        <w:t xml:space="preserve">Plan </w:t>
      </w:r>
      <w:r>
        <w:rPr>
          <w:rFonts w:ascii="Cambria" w:hAnsi="Cambria"/>
          <w:b/>
          <w:bCs/>
          <w:lang/>
        </w:rPr>
        <w:t>Review</w:t>
      </w:r>
    </w:p>
    <w:p w14:paraId="5764CAC3" w14:textId="77777777" w:rsidR="000677AD" w:rsidRDefault="000677AD" w:rsidP="000677AD">
      <w:pPr>
        <w:ind w:left="-709"/>
        <w:jc w:val="both"/>
        <w:rPr>
          <w:rFonts w:ascii="Cambria" w:hAnsi="Cambria"/>
          <w:lang/>
        </w:rPr>
      </w:pPr>
      <w:r w:rsidRPr="00550F4F">
        <w:rPr>
          <w:rFonts w:ascii="Cambria" w:hAnsi="Cambria"/>
          <w:lang/>
        </w:rPr>
        <w:t>Th</w:t>
      </w:r>
      <w:r>
        <w:rPr>
          <w:rFonts w:ascii="Cambria" w:hAnsi="Cambria"/>
          <w:lang/>
        </w:rPr>
        <w:t>is</w:t>
      </w:r>
      <w:r w:rsidRPr="00550F4F">
        <w:rPr>
          <w:rFonts w:ascii="Cambria" w:hAnsi="Cambria"/>
          <w:lang/>
        </w:rPr>
        <w:t xml:space="preserve"> plan </w:t>
      </w:r>
      <w:r>
        <w:rPr>
          <w:rFonts w:ascii="Cambria" w:hAnsi="Cambria"/>
          <w:lang/>
        </w:rPr>
        <w:t>will be</w:t>
      </w:r>
      <w:r w:rsidRPr="00550F4F">
        <w:rPr>
          <w:rFonts w:ascii="Cambria" w:hAnsi="Cambria"/>
          <w:lang/>
        </w:rPr>
        <w:t xml:space="preserve"> reviewed annually </w:t>
      </w:r>
      <w:r>
        <w:rPr>
          <w:rFonts w:ascii="Cambria" w:hAnsi="Cambria"/>
          <w:lang/>
        </w:rPr>
        <w:t>or</w:t>
      </w:r>
      <w:r w:rsidRPr="00550F4F">
        <w:rPr>
          <w:rFonts w:ascii="Cambria" w:hAnsi="Cambria"/>
          <w:lang/>
        </w:rPr>
        <w:t xml:space="preserve"> after every High or Critical incident, tabletop exercise, or significant change </w:t>
      </w:r>
      <w:r>
        <w:rPr>
          <w:rFonts w:ascii="Cambria" w:hAnsi="Cambria"/>
          <w:lang/>
        </w:rPr>
        <w:t xml:space="preserve">such as a </w:t>
      </w:r>
      <w:r w:rsidRPr="00550F4F">
        <w:rPr>
          <w:rFonts w:ascii="Cambria" w:hAnsi="Cambria"/>
          <w:lang/>
        </w:rPr>
        <w:t xml:space="preserve">new cloud service, change in backup architecture, or change in regulatory obligations. </w:t>
      </w:r>
    </w:p>
    <w:p w14:paraId="50C36F0F" w14:textId="77777777" w:rsidR="000677AD" w:rsidRPr="00550F4F" w:rsidRDefault="000677AD" w:rsidP="000677AD">
      <w:pPr>
        <w:ind w:left="-709"/>
        <w:jc w:val="both"/>
        <w:rPr>
          <w:rFonts w:ascii="Cambria" w:hAnsi="Cambria"/>
          <w:lang/>
        </w:rPr>
      </w:pPr>
      <w:r w:rsidRPr="00550F4F">
        <w:rPr>
          <w:rFonts w:ascii="Cambria" w:hAnsi="Cambria"/>
          <w:lang/>
        </w:rPr>
        <w:t>The review is owned by the Incident Response Lead and approved by the Executive Sponsor.</w:t>
      </w:r>
    </w:p>
    <w:p w14:paraId="74887294" w14:textId="77777777" w:rsidR="000677AD" w:rsidRDefault="000677AD" w:rsidP="000677AD">
      <w:pPr>
        <w:ind w:left="-709"/>
        <w:jc w:val="both"/>
        <w:rPr>
          <w:rFonts w:ascii="Cambria" w:hAnsi="Cambria"/>
          <w:lang/>
        </w:rPr>
      </w:pPr>
      <w:r w:rsidRPr="00550F4F">
        <w:rPr>
          <w:rFonts w:ascii="Cambria" w:hAnsi="Cambria"/>
          <w:b/>
          <w:bCs/>
          <w:lang/>
        </w:rPr>
        <w:t>Connection With Business Continuity</w:t>
      </w:r>
      <w:r w:rsidRPr="00550F4F">
        <w:rPr>
          <w:rFonts w:ascii="Cambria" w:hAnsi="Cambria"/>
          <w:lang/>
        </w:rPr>
        <w:t xml:space="preserve"> </w:t>
      </w:r>
    </w:p>
    <w:p w14:paraId="31A099B1" w14:textId="77777777" w:rsidR="000677AD" w:rsidRDefault="000677AD" w:rsidP="000677AD">
      <w:pPr>
        <w:ind w:left="-709"/>
        <w:jc w:val="both"/>
        <w:rPr>
          <w:rFonts w:ascii="Cambria" w:hAnsi="Cambria"/>
          <w:lang/>
        </w:rPr>
      </w:pPr>
      <w:r w:rsidRPr="00550F4F">
        <w:rPr>
          <w:rFonts w:ascii="Cambria" w:hAnsi="Cambria"/>
          <w:lang/>
        </w:rPr>
        <w:t>Incident response focuses on the threat</w:t>
      </w:r>
      <w:r>
        <w:rPr>
          <w:rFonts w:ascii="Cambria" w:hAnsi="Cambria"/>
          <w:lang/>
        </w:rPr>
        <w:t>, which includes</w:t>
      </w:r>
      <w:r w:rsidRPr="00550F4F">
        <w:rPr>
          <w:rFonts w:ascii="Cambria" w:hAnsi="Cambria"/>
          <w:lang/>
        </w:rPr>
        <w:t xml:space="preserve"> containing ransomware, removing persistence, and validating cleanliness. Business continuity focuses on maintaining critical functions </w:t>
      </w:r>
      <w:r>
        <w:rPr>
          <w:rFonts w:ascii="Cambria" w:hAnsi="Cambria"/>
          <w:lang/>
        </w:rPr>
        <w:t xml:space="preserve">such as </w:t>
      </w:r>
      <w:r w:rsidRPr="00550F4F">
        <w:rPr>
          <w:rFonts w:ascii="Cambria" w:hAnsi="Cambria"/>
          <w:lang/>
        </w:rPr>
        <w:t>delivering assessment, communicating with learners, and maintaining finance operations through workarounds and alternat</w:t>
      </w:r>
      <w:r>
        <w:rPr>
          <w:rFonts w:ascii="Cambria" w:hAnsi="Cambria"/>
          <w:lang/>
        </w:rPr>
        <w:t>ive</w:t>
      </w:r>
      <w:r w:rsidRPr="00550F4F">
        <w:rPr>
          <w:rFonts w:ascii="Cambria" w:hAnsi="Cambria"/>
          <w:lang/>
        </w:rPr>
        <w:t xml:space="preserve"> arrangements. </w:t>
      </w:r>
    </w:p>
    <w:p w14:paraId="7934F3F0" w14:textId="77777777" w:rsidR="000677AD" w:rsidRDefault="000677AD" w:rsidP="000677AD">
      <w:pPr>
        <w:ind w:left="-709"/>
        <w:jc w:val="both"/>
        <w:rPr>
          <w:rFonts w:ascii="Cambria" w:hAnsi="Cambria"/>
          <w:lang/>
        </w:rPr>
      </w:pPr>
      <w:r w:rsidRPr="00550F4F">
        <w:rPr>
          <w:rFonts w:ascii="Cambria" w:hAnsi="Cambria"/>
          <w:lang/>
        </w:rPr>
        <w:t xml:space="preserve">For this incident, the two must operate in parallel: the CSIRT contains the threat while the business owner and continuity coordinator decide whether the 11:00 examination can proceed through an alternate channel. </w:t>
      </w:r>
    </w:p>
    <w:p w14:paraId="7F7F39D1" w14:textId="77777777" w:rsidR="000677AD" w:rsidRPr="00550F4F" w:rsidRDefault="000677AD" w:rsidP="000677AD">
      <w:pPr>
        <w:ind w:left="-709"/>
        <w:jc w:val="both"/>
        <w:rPr>
          <w:rFonts w:ascii="Cambria" w:hAnsi="Cambria"/>
          <w:lang/>
        </w:rPr>
      </w:pPr>
      <w:r w:rsidRPr="00550F4F">
        <w:rPr>
          <w:rFonts w:ascii="Cambria" w:hAnsi="Cambria"/>
          <w:lang/>
        </w:rPr>
        <w:t>Recovery decisions require joint sign-off because a technically clean system that cannot meet the examination deadline may still be unacceptable to the business, while a</w:t>
      </w:r>
      <w:r>
        <w:rPr>
          <w:rFonts w:ascii="Cambria" w:hAnsi="Cambria"/>
          <w:lang/>
        </w:rPr>
        <w:t xml:space="preserve"> </w:t>
      </w:r>
      <w:r w:rsidRPr="00550F4F">
        <w:rPr>
          <w:rFonts w:ascii="Cambria" w:hAnsi="Cambria"/>
          <w:lang/>
        </w:rPr>
        <w:t xml:space="preserve">restoration from an </w:t>
      </w:r>
      <w:r w:rsidRPr="00550F4F">
        <w:rPr>
          <w:rFonts w:ascii="Cambria" w:hAnsi="Cambria"/>
          <w:lang/>
        </w:rPr>
        <w:lastRenderedPageBreak/>
        <w:t>unvalidated backup may reintroduce the threat. The plan therefore designates the business owner as the authority for service return acceptance, and the Incident Response Lead as the authority for security clearance of the environment.</w:t>
      </w:r>
    </w:p>
    <w:p w14:paraId="4ED9FC0A" w14:textId="77777777" w:rsidR="000677AD" w:rsidRPr="00545550" w:rsidRDefault="000677AD" w:rsidP="000677AD">
      <w:pPr>
        <w:pStyle w:val="Heading2"/>
        <w:ind w:left="-709"/>
        <w:rPr>
          <w:b/>
          <w:bCs/>
          <w:sz w:val="28"/>
          <w:szCs w:val="28"/>
          <w:lang/>
        </w:rPr>
      </w:pPr>
      <w:bookmarkStart w:id="3" w:name="_Toc243430329"/>
      <w:r w:rsidRPr="00545550">
        <w:rPr>
          <w:b/>
          <w:bCs/>
          <w:sz w:val="28"/>
          <w:szCs w:val="28"/>
          <w:lang/>
        </w:rPr>
        <w:t>2.2 CSIRT Structure</w:t>
      </w:r>
      <w:bookmarkEnd w:id="3"/>
    </w:p>
    <w:p w14:paraId="1BA6E1E1" w14:textId="77777777" w:rsidR="000677AD" w:rsidRPr="00550F4F" w:rsidRDefault="000677AD" w:rsidP="000677AD">
      <w:pPr>
        <w:ind w:left="-709"/>
        <w:jc w:val="both"/>
        <w:rPr>
          <w:rFonts w:ascii="Cambria" w:hAnsi="Cambria"/>
          <w:lang/>
        </w:rPr>
      </w:pPr>
      <w:r w:rsidRPr="00550F4F">
        <w:rPr>
          <w:rFonts w:ascii="Cambria" w:hAnsi="Cambria"/>
          <w:lang/>
        </w:rPr>
        <w:t>Northbridge has three IT staff and one security analyst. A large formal CSIRT is not realistic; roles must be assignable in combination, with external support named in advance</w:t>
      </w:r>
    </w:p>
    <w:tbl>
      <w:tblPr>
        <w:tblW w:w="10979" w:type="dxa"/>
        <w:tblInd w:w="-719" w:type="dxa"/>
        <w:tblLook w:val="04A0" w:firstRow="1" w:lastRow="0" w:firstColumn="1" w:lastColumn="0" w:noHBand="0" w:noVBand="1"/>
      </w:tblPr>
      <w:tblGrid>
        <w:gridCol w:w="2127"/>
        <w:gridCol w:w="2977"/>
        <w:gridCol w:w="2268"/>
        <w:gridCol w:w="3607"/>
      </w:tblGrid>
      <w:tr w:rsidR="000677AD" w:rsidRPr="00E67809" w14:paraId="13BB2069" w14:textId="77777777" w:rsidTr="00DB39EF">
        <w:trPr>
          <w:trHeight w:val="290"/>
        </w:trPr>
        <w:tc>
          <w:tcPr>
            <w:tcW w:w="2127" w:type="dxa"/>
            <w:tcBorders>
              <w:top w:val="single" w:sz="8" w:space="0" w:color="auto"/>
              <w:left w:val="single" w:sz="8" w:space="0" w:color="auto"/>
              <w:bottom w:val="single" w:sz="4" w:space="0" w:color="auto"/>
              <w:right w:val="single" w:sz="4" w:space="0" w:color="auto"/>
            </w:tcBorders>
            <w:vAlign w:val="bottom"/>
            <w:hideMark/>
          </w:tcPr>
          <w:p w14:paraId="6C342AD6" w14:textId="77777777" w:rsidR="000677AD" w:rsidRPr="00E67809"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Role</w:t>
            </w:r>
          </w:p>
        </w:tc>
        <w:tc>
          <w:tcPr>
            <w:tcW w:w="2977" w:type="dxa"/>
            <w:tcBorders>
              <w:top w:val="single" w:sz="8" w:space="0" w:color="auto"/>
              <w:left w:val="nil"/>
              <w:bottom w:val="single" w:sz="4" w:space="0" w:color="auto"/>
              <w:right w:val="single" w:sz="4" w:space="0" w:color="auto"/>
            </w:tcBorders>
            <w:vAlign w:val="bottom"/>
            <w:hideMark/>
          </w:tcPr>
          <w:p w14:paraId="285C3321" w14:textId="77777777" w:rsidR="000677AD" w:rsidRPr="00E67809"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 xml:space="preserve">Primary </w:t>
            </w:r>
            <w:r w:rsidRPr="004C57BB">
              <w:rPr>
                <w:rFonts w:ascii="Cambria" w:eastAsia="Times New Roman" w:hAnsi="Cambria" w:cs="Calibri"/>
                <w:b/>
                <w:bCs/>
                <w:color w:val="000000"/>
                <w:kern w:val="0"/>
                <w:sz w:val="18"/>
                <w:szCs w:val="18"/>
                <w:lang/>
                <w14:ligatures w14:val="none"/>
              </w:rPr>
              <w:t>Responsibilities</w:t>
            </w:r>
          </w:p>
        </w:tc>
        <w:tc>
          <w:tcPr>
            <w:tcW w:w="2268" w:type="dxa"/>
            <w:tcBorders>
              <w:top w:val="single" w:sz="8" w:space="0" w:color="auto"/>
              <w:left w:val="nil"/>
              <w:bottom w:val="single" w:sz="4" w:space="0" w:color="auto"/>
              <w:right w:val="single" w:sz="4" w:space="0" w:color="auto"/>
            </w:tcBorders>
            <w:vAlign w:val="bottom"/>
            <w:hideMark/>
          </w:tcPr>
          <w:p w14:paraId="7422354D" w14:textId="77777777" w:rsidR="000677AD" w:rsidRPr="00E67809"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 xml:space="preserve">Northbridge </w:t>
            </w:r>
            <w:r w:rsidRPr="004C57BB">
              <w:rPr>
                <w:rFonts w:ascii="Cambria" w:eastAsia="Times New Roman" w:hAnsi="Cambria" w:cs="Calibri"/>
                <w:b/>
                <w:bCs/>
                <w:color w:val="000000"/>
                <w:kern w:val="0"/>
                <w:sz w:val="18"/>
                <w:szCs w:val="18"/>
                <w:lang/>
                <w14:ligatures w14:val="none"/>
              </w:rPr>
              <w:t>Assignment</w:t>
            </w:r>
          </w:p>
        </w:tc>
        <w:tc>
          <w:tcPr>
            <w:tcW w:w="3607" w:type="dxa"/>
            <w:tcBorders>
              <w:top w:val="single" w:sz="8" w:space="0" w:color="auto"/>
              <w:left w:val="nil"/>
              <w:bottom w:val="single" w:sz="4" w:space="0" w:color="auto"/>
              <w:right w:val="single" w:sz="8" w:space="0" w:color="auto"/>
            </w:tcBorders>
            <w:vAlign w:val="bottom"/>
            <w:hideMark/>
          </w:tcPr>
          <w:p w14:paraId="5F63D3A4" w14:textId="77777777" w:rsidR="000677AD" w:rsidRPr="00E67809"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 xml:space="preserve">Additional </w:t>
            </w:r>
            <w:r w:rsidRPr="004C57BB">
              <w:rPr>
                <w:rFonts w:ascii="Cambria" w:eastAsia="Times New Roman" w:hAnsi="Cambria" w:cs="Calibri"/>
                <w:b/>
                <w:bCs/>
                <w:color w:val="000000"/>
                <w:kern w:val="0"/>
                <w:sz w:val="18"/>
                <w:szCs w:val="18"/>
                <w:lang/>
                <w14:ligatures w14:val="none"/>
              </w:rPr>
              <w:t>Support Mechanism</w:t>
            </w:r>
          </w:p>
        </w:tc>
      </w:tr>
      <w:tr w:rsidR="000677AD" w:rsidRPr="00E67809" w14:paraId="50304118" w14:textId="77777777" w:rsidTr="00DB39EF">
        <w:trPr>
          <w:trHeight w:val="970"/>
        </w:trPr>
        <w:tc>
          <w:tcPr>
            <w:tcW w:w="2127" w:type="dxa"/>
            <w:tcBorders>
              <w:top w:val="nil"/>
              <w:left w:val="single" w:sz="8" w:space="0" w:color="auto"/>
              <w:bottom w:val="single" w:sz="4" w:space="0" w:color="auto"/>
              <w:right w:val="single" w:sz="4" w:space="0" w:color="auto"/>
            </w:tcBorders>
            <w:vAlign w:val="bottom"/>
            <w:hideMark/>
          </w:tcPr>
          <w:p w14:paraId="0CD709DB"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Incident Response Manager</w:t>
            </w:r>
          </w:p>
        </w:tc>
        <w:tc>
          <w:tcPr>
            <w:tcW w:w="2977" w:type="dxa"/>
            <w:tcBorders>
              <w:top w:val="nil"/>
              <w:left w:val="nil"/>
              <w:bottom w:val="single" w:sz="4" w:space="0" w:color="auto"/>
              <w:right w:val="single" w:sz="4" w:space="0" w:color="auto"/>
            </w:tcBorders>
            <w:vAlign w:val="bottom"/>
            <w:hideMark/>
          </w:tcPr>
          <w:p w14:paraId="30A1C265"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Declares incidents; sets priorities; authorises containment; chairs the CSIRT; owns the incident log; communicates with the Executive Sponsor.</w:t>
            </w:r>
          </w:p>
        </w:tc>
        <w:tc>
          <w:tcPr>
            <w:tcW w:w="2268" w:type="dxa"/>
            <w:tcBorders>
              <w:top w:val="nil"/>
              <w:left w:val="nil"/>
              <w:bottom w:val="single" w:sz="4" w:space="0" w:color="auto"/>
              <w:right w:val="single" w:sz="4" w:space="0" w:color="auto"/>
            </w:tcBorders>
            <w:vAlign w:val="bottom"/>
            <w:hideMark/>
          </w:tcPr>
          <w:p w14:paraId="48AB5A22"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Security Analyst (or IT Manager if the analyst is unavailable).</w:t>
            </w:r>
          </w:p>
        </w:tc>
        <w:tc>
          <w:tcPr>
            <w:tcW w:w="3607" w:type="dxa"/>
            <w:tcBorders>
              <w:top w:val="nil"/>
              <w:left w:val="nil"/>
              <w:bottom w:val="single" w:sz="4" w:space="0" w:color="auto"/>
              <w:right w:val="single" w:sz="8" w:space="0" w:color="auto"/>
            </w:tcBorders>
            <w:vAlign w:val="bottom"/>
            <w:hideMark/>
          </w:tcPr>
          <w:p w14:paraId="70ADA217"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External IR retainer for surge leadership if the Lead is incapacitated.</w:t>
            </w:r>
          </w:p>
        </w:tc>
      </w:tr>
      <w:tr w:rsidR="000677AD" w:rsidRPr="00E67809" w14:paraId="32A46B51" w14:textId="77777777" w:rsidTr="00DB39EF">
        <w:trPr>
          <w:trHeight w:val="970"/>
        </w:trPr>
        <w:tc>
          <w:tcPr>
            <w:tcW w:w="2127" w:type="dxa"/>
            <w:tcBorders>
              <w:top w:val="nil"/>
              <w:left w:val="single" w:sz="8" w:space="0" w:color="auto"/>
              <w:bottom w:val="single" w:sz="4" w:space="0" w:color="auto"/>
              <w:right w:val="single" w:sz="4" w:space="0" w:color="auto"/>
            </w:tcBorders>
            <w:vAlign w:val="bottom"/>
            <w:hideMark/>
          </w:tcPr>
          <w:p w14:paraId="663E0F8E"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Security Analys</w:t>
            </w:r>
            <w:r>
              <w:rPr>
                <w:rFonts w:ascii="Cambria" w:eastAsia="Times New Roman" w:hAnsi="Cambria" w:cs="Calibri"/>
                <w:color w:val="000000"/>
                <w:kern w:val="0"/>
                <w:sz w:val="18"/>
                <w:szCs w:val="18"/>
                <w:lang/>
                <w14:ligatures w14:val="none"/>
              </w:rPr>
              <w:t>t</w:t>
            </w:r>
            <w:r w:rsidRPr="00E67809">
              <w:rPr>
                <w:rFonts w:ascii="Cambria" w:eastAsia="Times New Roman" w:hAnsi="Cambria" w:cs="Calibri"/>
                <w:color w:val="000000"/>
                <w:kern w:val="0"/>
                <w:sz w:val="18"/>
                <w:szCs w:val="18"/>
                <w:lang/>
                <w14:ligatures w14:val="none"/>
              </w:rPr>
              <w:t>Lead</w:t>
            </w:r>
          </w:p>
        </w:tc>
        <w:tc>
          <w:tcPr>
            <w:tcW w:w="2977" w:type="dxa"/>
            <w:tcBorders>
              <w:top w:val="nil"/>
              <w:left w:val="nil"/>
              <w:bottom w:val="single" w:sz="4" w:space="0" w:color="auto"/>
              <w:right w:val="single" w:sz="4" w:space="0" w:color="auto"/>
            </w:tcBorders>
            <w:vAlign w:val="bottom"/>
            <w:hideMark/>
          </w:tcPr>
          <w:p w14:paraId="75E7B29E"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Triage, correlation, scope analysis, hypothesis testing, and maintenance of the investigation questions.</w:t>
            </w:r>
          </w:p>
        </w:tc>
        <w:tc>
          <w:tcPr>
            <w:tcW w:w="2268" w:type="dxa"/>
            <w:tcBorders>
              <w:top w:val="nil"/>
              <w:left w:val="nil"/>
              <w:bottom w:val="single" w:sz="4" w:space="0" w:color="auto"/>
              <w:right w:val="single" w:sz="4" w:space="0" w:color="auto"/>
            </w:tcBorders>
            <w:vAlign w:val="bottom"/>
            <w:hideMark/>
          </w:tcPr>
          <w:p w14:paraId="54BC5726"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Security Analyst, supported by IT staff for log access.</w:t>
            </w:r>
          </w:p>
        </w:tc>
        <w:tc>
          <w:tcPr>
            <w:tcW w:w="3607" w:type="dxa"/>
            <w:tcBorders>
              <w:top w:val="nil"/>
              <w:left w:val="nil"/>
              <w:bottom w:val="single" w:sz="4" w:space="0" w:color="auto"/>
              <w:right w:val="single" w:sz="8" w:space="0" w:color="auto"/>
            </w:tcBorders>
            <w:vAlign w:val="bottom"/>
            <w:hideMark/>
          </w:tcPr>
          <w:p w14:paraId="58684178"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Managed detection and response (MDR) provider or external SOC for log analysis if server telemetry is insufficient.</w:t>
            </w:r>
          </w:p>
        </w:tc>
      </w:tr>
      <w:tr w:rsidR="000677AD" w:rsidRPr="00E67809" w14:paraId="1C2295A8" w14:textId="77777777" w:rsidTr="00DB39EF">
        <w:trPr>
          <w:trHeight w:val="970"/>
        </w:trPr>
        <w:tc>
          <w:tcPr>
            <w:tcW w:w="2127" w:type="dxa"/>
            <w:tcBorders>
              <w:top w:val="nil"/>
              <w:left w:val="single" w:sz="8" w:space="0" w:color="auto"/>
              <w:bottom w:val="single" w:sz="4" w:space="0" w:color="auto"/>
              <w:right w:val="single" w:sz="4" w:space="0" w:color="auto"/>
            </w:tcBorders>
            <w:vAlign w:val="bottom"/>
            <w:hideMark/>
          </w:tcPr>
          <w:p w14:paraId="68B5CA48"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Forensics and Evidence Handler</w:t>
            </w:r>
          </w:p>
        </w:tc>
        <w:tc>
          <w:tcPr>
            <w:tcW w:w="2977" w:type="dxa"/>
            <w:tcBorders>
              <w:top w:val="nil"/>
              <w:left w:val="nil"/>
              <w:bottom w:val="single" w:sz="4" w:space="0" w:color="auto"/>
              <w:right w:val="single" w:sz="4" w:space="0" w:color="auto"/>
            </w:tcBorders>
            <w:vAlign w:val="bottom"/>
            <w:hideMark/>
          </w:tcPr>
          <w:p w14:paraId="211E0D6A"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Volatile data capture, disk imaging, chain-of-custody, and preservation of M365 and backup logs.</w:t>
            </w:r>
          </w:p>
        </w:tc>
        <w:tc>
          <w:tcPr>
            <w:tcW w:w="2268" w:type="dxa"/>
            <w:tcBorders>
              <w:top w:val="nil"/>
              <w:left w:val="nil"/>
              <w:bottom w:val="single" w:sz="4" w:space="0" w:color="auto"/>
              <w:right w:val="single" w:sz="4" w:space="0" w:color="auto"/>
            </w:tcBorders>
            <w:vAlign w:val="bottom"/>
            <w:hideMark/>
          </w:tcPr>
          <w:p w14:paraId="18F56C82"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IT staff member with forensic training, supervised by the Lead.</w:t>
            </w:r>
          </w:p>
        </w:tc>
        <w:tc>
          <w:tcPr>
            <w:tcW w:w="3607" w:type="dxa"/>
            <w:tcBorders>
              <w:top w:val="nil"/>
              <w:left w:val="nil"/>
              <w:bottom w:val="single" w:sz="4" w:space="0" w:color="auto"/>
              <w:right w:val="single" w:sz="8" w:space="0" w:color="auto"/>
            </w:tcBorders>
            <w:vAlign w:val="bottom"/>
            <w:hideMark/>
          </w:tcPr>
          <w:p w14:paraId="1A507844"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Pre-engaged digital forensics firm for imaging and malware analysis; do not rely on in-house capability for a Critical incident.</w:t>
            </w:r>
          </w:p>
        </w:tc>
      </w:tr>
      <w:tr w:rsidR="000677AD" w:rsidRPr="00E67809" w14:paraId="67D5F9AB" w14:textId="77777777" w:rsidTr="00DB39EF">
        <w:trPr>
          <w:trHeight w:val="1210"/>
        </w:trPr>
        <w:tc>
          <w:tcPr>
            <w:tcW w:w="2127" w:type="dxa"/>
            <w:tcBorders>
              <w:top w:val="nil"/>
              <w:left w:val="single" w:sz="8" w:space="0" w:color="auto"/>
              <w:bottom w:val="single" w:sz="4" w:space="0" w:color="auto"/>
              <w:right w:val="single" w:sz="4" w:space="0" w:color="auto"/>
            </w:tcBorders>
            <w:vAlign w:val="bottom"/>
            <w:hideMark/>
          </w:tcPr>
          <w:p w14:paraId="75D41669"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IT Operations Lead</w:t>
            </w:r>
          </w:p>
        </w:tc>
        <w:tc>
          <w:tcPr>
            <w:tcW w:w="2977" w:type="dxa"/>
            <w:tcBorders>
              <w:top w:val="nil"/>
              <w:left w:val="nil"/>
              <w:bottom w:val="single" w:sz="4" w:space="0" w:color="auto"/>
              <w:right w:val="single" w:sz="4" w:space="0" w:color="auto"/>
            </w:tcBorders>
            <w:vAlign w:val="bottom"/>
            <w:hideMark/>
          </w:tcPr>
          <w:p w14:paraId="646CA5D1"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Isolation, network changes, account disablement, backup access control, restoration execution, and infrastructure rebuild.</w:t>
            </w:r>
          </w:p>
        </w:tc>
        <w:tc>
          <w:tcPr>
            <w:tcW w:w="2268" w:type="dxa"/>
            <w:tcBorders>
              <w:top w:val="nil"/>
              <w:left w:val="nil"/>
              <w:bottom w:val="single" w:sz="4" w:space="0" w:color="auto"/>
              <w:right w:val="single" w:sz="4" w:space="0" w:color="auto"/>
            </w:tcBorders>
            <w:vAlign w:val="bottom"/>
            <w:hideMark/>
          </w:tcPr>
          <w:p w14:paraId="37221D84"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IT Manager.</w:t>
            </w:r>
          </w:p>
        </w:tc>
        <w:tc>
          <w:tcPr>
            <w:tcW w:w="3607" w:type="dxa"/>
            <w:tcBorders>
              <w:top w:val="nil"/>
              <w:left w:val="nil"/>
              <w:bottom w:val="single" w:sz="4" w:space="0" w:color="auto"/>
              <w:right w:val="single" w:sz="8" w:space="0" w:color="auto"/>
            </w:tcBorders>
            <w:vAlign w:val="bottom"/>
            <w:hideMark/>
          </w:tcPr>
          <w:p w14:paraId="32D31B95"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Microsoft 365 administrator support (internal or partner) for identity containment; backup vendor support for catalogue and restore validation.</w:t>
            </w:r>
          </w:p>
        </w:tc>
      </w:tr>
      <w:tr w:rsidR="000677AD" w:rsidRPr="00E67809" w14:paraId="1B39C6B8" w14:textId="77777777" w:rsidTr="00DB39EF">
        <w:trPr>
          <w:trHeight w:val="730"/>
        </w:trPr>
        <w:tc>
          <w:tcPr>
            <w:tcW w:w="2127" w:type="dxa"/>
            <w:tcBorders>
              <w:top w:val="nil"/>
              <w:left w:val="single" w:sz="8" w:space="0" w:color="auto"/>
              <w:bottom w:val="single" w:sz="4" w:space="0" w:color="auto"/>
              <w:right w:val="single" w:sz="4" w:space="0" w:color="auto"/>
            </w:tcBorders>
            <w:vAlign w:val="bottom"/>
            <w:hideMark/>
          </w:tcPr>
          <w:p w14:paraId="16D80D75"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Business Owner (Assessment and Operations)</w:t>
            </w:r>
          </w:p>
        </w:tc>
        <w:tc>
          <w:tcPr>
            <w:tcW w:w="2977" w:type="dxa"/>
            <w:tcBorders>
              <w:top w:val="nil"/>
              <w:left w:val="nil"/>
              <w:bottom w:val="single" w:sz="4" w:space="0" w:color="auto"/>
              <w:right w:val="single" w:sz="4" w:space="0" w:color="auto"/>
            </w:tcBorders>
            <w:vAlign w:val="bottom"/>
            <w:hideMark/>
          </w:tcPr>
          <w:p w14:paraId="79891066"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Represents examination delivery, learner impact, and business acceptance of recovery; approves service return.</w:t>
            </w:r>
          </w:p>
        </w:tc>
        <w:tc>
          <w:tcPr>
            <w:tcW w:w="2268" w:type="dxa"/>
            <w:tcBorders>
              <w:top w:val="nil"/>
              <w:left w:val="nil"/>
              <w:bottom w:val="single" w:sz="4" w:space="0" w:color="auto"/>
              <w:right w:val="single" w:sz="4" w:space="0" w:color="auto"/>
            </w:tcBorders>
            <w:vAlign w:val="bottom"/>
            <w:hideMark/>
          </w:tcPr>
          <w:p w14:paraId="1A472386"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Head of Assessment or Chief Operating Officer.</w:t>
            </w:r>
          </w:p>
        </w:tc>
        <w:tc>
          <w:tcPr>
            <w:tcW w:w="3607" w:type="dxa"/>
            <w:tcBorders>
              <w:top w:val="nil"/>
              <w:left w:val="nil"/>
              <w:bottom w:val="single" w:sz="4" w:space="0" w:color="auto"/>
              <w:right w:val="single" w:sz="8" w:space="0" w:color="auto"/>
            </w:tcBorders>
            <w:vAlign w:val="bottom"/>
            <w:hideMark/>
          </w:tcPr>
          <w:p w14:paraId="362A98EF"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Programme managers for individual cohorts.</w:t>
            </w:r>
          </w:p>
        </w:tc>
      </w:tr>
      <w:tr w:rsidR="000677AD" w:rsidRPr="00E67809" w14:paraId="50F42849" w14:textId="77777777" w:rsidTr="00DB39EF">
        <w:trPr>
          <w:trHeight w:val="970"/>
        </w:trPr>
        <w:tc>
          <w:tcPr>
            <w:tcW w:w="2127" w:type="dxa"/>
            <w:tcBorders>
              <w:top w:val="nil"/>
              <w:left w:val="single" w:sz="8" w:space="0" w:color="auto"/>
              <w:bottom w:val="single" w:sz="4" w:space="0" w:color="auto"/>
              <w:right w:val="single" w:sz="4" w:space="0" w:color="auto"/>
            </w:tcBorders>
            <w:vAlign w:val="bottom"/>
            <w:hideMark/>
          </w:tcPr>
          <w:p w14:paraId="128935AC"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Legal and Privacy Adviser</w:t>
            </w:r>
          </w:p>
        </w:tc>
        <w:tc>
          <w:tcPr>
            <w:tcW w:w="2977" w:type="dxa"/>
            <w:tcBorders>
              <w:top w:val="nil"/>
              <w:left w:val="nil"/>
              <w:bottom w:val="single" w:sz="4" w:space="0" w:color="auto"/>
              <w:right w:val="single" w:sz="4" w:space="0" w:color="auto"/>
            </w:tcBorders>
            <w:vAlign w:val="bottom"/>
            <w:hideMark/>
          </w:tcPr>
          <w:p w14:paraId="34DCBD22"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Assesses notification obligations, privilege, contractual duties, and law-enforcement engagement; reviews external communications.</w:t>
            </w:r>
          </w:p>
        </w:tc>
        <w:tc>
          <w:tcPr>
            <w:tcW w:w="2268" w:type="dxa"/>
            <w:tcBorders>
              <w:top w:val="nil"/>
              <w:left w:val="nil"/>
              <w:bottom w:val="single" w:sz="4" w:space="0" w:color="auto"/>
              <w:right w:val="single" w:sz="4" w:space="0" w:color="auto"/>
            </w:tcBorders>
            <w:vAlign w:val="bottom"/>
            <w:hideMark/>
          </w:tcPr>
          <w:p w14:paraId="13509D4B"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External counsel or designated privacy adviser (not a Northbridge employee).</w:t>
            </w:r>
          </w:p>
        </w:tc>
        <w:tc>
          <w:tcPr>
            <w:tcW w:w="3607" w:type="dxa"/>
            <w:tcBorders>
              <w:top w:val="nil"/>
              <w:left w:val="nil"/>
              <w:bottom w:val="single" w:sz="4" w:space="0" w:color="auto"/>
              <w:right w:val="single" w:sz="8" w:space="0" w:color="auto"/>
            </w:tcBorders>
            <w:vAlign w:val="bottom"/>
            <w:hideMark/>
          </w:tcPr>
          <w:p w14:paraId="16AEF4DB"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Specialist data-protection counsel with West African and GDPR experience.</w:t>
            </w:r>
          </w:p>
        </w:tc>
      </w:tr>
      <w:tr w:rsidR="000677AD" w:rsidRPr="00E67809" w14:paraId="76A7F145" w14:textId="77777777" w:rsidTr="00DB39EF">
        <w:trPr>
          <w:trHeight w:val="1220"/>
        </w:trPr>
        <w:tc>
          <w:tcPr>
            <w:tcW w:w="2127" w:type="dxa"/>
            <w:tcBorders>
              <w:top w:val="nil"/>
              <w:left w:val="single" w:sz="8" w:space="0" w:color="auto"/>
              <w:bottom w:val="single" w:sz="8" w:space="0" w:color="auto"/>
              <w:right w:val="single" w:sz="4" w:space="0" w:color="auto"/>
            </w:tcBorders>
            <w:vAlign w:val="bottom"/>
            <w:hideMark/>
          </w:tcPr>
          <w:p w14:paraId="41BA513C"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Communications Lead</w:t>
            </w:r>
          </w:p>
        </w:tc>
        <w:tc>
          <w:tcPr>
            <w:tcW w:w="2977" w:type="dxa"/>
            <w:tcBorders>
              <w:top w:val="nil"/>
              <w:left w:val="nil"/>
              <w:bottom w:val="single" w:sz="8" w:space="0" w:color="auto"/>
              <w:right w:val="single" w:sz="4" w:space="0" w:color="auto"/>
            </w:tcBorders>
            <w:vAlign w:val="bottom"/>
            <w:hideMark/>
          </w:tcPr>
          <w:p w14:paraId="23CB4709"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Drafts and coordinates learner, staff, management, and media communications; maintains message discipline; manages the alternative channel.</w:t>
            </w:r>
          </w:p>
        </w:tc>
        <w:tc>
          <w:tcPr>
            <w:tcW w:w="2268" w:type="dxa"/>
            <w:tcBorders>
              <w:top w:val="nil"/>
              <w:left w:val="nil"/>
              <w:bottom w:val="single" w:sz="8" w:space="0" w:color="auto"/>
              <w:right w:val="single" w:sz="4" w:space="0" w:color="auto"/>
            </w:tcBorders>
            <w:vAlign w:val="bottom"/>
            <w:hideMark/>
          </w:tcPr>
          <w:p w14:paraId="4870EEC0"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Communications Officer or Executive Assistant, with approval from the Executive Sponsor.</w:t>
            </w:r>
          </w:p>
        </w:tc>
        <w:tc>
          <w:tcPr>
            <w:tcW w:w="3607" w:type="dxa"/>
            <w:tcBorders>
              <w:top w:val="nil"/>
              <w:left w:val="nil"/>
              <w:bottom w:val="single" w:sz="8" w:space="0" w:color="auto"/>
              <w:right w:val="single" w:sz="8" w:space="0" w:color="auto"/>
            </w:tcBorders>
            <w:vAlign w:val="bottom"/>
            <w:hideMark/>
          </w:tcPr>
          <w:p w14:paraId="2F84045B" w14:textId="77777777" w:rsidR="000677AD" w:rsidRPr="00E67809" w:rsidRDefault="000677AD" w:rsidP="00DB39EF">
            <w:pPr>
              <w:spacing w:after="0" w:line="240" w:lineRule="auto"/>
              <w:rPr>
                <w:rFonts w:ascii="Cambria" w:eastAsia="Times New Roman" w:hAnsi="Cambria" w:cs="Calibri"/>
                <w:color w:val="000000"/>
                <w:kern w:val="0"/>
                <w:sz w:val="18"/>
                <w:szCs w:val="18"/>
                <w:lang/>
                <w14:ligatures w14:val="none"/>
              </w:rPr>
            </w:pPr>
            <w:r w:rsidRPr="00E67809">
              <w:rPr>
                <w:rFonts w:ascii="Cambria" w:eastAsia="Times New Roman" w:hAnsi="Cambria" w:cs="Calibri"/>
                <w:color w:val="000000"/>
                <w:kern w:val="0"/>
                <w:sz w:val="18"/>
                <w:szCs w:val="18"/>
                <w:lang/>
                <w14:ligatures w14:val="none"/>
              </w:rPr>
              <w:t>External public-relations adviser if the incident becomes public.</w:t>
            </w:r>
          </w:p>
        </w:tc>
      </w:tr>
    </w:tbl>
    <w:p w14:paraId="23DFD895" w14:textId="77777777" w:rsidR="000677AD" w:rsidRPr="004C57BB" w:rsidRDefault="000677AD" w:rsidP="000677AD">
      <w:pPr>
        <w:ind w:left="-709"/>
        <w:rPr>
          <w:rFonts w:ascii="Cambria" w:hAnsi="Cambria"/>
        </w:rPr>
      </w:pPr>
    </w:p>
    <w:p w14:paraId="5D8490FD" w14:textId="77777777" w:rsidR="000677AD" w:rsidRDefault="000677AD" w:rsidP="000677AD">
      <w:pPr>
        <w:ind w:left="-709"/>
        <w:rPr>
          <w:rFonts w:ascii="Cambria" w:hAnsi="Cambria"/>
          <w:b/>
          <w:bCs/>
          <w:lang/>
        </w:rPr>
      </w:pPr>
      <w:r w:rsidRPr="00E67809">
        <w:rPr>
          <w:rFonts w:ascii="Cambria" w:hAnsi="Cambria"/>
          <w:b/>
          <w:bCs/>
          <w:lang/>
        </w:rPr>
        <w:t>Obtaining Additional Support</w:t>
      </w:r>
    </w:p>
    <w:p w14:paraId="41BB10FA" w14:textId="77777777" w:rsidR="000677AD" w:rsidRDefault="000677AD" w:rsidP="000677AD">
      <w:pPr>
        <w:pStyle w:val="ListParagraph"/>
        <w:numPr>
          <w:ilvl w:val="0"/>
          <w:numId w:val="14"/>
        </w:numPr>
        <w:rPr>
          <w:rFonts w:ascii="Cambria" w:hAnsi="Cambria"/>
          <w:lang/>
        </w:rPr>
      </w:pPr>
      <w:r w:rsidRPr="00545550">
        <w:rPr>
          <w:rFonts w:ascii="Cambria" w:hAnsi="Cambria"/>
          <w:lang/>
        </w:rPr>
        <w:t xml:space="preserve">For a Critical ransomware incident with suspected backup compromise, the institute should not attempt full forensic analysis and restoration using only the four in-house staff. </w:t>
      </w:r>
    </w:p>
    <w:p w14:paraId="40872335" w14:textId="77777777" w:rsidR="000677AD" w:rsidRDefault="000677AD" w:rsidP="000677AD">
      <w:pPr>
        <w:pStyle w:val="ListParagraph"/>
        <w:numPr>
          <w:ilvl w:val="0"/>
          <w:numId w:val="14"/>
        </w:numPr>
        <w:rPr>
          <w:rFonts w:ascii="Cambria" w:hAnsi="Cambria"/>
          <w:lang/>
        </w:rPr>
      </w:pPr>
      <w:r w:rsidRPr="00545550">
        <w:rPr>
          <w:rFonts w:ascii="Cambria" w:hAnsi="Cambria"/>
          <w:lang/>
        </w:rPr>
        <w:t>The Lead should activate, without waiting for a formal procurement cycle</w:t>
      </w:r>
      <w:r>
        <w:rPr>
          <w:rFonts w:ascii="Cambria" w:hAnsi="Cambria"/>
          <w:lang/>
        </w:rPr>
        <w:t xml:space="preserve"> for:</w:t>
      </w:r>
    </w:p>
    <w:p w14:paraId="1B5E80AC" w14:textId="77777777" w:rsidR="000677AD" w:rsidRDefault="000677AD" w:rsidP="000677AD">
      <w:pPr>
        <w:pStyle w:val="ListParagraph"/>
        <w:numPr>
          <w:ilvl w:val="0"/>
          <w:numId w:val="15"/>
        </w:numPr>
        <w:rPr>
          <w:rFonts w:ascii="Cambria" w:hAnsi="Cambria"/>
          <w:lang/>
        </w:rPr>
      </w:pPr>
      <w:r w:rsidRPr="00545550">
        <w:rPr>
          <w:rFonts w:ascii="Cambria" w:hAnsi="Cambria"/>
          <w:lang/>
        </w:rPr>
        <w:t xml:space="preserve">the pre-agreed external IR retainer for forensic imaging and malware analysis; </w:t>
      </w:r>
    </w:p>
    <w:p w14:paraId="137B06DA" w14:textId="77777777" w:rsidR="000677AD" w:rsidRDefault="000677AD" w:rsidP="000677AD">
      <w:pPr>
        <w:pStyle w:val="ListParagraph"/>
        <w:numPr>
          <w:ilvl w:val="0"/>
          <w:numId w:val="15"/>
        </w:numPr>
        <w:rPr>
          <w:rFonts w:ascii="Cambria" w:hAnsi="Cambria"/>
          <w:lang/>
        </w:rPr>
      </w:pPr>
      <w:r w:rsidRPr="00545550">
        <w:rPr>
          <w:rFonts w:ascii="Cambria" w:hAnsi="Cambria"/>
          <w:lang/>
        </w:rPr>
        <w:t xml:space="preserve">the backup </w:t>
      </w:r>
      <w:r>
        <w:rPr>
          <w:rFonts w:ascii="Cambria" w:hAnsi="Cambria"/>
          <w:lang/>
        </w:rPr>
        <w:t>vendors'</w:t>
      </w:r>
      <w:r w:rsidRPr="00545550">
        <w:rPr>
          <w:rFonts w:ascii="Cambria" w:hAnsi="Cambria"/>
          <w:lang/>
        </w:rPr>
        <w:t xml:space="preserve"> restore-validation support; </w:t>
      </w:r>
    </w:p>
    <w:p w14:paraId="71C28DCB" w14:textId="77777777" w:rsidR="000677AD" w:rsidRDefault="000677AD" w:rsidP="000677AD">
      <w:pPr>
        <w:pStyle w:val="ListParagraph"/>
        <w:numPr>
          <w:ilvl w:val="0"/>
          <w:numId w:val="15"/>
        </w:numPr>
        <w:rPr>
          <w:rFonts w:ascii="Cambria" w:hAnsi="Cambria"/>
          <w:lang/>
        </w:rPr>
      </w:pPr>
      <w:r w:rsidRPr="00545550">
        <w:rPr>
          <w:rFonts w:ascii="Cambria" w:hAnsi="Cambria"/>
          <w:lang/>
        </w:rPr>
        <w:t xml:space="preserve">Microsoft support for M365 audit and identity containment; and </w:t>
      </w:r>
    </w:p>
    <w:p w14:paraId="4FC69237" w14:textId="77777777" w:rsidR="000677AD" w:rsidRDefault="000677AD" w:rsidP="000677AD">
      <w:pPr>
        <w:pStyle w:val="ListParagraph"/>
        <w:numPr>
          <w:ilvl w:val="0"/>
          <w:numId w:val="15"/>
        </w:numPr>
        <w:rPr>
          <w:rFonts w:ascii="Cambria" w:hAnsi="Cambria"/>
          <w:lang/>
        </w:rPr>
      </w:pPr>
      <w:r w:rsidRPr="00545550">
        <w:rPr>
          <w:rFonts w:ascii="Cambria" w:hAnsi="Cambria"/>
          <w:lang/>
        </w:rPr>
        <w:t xml:space="preserve">external legal/privacy counsel. </w:t>
      </w:r>
    </w:p>
    <w:p w14:paraId="0FE4305C" w14:textId="77777777" w:rsidR="000677AD" w:rsidRPr="00A90AE8" w:rsidRDefault="000677AD" w:rsidP="000677AD">
      <w:pPr>
        <w:ind w:left="-426"/>
        <w:rPr>
          <w:rFonts w:ascii="Cambria" w:hAnsi="Cambria"/>
          <w:lang/>
        </w:rPr>
      </w:pPr>
      <w:r w:rsidRPr="00A90AE8">
        <w:rPr>
          <w:rFonts w:ascii="Cambria" w:hAnsi="Cambria"/>
          <w:lang/>
        </w:rPr>
        <w:lastRenderedPageBreak/>
        <w:t>The Executive Sponsor is pre-authorised to approve emergency spend up to a defined threshold as stated in the policy to avoid delay.  Staff augmentation for helpdesk and learner communications should be drawn from non-technical staff who have been trained on the approved script.</w:t>
      </w:r>
    </w:p>
    <w:p w14:paraId="401FEDDF" w14:textId="77777777" w:rsidR="000677AD" w:rsidRPr="00A90AE8" w:rsidRDefault="000677AD" w:rsidP="000677AD">
      <w:pPr>
        <w:pStyle w:val="Heading2"/>
        <w:ind w:left="-567"/>
        <w:rPr>
          <w:b/>
          <w:bCs/>
          <w:sz w:val="28"/>
          <w:szCs w:val="28"/>
          <w:lang/>
        </w:rPr>
      </w:pPr>
      <w:bookmarkStart w:id="4" w:name="_Toc243430330"/>
      <w:r w:rsidRPr="00A90AE8">
        <w:rPr>
          <w:b/>
          <w:bCs/>
          <w:sz w:val="28"/>
          <w:szCs w:val="28"/>
          <w:lang/>
        </w:rPr>
        <w:t>2.3 RACI Matrix</w:t>
      </w:r>
      <w:bookmarkEnd w:id="4"/>
    </w:p>
    <w:p w14:paraId="23F5638C" w14:textId="77777777" w:rsidR="000677AD" w:rsidRPr="004C57BB" w:rsidRDefault="000677AD" w:rsidP="000677AD">
      <w:pPr>
        <w:rPr>
          <w:rFonts w:ascii="Cambria" w:hAnsi="Cambria"/>
          <w:lang/>
        </w:rPr>
      </w:pPr>
    </w:p>
    <w:tbl>
      <w:tblPr>
        <w:tblW w:w="7260" w:type="dxa"/>
        <w:tblLook w:val="04A0" w:firstRow="1" w:lastRow="0" w:firstColumn="1" w:lastColumn="0" w:noHBand="0" w:noVBand="1"/>
      </w:tblPr>
      <w:tblGrid>
        <w:gridCol w:w="2460"/>
        <w:gridCol w:w="680"/>
        <w:gridCol w:w="560"/>
        <w:gridCol w:w="480"/>
        <w:gridCol w:w="720"/>
        <w:gridCol w:w="620"/>
        <w:gridCol w:w="560"/>
        <w:gridCol w:w="620"/>
        <w:gridCol w:w="560"/>
      </w:tblGrid>
      <w:tr w:rsidR="000677AD" w:rsidRPr="00E67809" w14:paraId="3A5773EC" w14:textId="77777777" w:rsidTr="00DB39EF">
        <w:trPr>
          <w:trHeight w:val="1500"/>
        </w:trPr>
        <w:tc>
          <w:tcPr>
            <w:tcW w:w="2460" w:type="dxa"/>
            <w:tcBorders>
              <w:top w:val="single" w:sz="8" w:space="0" w:color="auto"/>
              <w:left w:val="single" w:sz="8" w:space="0" w:color="auto"/>
              <w:bottom w:val="single" w:sz="4" w:space="0" w:color="auto"/>
              <w:right w:val="single" w:sz="4" w:space="0" w:color="auto"/>
            </w:tcBorders>
            <w:textDirection w:val="btLr"/>
            <w:vAlign w:val="bottom"/>
            <w:hideMark/>
          </w:tcPr>
          <w:p w14:paraId="17F8BC0B" w14:textId="77777777" w:rsidR="000677AD" w:rsidRPr="00E67809"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Activity</w:t>
            </w:r>
          </w:p>
        </w:tc>
        <w:tc>
          <w:tcPr>
            <w:tcW w:w="680" w:type="dxa"/>
            <w:tcBorders>
              <w:top w:val="single" w:sz="8" w:space="0" w:color="auto"/>
              <w:left w:val="nil"/>
              <w:bottom w:val="single" w:sz="4" w:space="0" w:color="auto"/>
              <w:right w:val="single" w:sz="4" w:space="0" w:color="auto"/>
            </w:tcBorders>
            <w:textDirection w:val="btLr"/>
            <w:vAlign w:val="bottom"/>
            <w:hideMark/>
          </w:tcPr>
          <w:p w14:paraId="3C529EBB" w14:textId="77777777" w:rsidR="000677AD" w:rsidRPr="00E67809"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Incident Lead</w:t>
            </w:r>
          </w:p>
        </w:tc>
        <w:tc>
          <w:tcPr>
            <w:tcW w:w="560" w:type="dxa"/>
            <w:tcBorders>
              <w:top w:val="single" w:sz="8" w:space="0" w:color="auto"/>
              <w:left w:val="nil"/>
              <w:bottom w:val="single" w:sz="4" w:space="0" w:color="auto"/>
              <w:right w:val="single" w:sz="4" w:space="0" w:color="auto"/>
            </w:tcBorders>
            <w:textDirection w:val="btLr"/>
            <w:vAlign w:val="bottom"/>
            <w:hideMark/>
          </w:tcPr>
          <w:p w14:paraId="48A03045" w14:textId="77777777" w:rsidR="000677AD" w:rsidRPr="00E67809"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Security Analyst</w:t>
            </w:r>
          </w:p>
        </w:tc>
        <w:tc>
          <w:tcPr>
            <w:tcW w:w="480" w:type="dxa"/>
            <w:tcBorders>
              <w:top w:val="single" w:sz="8" w:space="0" w:color="auto"/>
              <w:left w:val="nil"/>
              <w:bottom w:val="single" w:sz="4" w:space="0" w:color="auto"/>
              <w:right w:val="single" w:sz="4" w:space="0" w:color="auto"/>
            </w:tcBorders>
            <w:textDirection w:val="btLr"/>
            <w:vAlign w:val="bottom"/>
            <w:hideMark/>
          </w:tcPr>
          <w:p w14:paraId="446893B8" w14:textId="77777777" w:rsidR="000677AD" w:rsidRPr="00E67809"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Forensics</w:t>
            </w:r>
          </w:p>
        </w:tc>
        <w:tc>
          <w:tcPr>
            <w:tcW w:w="720" w:type="dxa"/>
            <w:tcBorders>
              <w:top w:val="single" w:sz="8" w:space="0" w:color="auto"/>
              <w:left w:val="nil"/>
              <w:bottom w:val="single" w:sz="4" w:space="0" w:color="auto"/>
              <w:right w:val="single" w:sz="4" w:space="0" w:color="auto"/>
            </w:tcBorders>
            <w:textDirection w:val="btLr"/>
            <w:vAlign w:val="bottom"/>
            <w:hideMark/>
          </w:tcPr>
          <w:p w14:paraId="7AF7CCB6" w14:textId="77777777" w:rsidR="000677AD" w:rsidRPr="00E67809"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IT Operations</w:t>
            </w:r>
          </w:p>
        </w:tc>
        <w:tc>
          <w:tcPr>
            <w:tcW w:w="620" w:type="dxa"/>
            <w:tcBorders>
              <w:top w:val="single" w:sz="8" w:space="0" w:color="auto"/>
              <w:left w:val="nil"/>
              <w:bottom w:val="single" w:sz="4" w:space="0" w:color="auto"/>
              <w:right w:val="single" w:sz="4" w:space="0" w:color="auto"/>
            </w:tcBorders>
            <w:textDirection w:val="btLr"/>
            <w:vAlign w:val="bottom"/>
            <w:hideMark/>
          </w:tcPr>
          <w:p w14:paraId="0F755E47" w14:textId="77777777" w:rsidR="000677AD" w:rsidRPr="00E67809"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Business Owner</w:t>
            </w:r>
          </w:p>
        </w:tc>
        <w:tc>
          <w:tcPr>
            <w:tcW w:w="560" w:type="dxa"/>
            <w:tcBorders>
              <w:top w:val="single" w:sz="8" w:space="0" w:color="auto"/>
              <w:left w:val="nil"/>
              <w:bottom w:val="single" w:sz="4" w:space="0" w:color="auto"/>
              <w:right w:val="single" w:sz="4" w:space="0" w:color="auto"/>
            </w:tcBorders>
            <w:textDirection w:val="btLr"/>
            <w:vAlign w:val="bottom"/>
            <w:hideMark/>
          </w:tcPr>
          <w:p w14:paraId="24AE7C85" w14:textId="77777777" w:rsidR="000677AD" w:rsidRPr="00E67809"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Legal/Privacy</w:t>
            </w:r>
          </w:p>
        </w:tc>
        <w:tc>
          <w:tcPr>
            <w:tcW w:w="620" w:type="dxa"/>
            <w:tcBorders>
              <w:top w:val="single" w:sz="8" w:space="0" w:color="auto"/>
              <w:left w:val="nil"/>
              <w:bottom w:val="single" w:sz="4" w:space="0" w:color="auto"/>
              <w:right w:val="single" w:sz="4" w:space="0" w:color="auto"/>
            </w:tcBorders>
            <w:textDirection w:val="btLr"/>
            <w:vAlign w:val="bottom"/>
            <w:hideMark/>
          </w:tcPr>
          <w:p w14:paraId="54EBD308" w14:textId="77777777" w:rsidR="000677AD" w:rsidRPr="00E67809"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Communications</w:t>
            </w:r>
          </w:p>
        </w:tc>
        <w:tc>
          <w:tcPr>
            <w:tcW w:w="560" w:type="dxa"/>
            <w:tcBorders>
              <w:top w:val="single" w:sz="8" w:space="0" w:color="auto"/>
              <w:left w:val="nil"/>
              <w:bottom w:val="single" w:sz="4" w:space="0" w:color="auto"/>
              <w:right w:val="single" w:sz="8" w:space="0" w:color="auto"/>
            </w:tcBorders>
            <w:textDirection w:val="btLr"/>
            <w:vAlign w:val="bottom"/>
            <w:hideMark/>
          </w:tcPr>
          <w:p w14:paraId="760BB624" w14:textId="77777777" w:rsidR="000677AD" w:rsidRPr="00E67809"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Executive Sponsor</w:t>
            </w:r>
          </w:p>
        </w:tc>
      </w:tr>
      <w:tr w:rsidR="000677AD" w:rsidRPr="00E67809" w14:paraId="311FA56E" w14:textId="77777777" w:rsidTr="00DB39EF">
        <w:trPr>
          <w:trHeight w:val="290"/>
        </w:trPr>
        <w:tc>
          <w:tcPr>
            <w:tcW w:w="2460" w:type="dxa"/>
            <w:tcBorders>
              <w:top w:val="nil"/>
              <w:left w:val="single" w:sz="8" w:space="0" w:color="auto"/>
              <w:bottom w:val="single" w:sz="4" w:space="0" w:color="auto"/>
              <w:right w:val="single" w:sz="4" w:space="0" w:color="auto"/>
            </w:tcBorders>
            <w:vAlign w:val="bottom"/>
            <w:hideMark/>
          </w:tcPr>
          <w:p w14:paraId="4806ED7D"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Detection and declaration</w:t>
            </w:r>
          </w:p>
        </w:tc>
        <w:tc>
          <w:tcPr>
            <w:tcW w:w="680" w:type="dxa"/>
            <w:tcBorders>
              <w:top w:val="nil"/>
              <w:left w:val="nil"/>
              <w:bottom w:val="single" w:sz="4" w:space="0" w:color="auto"/>
              <w:right w:val="single" w:sz="4" w:space="0" w:color="auto"/>
            </w:tcBorders>
            <w:vAlign w:val="bottom"/>
            <w:hideMark/>
          </w:tcPr>
          <w:p w14:paraId="4CD1BC8F"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A</w:t>
            </w:r>
          </w:p>
        </w:tc>
        <w:tc>
          <w:tcPr>
            <w:tcW w:w="560" w:type="dxa"/>
            <w:tcBorders>
              <w:top w:val="nil"/>
              <w:left w:val="nil"/>
              <w:bottom w:val="single" w:sz="4" w:space="0" w:color="auto"/>
              <w:right w:val="single" w:sz="4" w:space="0" w:color="auto"/>
            </w:tcBorders>
            <w:vAlign w:val="bottom"/>
            <w:hideMark/>
          </w:tcPr>
          <w:p w14:paraId="253BA639"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R</w:t>
            </w:r>
          </w:p>
        </w:tc>
        <w:tc>
          <w:tcPr>
            <w:tcW w:w="480" w:type="dxa"/>
            <w:tcBorders>
              <w:top w:val="nil"/>
              <w:left w:val="nil"/>
              <w:bottom w:val="single" w:sz="4" w:space="0" w:color="auto"/>
              <w:right w:val="single" w:sz="4" w:space="0" w:color="auto"/>
            </w:tcBorders>
            <w:vAlign w:val="bottom"/>
            <w:hideMark/>
          </w:tcPr>
          <w:p w14:paraId="7C649E3D"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I</w:t>
            </w:r>
          </w:p>
        </w:tc>
        <w:tc>
          <w:tcPr>
            <w:tcW w:w="720" w:type="dxa"/>
            <w:tcBorders>
              <w:top w:val="nil"/>
              <w:left w:val="nil"/>
              <w:bottom w:val="single" w:sz="4" w:space="0" w:color="auto"/>
              <w:right w:val="single" w:sz="4" w:space="0" w:color="auto"/>
            </w:tcBorders>
            <w:vAlign w:val="bottom"/>
            <w:hideMark/>
          </w:tcPr>
          <w:p w14:paraId="3B177994"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620" w:type="dxa"/>
            <w:tcBorders>
              <w:top w:val="nil"/>
              <w:left w:val="nil"/>
              <w:bottom w:val="single" w:sz="4" w:space="0" w:color="auto"/>
              <w:right w:val="single" w:sz="4" w:space="0" w:color="auto"/>
            </w:tcBorders>
            <w:vAlign w:val="bottom"/>
            <w:hideMark/>
          </w:tcPr>
          <w:p w14:paraId="0EA00081"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I</w:t>
            </w:r>
          </w:p>
        </w:tc>
        <w:tc>
          <w:tcPr>
            <w:tcW w:w="560" w:type="dxa"/>
            <w:tcBorders>
              <w:top w:val="nil"/>
              <w:left w:val="nil"/>
              <w:bottom w:val="single" w:sz="4" w:space="0" w:color="auto"/>
              <w:right w:val="single" w:sz="4" w:space="0" w:color="auto"/>
            </w:tcBorders>
            <w:vAlign w:val="bottom"/>
            <w:hideMark/>
          </w:tcPr>
          <w:p w14:paraId="2B401142"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w:t>
            </w:r>
          </w:p>
        </w:tc>
        <w:tc>
          <w:tcPr>
            <w:tcW w:w="620" w:type="dxa"/>
            <w:tcBorders>
              <w:top w:val="nil"/>
              <w:left w:val="nil"/>
              <w:bottom w:val="single" w:sz="4" w:space="0" w:color="auto"/>
              <w:right w:val="single" w:sz="4" w:space="0" w:color="auto"/>
            </w:tcBorders>
            <w:vAlign w:val="bottom"/>
            <w:hideMark/>
          </w:tcPr>
          <w:p w14:paraId="53E2D3E3"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I</w:t>
            </w:r>
          </w:p>
        </w:tc>
        <w:tc>
          <w:tcPr>
            <w:tcW w:w="560" w:type="dxa"/>
            <w:tcBorders>
              <w:top w:val="nil"/>
              <w:left w:val="nil"/>
              <w:bottom w:val="single" w:sz="4" w:space="0" w:color="auto"/>
              <w:right w:val="single" w:sz="8" w:space="0" w:color="auto"/>
            </w:tcBorders>
            <w:vAlign w:val="bottom"/>
            <w:hideMark/>
          </w:tcPr>
          <w:p w14:paraId="3FE78D2C"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I</w:t>
            </w:r>
          </w:p>
        </w:tc>
      </w:tr>
      <w:tr w:rsidR="000677AD" w:rsidRPr="00E67809" w14:paraId="3F305608" w14:textId="77777777" w:rsidTr="00DB39EF">
        <w:trPr>
          <w:trHeight w:val="490"/>
        </w:trPr>
        <w:tc>
          <w:tcPr>
            <w:tcW w:w="2460" w:type="dxa"/>
            <w:tcBorders>
              <w:top w:val="nil"/>
              <w:left w:val="single" w:sz="8" w:space="0" w:color="auto"/>
              <w:bottom w:val="single" w:sz="4" w:space="0" w:color="auto"/>
              <w:right w:val="single" w:sz="4" w:space="0" w:color="auto"/>
            </w:tcBorders>
            <w:vAlign w:val="bottom"/>
            <w:hideMark/>
          </w:tcPr>
          <w:p w14:paraId="261A3BA3"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Analysis and scope determination</w:t>
            </w:r>
          </w:p>
        </w:tc>
        <w:tc>
          <w:tcPr>
            <w:tcW w:w="680" w:type="dxa"/>
            <w:tcBorders>
              <w:top w:val="nil"/>
              <w:left w:val="nil"/>
              <w:bottom w:val="single" w:sz="4" w:space="0" w:color="auto"/>
              <w:right w:val="single" w:sz="4" w:space="0" w:color="auto"/>
            </w:tcBorders>
            <w:vAlign w:val="bottom"/>
            <w:hideMark/>
          </w:tcPr>
          <w:p w14:paraId="576EAB6A"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A</w:t>
            </w:r>
          </w:p>
        </w:tc>
        <w:tc>
          <w:tcPr>
            <w:tcW w:w="560" w:type="dxa"/>
            <w:tcBorders>
              <w:top w:val="nil"/>
              <w:left w:val="nil"/>
              <w:bottom w:val="single" w:sz="4" w:space="0" w:color="auto"/>
              <w:right w:val="single" w:sz="4" w:space="0" w:color="auto"/>
            </w:tcBorders>
            <w:vAlign w:val="bottom"/>
            <w:hideMark/>
          </w:tcPr>
          <w:p w14:paraId="4BB2DB1F"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R</w:t>
            </w:r>
          </w:p>
        </w:tc>
        <w:tc>
          <w:tcPr>
            <w:tcW w:w="480" w:type="dxa"/>
            <w:tcBorders>
              <w:top w:val="nil"/>
              <w:left w:val="nil"/>
              <w:bottom w:val="single" w:sz="4" w:space="0" w:color="auto"/>
              <w:right w:val="single" w:sz="4" w:space="0" w:color="auto"/>
            </w:tcBorders>
            <w:vAlign w:val="bottom"/>
            <w:hideMark/>
          </w:tcPr>
          <w:p w14:paraId="278D1765"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720" w:type="dxa"/>
            <w:tcBorders>
              <w:top w:val="nil"/>
              <w:left w:val="nil"/>
              <w:bottom w:val="single" w:sz="4" w:space="0" w:color="auto"/>
              <w:right w:val="single" w:sz="4" w:space="0" w:color="auto"/>
            </w:tcBorders>
            <w:vAlign w:val="bottom"/>
            <w:hideMark/>
          </w:tcPr>
          <w:p w14:paraId="6AC73D14"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620" w:type="dxa"/>
            <w:tcBorders>
              <w:top w:val="nil"/>
              <w:left w:val="nil"/>
              <w:bottom w:val="single" w:sz="4" w:space="0" w:color="auto"/>
              <w:right w:val="single" w:sz="4" w:space="0" w:color="auto"/>
            </w:tcBorders>
            <w:vAlign w:val="bottom"/>
            <w:hideMark/>
          </w:tcPr>
          <w:p w14:paraId="787F1BBA"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I</w:t>
            </w:r>
          </w:p>
        </w:tc>
        <w:tc>
          <w:tcPr>
            <w:tcW w:w="560" w:type="dxa"/>
            <w:tcBorders>
              <w:top w:val="nil"/>
              <w:left w:val="nil"/>
              <w:bottom w:val="single" w:sz="4" w:space="0" w:color="auto"/>
              <w:right w:val="single" w:sz="4" w:space="0" w:color="auto"/>
            </w:tcBorders>
            <w:vAlign w:val="bottom"/>
            <w:hideMark/>
          </w:tcPr>
          <w:p w14:paraId="3F57AB54"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I</w:t>
            </w:r>
          </w:p>
        </w:tc>
        <w:tc>
          <w:tcPr>
            <w:tcW w:w="620" w:type="dxa"/>
            <w:tcBorders>
              <w:top w:val="nil"/>
              <w:left w:val="nil"/>
              <w:bottom w:val="single" w:sz="4" w:space="0" w:color="auto"/>
              <w:right w:val="single" w:sz="4" w:space="0" w:color="auto"/>
            </w:tcBorders>
            <w:vAlign w:val="bottom"/>
            <w:hideMark/>
          </w:tcPr>
          <w:p w14:paraId="215479A1"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w:t>
            </w:r>
          </w:p>
        </w:tc>
        <w:tc>
          <w:tcPr>
            <w:tcW w:w="560" w:type="dxa"/>
            <w:tcBorders>
              <w:top w:val="nil"/>
              <w:left w:val="nil"/>
              <w:bottom w:val="single" w:sz="4" w:space="0" w:color="auto"/>
              <w:right w:val="single" w:sz="8" w:space="0" w:color="auto"/>
            </w:tcBorders>
            <w:vAlign w:val="bottom"/>
            <w:hideMark/>
          </w:tcPr>
          <w:p w14:paraId="40CACD3C"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I</w:t>
            </w:r>
          </w:p>
        </w:tc>
      </w:tr>
      <w:tr w:rsidR="000677AD" w:rsidRPr="00E67809" w14:paraId="103AFF02" w14:textId="77777777" w:rsidTr="00DB39EF">
        <w:trPr>
          <w:trHeight w:val="290"/>
        </w:trPr>
        <w:tc>
          <w:tcPr>
            <w:tcW w:w="2460" w:type="dxa"/>
            <w:tcBorders>
              <w:top w:val="nil"/>
              <w:left w:val="single" w:sz="8" w:space="0" w:color="auto"/>
              <w:bottom w:val="single" w:sz="4" w:space="0" w:color="auto"/>
              <w:right w:val="single" w:sz="4" w:space="0" w:color="auto"/>
            </w:tcBorders>
            <w:vAlign w:val="bottom"/>
            <w:hideMark/>
          </w:tcPr>
          <w:p w14:paraId="3C614593"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Short-term containment</w:t>
            </w:r>
          </w:p>
        </w:tc>
        <w:tc>
          <w:tcPr>
            <w:tcW w:w="680" w:type="dxa"/>
            <w:tcBorders>
              <w:top w:val="nil"/>
              <w:left w:val="nil"/>
              <w:bottom w:val="single" w:sz="4" w:space="0" w:color="auto"/>
              <w:right w:val="single" w:sz="4" w:space="0" w:color="auto"/>
            </w:tcBorders>
            <w:vAlign w:val="bottom"/>
            <w:hideMark/>
          </w:tcPr>
          <w:p w14:paraId="7AB6FBFB"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A</w:t>
            </w:r>
          </w:p>
        </w:tc>
        <w:tc>
          <w:tcPr>
            <w:tcW w:w="560" w:type="dxa"/>
            <w:tcBorders>
              <w:top w:val="nil"/>
              <w:left w:val="nil"/>
              <w:bottom w:val="single" w:sz="4" w:space="0" w:color="auto"/>
              <w:right w:val="single" w:sz="4" w:space="0" w:color="auto"/>
            </w:tcBorders>
            <w:vAlign w:val="bottom"/>
            <w:hideMark/>
          </w:tcPr>
          <w:p w14:paraId="58EDB562"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480" w:type="dxa"/>
            <w:tcBorders>
              <w:top w:val="nil"/>
              <w:left w:val="nil"/>
              <w:bottom w:val="single" w:sz="4" w:space="0" w:color="auto"/>
              <w:right w:val="single" w:sz="4" w:space="0" w:color="auto"/>
            </w:tcBorders>
            <w:vAlign w:val="bottom"/>
            <w:hideMark/>
          </w:tcPr>
          <w:p w14:paraId="32544B57"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720" w:type="dxa"/>
            <w:tcBorders>
              <w:top w:val="nil"/>
              <w:left w:val="nil"/>
              <w:bottom w:val="single" w:sz="4" w:space="0" w:color="auto"/>
              <w:right w:val="single" w:sz="4" w:space="0" w:color="auto"/>
            </w:tcBorders>
            <w:vAlign w:val="bottom"/>
            <w:hideMark/>
          </w:tcPr>
          <w:p w14:paraId="66DB212B"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R</w:t>
            </w:r>
          </w:p>
        </w:tc>
        <w:tc>
          <w:tcPr>
            <w:tcW w:w="620" w:type="dxa"/>
            <w:tcBorders>
              <w:top w:val="nil"/>
              <w:left w:val="nil"/>
              <w:bottom w:val="single" w:sz="4" w:space="0" w:color="auto"/>
              <w:right w:val="single" w:sz="4" w:space="0" w:color="auto"/>
            </w:tcBorders>
            <w:vAlign w:val="bottom"/>
            <w:hideMark/>
          </w:tcPr>
          <w:p w14:paraId="7F946348"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I</w:t>
            </w:r>
          </w:p>
        </w:tc>
        <w:tc>
          <w:tcPr>
            <w:tcW w:w="560" w:type="dxa"/>
            <w:tcBorders>
              <w:top w:val="nil"/>
              <w:left w:val="nil"/>
              <w:bottom w:val="single" w:sz="4" w:space="0" w:color="auto"/>
              <w:right w:val="single" w:sz="4" w:space="0" w:color="auto"/>
            </w:tcBorders>
            <w:vAlign w:val="bottom"/>
            <w:hideMark/>
          </w:tcPr>
          <w:p w14:paraId="7AB1BA3D"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w:t>
            </w:r>
          </w:p>
        </w:tc>
        <w:tc>
          <w:tcPr>
            <w:tcW w:w="620" w:type="dxa"/>
            <w:tcBorders>
              <w:top w:val="nil"/>
              <w:left w:val="nil"/>
              <w:bottom w:val="single" w:sz="4" w:space="0" w:color="auto"/>
              <w:right w:val="single" w:sz="4" w:space="0" w:color="auto"/>
            </w:tcBorders>
            <w:vAlign w:val="bottom"/>
            <w:hideMark/>
          </w:tcPr>
          <w:p w14:paraId="0F42A462"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w:t>
            </w:r>
          </w:p>
        </w:tc>
        <w:tc>
          <w:tcPr>
            <w:tcW w:w="560" w:type="dxa"/>
            <w:tcBorders>
              <w:top w:val="nil"/>
              <w:left w:val="nil"/>
              <w:bottom w:val="single" w:sz="4" w:space="0" w:color="auto"/>
              <w:right w:val="single" w:sz="8" w:space="0" w:color="auto"/>
            </w:tcBorders>
            <w:vAlign w:val="bottom"/>
            <w:hideMark/>
          </w:tcPr>
          <w:p w14:paraId="0AA8FE93"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I</w:t>
            </w:r>
          </w:p>
        </w:tc>
      </w:tr>
      <w:tr w:rsidR="000677AD" w:rsidRPr="00E67809" w14:paraId="0A554920" w14:textId="77777777" w:rsidTr="00DB39EF">
        <w:trPr>
          <w:trHeight w:val="490"/>
        </w:trPr>
        <w:tc>
          <w:tcPr>
            <w:tcW w:w="2460" w:type="dxa"/>
            <w:tcBorders>
              <w:top w:val="nil"/>
              <w:left w:val="single" w:sz="8" w:space="0" w:color="auto"/>
              <w:bottom w:val="single" w:sz="4" w:space="0" w:color="auto"/>
              <w:right w:val="single" w:sz="4" w:space="0" w:color="auto"/>
            </w:tcBorders>
            <w:vAlign w:val="bottom"/>
            <w:hideMark/>
          </w:tcPr>
          <w:p w14:paraId="4255ACA5"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Evidence handling and custody</w:t>
            </w:r>
          </w:p>
        </w:tc>
        <w:tc>
          <w:tcPr>
            <w:tcW w:w="680" w:type="dxa"/>
            <w:tcBorders>
              <w:top w:val="nil"/>
              <w:left w:val="nil"/>
              <w:bottom w:val="single" w:sz="4" w:space="0" w:color="auto"/>
              <w:right w:val="single" w:sz="4" w:space="0" w:color="auto"/>
            </w:tcBorders>
            <w:vAlign w:val="bottom"/>
            <w:hideMark/>
          </w:tcPr>
          <w:p w14:paraId="6BCD0344"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A</w:t>
            </w:r>
          </w:p>
        </w:tc>
        <w:tc>
          <w:tcPr>
            <w:tcW w:w="560" w:type="dxa"/>
            <w:tcBorders>
              <w:top w:val="nil"/>
              <w:left w:val="nil"/>
              <w:bottom w:val="single" w:sz="4" w:space="0" w:color="auto"/>
              <w:right w:val="single" w:sz="4" w:space="0" w:color="auto"/>
            </w:tcBorders>
            <w:vAlign w:val="bottom"/>
            <w:hideMark/>
          </w:tcPr>
          <w:p w14:paraId="330332ED"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480" w:type="dxa"/>
            <w:tcBorders>
              <w:top w:val="nil"/>
              <w:left w:val="nil"/>
              <w:bottom w:val="single" w:sz="4" w:space="0" w:color="auto"/>
              <w:right w:val="single" w:sz="4" w:space="0" w:color="auto"/>
            </w:tcBorders>
            <w:vAlign w:val="bottom"/>
            <w:hideMark/>
          </w:tcPr>
          <w:p w14:paraId="1CC5853E"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R</w:t>
            </w:r>
          </w:p>
        </w:tc>
        <w:tc>
          <w:tcPr>
            <w:tcW w:w="720" w:type="dxa"/>
            <w:tcBorders>
              <w:top w:val="nil"/>
              <w:left w:val="nil"/>
              <w:bottom w:val="single" w:sz="4" w:space="0" w:color="auto"/>
              <w:right w:val="single" w:sz="4" w:space="0" w:color="auto"/>
            </w:tcBorders>
            <w:vAlign w:val="bottom"/>
            <w:hideMark/>
          </w:tcPr>
          <w:p w14:paraId="60955883"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620" w:type="dxa"/>
            <w:tcBorders>
              <w:top w:val="nil"/>
              <w:left w:val="nil"/>
              <w:bottom w:val="single" w:sz="4" w:space="0" w:color="auto"/>
              <w:right w:val="single" w:sz="4" w:space="0" w:color="auto"/>
            </w:tcBorders>
            <w:vAlign w:val="bottom"/>
            <w:hideMark/>
          </w:tcPr>
          <w:p w14:paraId="5C71943F"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w:t>
            </w:r>
          </w:p>
        </w:tc>
        <w:tc>
          <w:tcPr>
            <w:tcW w:w="560" w:type="dxa"/>
            <w:tcBorders>
              <w:top w:val="nil"/>
              <w:left w:val="nil"/>
              <w:bottom w:val="single" w:sz="4" w:space="0" w:color="auto"/>
              <w:right w:val="single" w:sz="4" w:space="0" w:color="auto"/>
            </w:tcBorders>
            <w:vAlign w:val="bottom"/>
            <w:hideMark/>
          </w:tcPr>
          <w:p w14:paraId="0C511BFE"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620" w:type="dxa"/>
            <w:tcBorders>
              <w:top w:val="nil"/>
              <w:left w:val="nil"/>
              <w:bottom w:val="single" w:sz="4" w:space="0" w:color="auto"/>
              <w:right w:val="single" w:sz="4" w:space="0" w:color="auto"/>
            </w:tcBorders>
            <w:vAlign w:val="bottom"/>
            <w:hideMark/>
          </w:tcPr>
          <w:p w14:paraId="1EAB905B"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w:t>
            </w:r>
          </w:p>
        </w:tc>
        <w:tc>
          <w:tcPr>
            <w:tcW w:w="560" w:type="dxa"/>
            <w:tcBorders>
              <w:top w:val="nil"/>
              <w:left w:val="nil"/>
              <w:bottom w:val="single" w:sz="4" w:space="0" w:color="auto"/>
              <w:right w:val="single" w:sz="8" w:space="0" w:color="auto"/>
            </w:tcBorders>
            <w:vAlign w:val="bottom"/>
            <w:hideMark/>
          </w:tcPr>
          <w:p w14:paraId="36CDA590"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w:t>
            </w:r>
          </w:p>
        </w:tc>
      </w:tr>
      <w:tr w:rsidR="000677AD" w:rsidRPr="00E67809" w14:paraId="7E291F06" w14:textId="77777777" w:rsidTr="00DB39EF">
        <w:trPr>
          <w:trHeight w:val="490"/>
        </w:trPr>
        <w:tc>
          <w:tcPr>
            <w:tcW w:w="2460" w:type="dxa"/>
            <w:tcBorders>
              <w:top w:val="nil"/>
              <w:left w:val="single" w:sz="8" w:space="0" w:color="auto"/>
              <w:bottom w:val="single" w:sz="4" w:space="0" w:color="auto"/>
              <w:right w:val="single" w:sz="4" w:space="0" w:color="auto"/>
            </w:tcBorders>
            <w:vAlign w:val="bottom"/>
            <w:hideMark/>
          </w:tcPr>
          <w:p w14:paraId="04E312DE"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Stakeholder communication (internal)</w:t>
            </w:r>
          </w:p>
        </w:tc>
        <w:tc>
          <w:tcPr>
            <w:tcW w:w="680" w:type="dxa"/>
            <w:tcBorders>
              <w:top w:val="nil"/>
              <w:left w:val="nil"/>
              <w:bottom w:val="single" w:sz="4" w:space="0" w:color="auto"/>
              <w:right w:val="single" w:sz="4" w:space="0" w:color="auto"/>
            </w:tcBorders>
            <w:vAlign w:val="bottom"/>
            <w:hideMark/>
          </w:tcPr>
          <w:p w14:paraId="165771A5"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560" w:type="dxa"/>
            <w:tcBorders>
              <w:top w:val="nil"/>
              <w:left w:val="nil"/>
              <w:bottom w:val="single" w:sz="4" w:space="0" w:color="auto"/>
              <w:right w:val="single" w:sz="4" w:space="0" w:color="auto"/>
            </w:tcBorders>
            <w:vAlign w:val="bottom"/>
            <w:hideMark/>
          </w:tcPr>
          <w:p w14:paraId="33AF73C0"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w:t>
            </w:r>
          </w:p>
        </w:tc>
        <w:tc>
          <w:tcPr>
            <w:tcW w:w="480" w:type="dxa"/>
            <w:tcBorders>
              <w:top w:val="nil"/>
              <w:left w:val="nil"/>
              <w:bottom w:val="single" w:sz="4" w:space="0" w:color="auto"/>
              <w:right w:val="single" w:sz="4" w:space="0" w:color="auto"/>
            </w:tcBorders>
            <w:vAlign w:val="bottom"/>
            <w:hideMark/>
          </w:tcPr>
          <w:p w14:paraId="6CF8580D"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w:t>
            </w:r>
          </w:p>
        </w:tc>
        <w:tc>
          <w:tcPr>
            <w:tcW w:w="720" w:type="dxa"/>
            <w:tcBorders>
              <w:top w:val="nil"/>
              <w:left w:val="nil"/>
              <w:bottom w:val="single" w:sz="4" w:space="0" w:color="auto"/>
              <w:right w:val="single" w:sz="4" w:space="0" w:color="auto"/>
            </w:tcBorders>
            <w:vAlign w:val="bottom"/>
            <w:hideMark/>
          </w:tcPr>
          <w:p w14:paraId="0E56D99F"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I</w:t>
            </w:r>
          </w:p>
        </w:tc>
        <w:tc>
          <w:tcPr>
            <w:tcW w:w="620" w:type="dxa"/>
            <w:tcBorders>
              <w:top w:val="nil"/>
              <w:left w:val="nil"/>
              <w:bottom w:val="single" w:sz="4" w:space="0" w:color="auto"/>
              <w:right w:val="single" w:sz="4" w:space="0" w:color="auto"/>
            </w:tcBorders>
            <w:vAlign w:val="bottom"/>
            <w:hideMark/>
          </w:tcPr>
          <w:p w14:paraId="34E755A5"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560" w:type="dxa"/>
            <w:tcBorders>
              <w:top w:val="nil"/>
              <w:left w:val="nil"/>
              <w:bottom w:val="single" w:sz="4" w:space="0" w:color="auto"/>
              <w:right w:val="single" w:sz="4" w:space="0" w:color="auto"/>
            </w:tcBorders>
            <w:vAlign w:val="bottom"/>
            <w:hideMark/>
          </w:tcPr>
          <w:p w14:paraId="29CD6D37"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620" w:type="dxa"/>
            <w:tcBorders>
              <w:top w:val="nil"/>
              <w:left w:val="nil"/>
              <w:bottom w:val="single" w:sz="4" w:space="0" w:color="auto"/>
              <w:right w:val="single" w:sz="4" w:space="0" w:color="auto"/>
            </w:tcBorders>
            <w:vAlign w:val="bottom"/>
            <w:hideMark/>
          </w:tcPr>
          <w:p w14:paraId="48E39B64"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A/R</w:t>
            </w:r>
          </w:p>
        </w:tc>
        <w:tc>
          <w:tcPr>
            <w:tcW w:w="560" w:type="dxa"/>
            <w:tcBorders>
              <w:top w:val="nil"/>
              <w:left w:val="nil"/>
              <w:bottom w:val="single" w:sz="4" w:space="0" w:color="auto"/>
              <w:right w:val="single" w:sz="8" w:space="0" w:color="auto"/>
            </w:tcBorders>
            <w:vAlign w:val="bottom"/>
            <w:hideMark/>
          </w:tcPr>
          <w:p w14:paraId="5ECD1EF2"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I</w:t>
            </w:r>
          </w:p>
        </w:tc>
      </w:tr>
      <w:tr w:rsidR="000677AD" w:rsidRPr="00E67809" w14:paraId="295D41B3" w14:textId="77777777" w:rsidTr="00DB39EF">
        <w:trPr>
          <w:trHeight w:val="490"/>
        </w:trPr>
        <w:tc>
          <w:tcPr>
            <w:tcW w:w="2460" w:type="dxa"/>
            <w:tcBorders>
              <w:top w:val="nil"/>
              <w:left w:val="single" w:sz="8" w:space="0" w:color="auto"/>
              <w:bottom w:val="single" w:sz="4" w:space="0" w:color="auto"/>
              <w:right w:val="single" w:sz="4" w:space="0" w:color="auto"/>
            </w:tcBorders>
            <w:vAlign w:val="bottom"/>
            <w:hideMark/>
          </w:tcPr>
          <w:p w14:paraId="0A9825B7"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Assessment of reporting obligations</w:t>
            </w:r>
          </w:p>
        </w:tc>
        <w:tc>
          <w:tcPr>
            <w:tcW w:w="680" w:type="dxa"/>
            <w:tcBorders>
              <w:top w:val="nil"/>
              <w:left w:val="nil"/>
              <w:bottom w:val="single" w:sz="4" w:space="0" w:color="auto"/>
              <w:right w:val="single" w:sz="4" w:space="0" w:color="auto"/>
            </w:tcBorders>
            <w:vAlign w:val="bottom"/>
            <w:hideMark/>
          </w:tcPr>
          <w:p w14:paraId="09EB8CC4"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560" w:type="dxa"/>
            <w:tcBorders>
              <w:top w:val="nil"/>
              <w:left w:val="nil"/>
              <w:bottom w:val="single" w:sz="4" w:space="0" w:color="auto"/>
              <w:right w:val="single" w:sz="4" w:space="0" w:color="auto"/>
            </w:tcBorders>
            <w:vAlign w:val="bottom"/>
            <w:hideMark/>
          </w:tcPr>
          <w:p w14:paraId="2C83DFEB"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I</w:t>
            </w:r>
          </w:p>
        </w:tc>
        <w:tc>
          <w:tcPr>
            <w:tcW w:w="480" w:type="dxa"/>
            <w:tcBorders>
              <w:top w:val="nil"/>
              <w:left w:val="nil"/>
              <w:bottom w:val="single" w:sz="4" w:space="0" w:color="auto"/>
              <w:right w:val="single" w:sz="4" w:space="0" w:color="auto"/>
            </w:tcBorders>
            <w:vAlign w:val="bottom"/>
            <w:hideMark/>
          </w:tcPr>
          <w:p w14:paraId="5A32145C"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720" w:type="dxa"/>
            <w:tcBorders>
              <w:top w:val="nil"/>
              <w:left w:val="nil"/>
              <w:bottom w:val="single" w:sz="4" w:space="0" w:color="auto"/>
              <w:right w:val="single" w:sz="4" w:space="0" w:color="auto"/>
            </w:tcBorders>
            <w:vAlign w:val="bottom"/>
            <w:hideMark/>
          </w:tcPr>
          <w:p w14:paraId="4E43ED08"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w:t>
            </w:r>
          </w:p>
        </w:tc>
        <w:tc>
          <w:tcPr>
            <w:tcW w:w="620" w:type="dxa"/>
            <w:tcBorders>
              <w:top w:val="nil"/>
              <w:left w:val="nil"/>
              <w:bottom w:val="single" w:sz="4" w:space="0" w:color="auto"/>
              <w:right w:val="single" w:sz="4" w:space="0" w:color="auto"/>
            </w:tcBorders>
            <w:vAlign w:val="bottom"/>
            <w:hideMark/>
          </w:tcPr>
          <w:p w14:paraId="1EE91D0E"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I</w:t>
            </w:r>
          </w:p>
        </w:tc>
        <w:tc>
          <w:tcPr>
            <w:tcW w:w="560" w:type="dxa"/>
            <w:tcBorders>
              <w:top w:val="nil"/>
              <w:left w:val="nil"/>
              <w:bottom w:val="single" w:sz="4" w:space="0" w:color="auto"/>
              <w:right w:val="single" w:sz="4" w:space="0" w:color="auto"/>
            </w:tcBorders>
            <w:vAlign w:val="bottom"/>
            <w:hideMark/>
          </w:tcPr>
          <w:p w14:paraId="700C710F"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A/R</w:t>
            </w:r>
          </w:p>
        </w:tc>
        <w:tc>
          <w:tcPr>
            <w:tcW w:w="620" w:type="dxa"/>
            <w:tcBorders>
              <w:top w:val="nil"/>
              <w:left w:val="nil"/>
              <w:bottom w:val="single" w:sz="4" w:space="0" w:color="auto"/>
              <w:right w:val="single" w:sz="4" w:space="0" w:color="auto"/>
            </w:tcBorders>
            <w:vAlign w:val="bottom"/>
            <w:hideMark/>
          </w:tcPr>
          <w:p w14:paraId="285A3786"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I</w:t>
            </w:r>
          </w:p>
        </w:tc>
        <w:tc>
          <w:tcPr>
            <w:tcW w:w="560" w:type="dxa"/>
            <w:tcBorders>
              <w:top w:val="nil"/>
              <w:left w:val="nil"/>
              <w:bottom w:val="single" w:sz="4" w:space="0" w:color="auto"/>
              <w:right w:val="single" w:sz="8" w:space="0" w:color="auto"/>
            </w:tcBorders>
            <w:vAlign w:val="bottom"/>
            <w:hideMark/>
          </w:tcPr>
          <w:p w14:paraId="2810D8E3"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r>
      <w:tr w:rsidR="000677AD" w:rsidRPr="00E67809" w14:paraId="671E77FC" w14:textId="77777777" w:rsidTr="00DB39EF">
        <w:trPr>
          <w:trHeight w:val="290"/>
        </w:trPr>
        <w:tc>
          <w:tcPr>
            <w:tcW w:w="2460" w:type="dxa"/>
            <w:tcBorders>
              <w:top w:val="nil"/>
              <w:left w:val="single" w:sz="8" w:space="0" w:color="auto"/>
              <w:bottom w:val="single" w:sz="4" w:space="0" w:color="auto"/>
              <w:right w:val="single" w:sz="4" w:space="0" w:color="auto"/>
            </w:tcBorders>
            <w:vAlign w:val="bottom"/>
            <w:hideMark/>
          </w:tcPr>
          <w:p w14:paraId="79AE4392"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Restoration approval</w:t>
            </w:r>
          </w:p>
        </w:tc>
        <w:tc>
          <w:tcPr>
            <w:tcW w:w="680" w:type="dxa"/>
            <w:tcBorders>
              <w:top w:val="nil"/>
              <w:left w:val="nil"/>
              <w:bottom w:val="single" w:sz="4" w:space="0" w:color="auto"/>
              <w:right w:val="single" w:sz="4" w:space="0" w:color="auto"/>
            </w:tcBorders>
            <w:vAlign w:val="bottom"/>
            <w:hideMark/>
          </w:tcPr>
          <w:p w14:paraId="2D63262F"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560" w:type="dxa"/>
            <w:tcBorders>
              <w:top w:val="nil"/>
              <w:left w:val="nil"/>
              <w:bottom w:val="single" w:sz="4" w:space="0" w:color="auto"/>
              <w:right w:val="single" w:sz="4" w:space="0" w:color="auto"/>
            </w:tcBorders>
            <w:vAlign w:val="bottom"/>
            <w:hideMark/>
          </w:tcPr>
          <w:p w14:paraId="4FBCB383"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480" w:type="dxa"/>
            <w:tcBorders>
              <w:top w:val="nil"/>
              <w:left w:val="nil"/>
              <w:bottom w:val="single" w:sz="4" w:space="0" w:color="auto"/>
              <w:right w:val="single" w:sz="4" w:space="0" w:color="auto"/>
            </w:tcBorders>
            <w:vAlign w:val="bottom"/>
            <w:hideMark/>
          </w:tcPr>
          <w:p w14:paraId="153F8BA6"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720" w:type="dxa"/>
            <w:tcBorders>
              <w:top w:val="nil"/>
              <w:left w:val="nil"/>
              <w:bottom w:val="single" w:sz="4" w:space="0" w:color="auto"/>
              <w:right w:val="single" w:sz="4" w:space="0" w:color="auto"/>
            </w:tcBorders>
            <w:vAlign w:val="bottom"/>
            <w:hideMark/>
          </w:tcPr>
          <w:p w14:paraId="41DD17BA"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R</w:t>
            </w:r>
          </w:p>
        </w:tc>
        <w:tc>
          <w:tcPr>
            <w:tcW w:w="620" w:type="dxa"/>
            <w:tcBorders>
              <w:top w:val="nil"/>
              <w:left w:val="nil"/>
              <w:bottom w:val="single" w:sz="4" w:space="0" w:color="auto"/>
              <w:right w:val="single" w:sz="4" w:space="0" w:color="auto"/>
            </w:tcBorders>
            <w:vAlign w:val="bottom"/>
            <w:hideMark/>
          </w:tcPr>
          <w:p w14:paraId="59E40BCB"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A</w:t>
            </w:r>
          </w:p>
        </w:tc>
        <w:tc>
          <w:tcPr>
            <w:tcW w:w="560" w:type="dxa"/>
            <w:tcBorders>
              <w:top w:val="nil"/>
              <w:left w:val="nil"/>
              <w:bottom w:val="single" w:sz="4" w:space="0" w:color="auto"/>
              <w:right w:val="single" w:sz="4" w:space="0" w:color="auto"/>
            </w:tcBorders>
            <w:vAlign w:val="bottom"/>
            <w:hideMark/>
          </w:tcPr>
          <w:p w14:paraId="1CA540B1"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620" w:type="dxa"/>
            <w:tcBorders>
              <w:top w:val="nil"/>
              <w:left w:val="nil"/>
              <w:bottom w:val="single" w:sz="4" w:space="0" w:color="auto"/>
              <w:right w:val="single" w:sz="4" w:space="0" w:color="auto"/>
            </w:tcBorders>
            <w:vAlign w:val="bottom"/>
            <w:hideMark/>
          </w:tcPr>
          <w:p w14:paraId="0AAF86E4"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I</w:t>
            </w:r>
          </w:p>
        </w:tc>
        <w:tc>
          <w:tcPr>
            <w:tcW w:w="560" w:type="dxa"/>
            <w:tcBorders>
              <w:top w:val="nil"/>
              <w:left w:val="nil"/>
              <w:bottom w:val="single" w:sz="4" w:space="0" w:color="auto"/>
              <w:right w:val="single" w:sz="8" w:space="0" w:color="auto"/>
            </w:tcBorders>
            <w:vAlign w:val="bottom"/>
            <w:hideMark/>
          </w:tcPr>
          <w:p w14:paraId="0AD6A256"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I</w:t>
            </w:r>
          </w:p>
        </w:tc>
      </w:tr>
      <w:tr w:rsidR="000677AD" w:rsidRPr="00E67809" w14:paraId="6371480C" w14:textId="77777777" w:rsidTr="00DB39EF">
        <w:trPr>
          <w:trHeight w:val="300"/>
        </w:trPr>
        <w:tc>
          <w:tcPr>
            <w:tcW w:w="2460" w:type="dxa"/>
            <w:tcBorders>
              <w:top w:val="nil"/>
              <w:left w:val="single" w:sz="8" w:space="0" w:color="auto"/>
              <w:bottom w:val="single" w:sz="8" w:space="0" w:color="auto"/>
              <w:right w:val="single" w:sz="4" w:space="0" w:color="auto"/>
            </w:tcBorders>
            <w:vAlign w:val="bottom"/>
            <w:hideMark/>
          </w:tcPr>
          <w:p w14:paraId="16EDE7F9"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Closure and lessons learned</w:t>
            </w:r>
          </w:p>
        </w:tc>
        <w:tc>
          <w:tcPr>
            <w:tcW w:w="680" w:type="dxa"/>
            <w:tcBorders>
              <w:top w:val="nil"/>
              <w:left w:val="nil"/>
              <w:bottom w:val="single" w:sz="8" w:space="0" w:color="auto"/>
              <w:right w:val="single" w:sz="4" w:space="0" w:color="auto"/>
            </w:tcBorders>
            <w:vAlign w:val="bottom"/>
            <w:hideMark/>
          </w:tcPr>
          <w:p w14:paraId="3FE904BD"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A/R</w:t>
            </w:r>
          </w:p>
        </w:tc>
        <w:tc>
          <w:tcPr>
            <w:tcW w:w="560" w:type="dxa"/>
            <w:tcBorders>
              <w:top w:val="nil"/>
              <w:left w:val="nil"/>
              <w:bottom w:val="single" w:sz="8" w:space="0" w:color="auto"/>
              <w:right w:val="single" w:sz="4" w:space="0" w:color="auto"/>
            </w:tcBorders>
            <w:vAlign w:val="bottom"/>
            <w:hideMark/>
          </w:tcPr>
          <w:p w14:paraId="696792DC"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480" w:type="dxa"/>
            <w:tcBorders>
              <w:top w:val="nil"/>
              <w:left w:val="nil"/>
              <w:bottom w:val="single" w:sz="8" w:space="0" w:color="auto"/>
              <w:right w:val="single" w:sz="4" w:space="0" w:color="auto"/>
            </w:tcBorders>
            <w:vAlign w:val="bottom"/>
            <w:hideMark/>
          </w:tcPr>
          <w:p w14:paraId="4579F7B6"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720" w:type="dxa"/>
            <w:tcBorders>
              <w:top w:val="nil"/>
              <w:left w:val="nil"/>
              <w:bottom w:val="single" w:sz="8" w:space="0" w:color="auto"/>
              <w:right w:val="single" w:sz="4" w:space="0" w:color="auto"/>
            </w:tcBorders>
            <w:vAlign w:val="bottom"/>
            <w:hideMark/>
          </w:tcPr>
          <w:p w14:paraId="7320C945"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620" w:type="dxa"/>
            <w:tcBorders>
              <w:top w:val="nil"/>
              <w:left w:val="nil"/>
              <w:bottom w:val="single" w:sz="8" w:space="0" w:color="auto"/>
              <w:right w:val="single" w:sz="4" w:space="0" w:color="auto"/>
            </w:tcBorders>
            <w:vAlign w:val="bottom"/>
            <w:hideMark/>
          </w:tcPr>
          <w:p w14:paraId="4BD65932"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560" w:type="dxa"/>
            <w:tcBorders>
              <w:top w:val="nil"/>
              <w:left w:val="nil"/>
              <w:bottom w:val="single" w:sz="8" w:space="0" w:color="auto"/>
              <w:right w:val="single" w:sz="4" w:space="0" w:color="auto"/>
            </w:tcBorders>
            <w:vAlign w:val="bottom"/>
            <w:hideMark/>
          </w:tcPr>
          <w:p w14:paraId="7928BA30"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620" w:type="dxa"/>
            <w:tcBorders>
              <w:top w:val="nil"/>
              <w:left w:val="nil"/>
              <w:bottom w:val="single" w:sz="8" w:space="0" w:color="auto"/>
              <w:right w:val="single" w:sz="4" w:space="0" w:color="auto"/>
            </w:tcBorders>
            <w:vAlign w:val="bottom"/>
            <w:hideMark/>
          </w:tcPr>
          <w:p w14:paraId="2A7BBA47"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C</w:t>
            </w:r>
          </w:p>
        </w:tc>
        <w:tc>
          <w:tcPr>
            <w:tcW w:w="560" w:type="dxa"/>
            <w:tcBorders>
              <w:top w:val="nil"/>
              <w:left w:val="nil"/>
              <w:bottom w:val="single" w:sz="8" w:space="0" w:color="auto"/>
              <w:right w:val="single" w:sz="8" w:space="0" w:color="auto"/>
            </w:tcBorders>
            <w:vAlign w:val="bottom"/>
            <w:hideMark/>
          </w:tcPr>
          <w:p w14:paraId="67A5EC90" w14:textId="77777777" w:rsidR="000677AD" w:rsidRPr="00E67809" w:rsidRDefault="000677AD" w:rsidP="00DB39EF">
            <w:pPr>
              <w:spacing w:after="0" w:line="240" w:lineRule="auto"/>
              <w:rPr>
                <w:rFonts w:ascii="Cambria" w:eastAsia="Times New Roman" w:hAnsi="Cambria" w:cs="Calibri"/>
                <w:b/>
                <w:bCs/>
                <w:color w:val="000000"/>
                <w:kern w:val="0"/>
                <w:sz w:val="18"/>
                <w:szCs w:val="18"/>
                <w:lang/>
                <w14:ligatures w14:val="none"/>
              </w:rPr>
            </w:pPr>
            <w:r w:rsidRPr="00E67809">
              <w:rPr>
                <w:rFonts w:ascii="Cambria" w:eastAsia="Times New Roman" w:hAnsi="Cambria" w:cs="Calibri"/>
                <w:b/>
                <w:bCs/>
                <w:color w:val="000000"/>
                <w:kern w:val="0"/>
                <w:sz w:val="18"/>
                <w:szCs w:val="18"/>
                <w:lang/>
                <w14:ligatures w14:val="none"/>
              </w:rPr>
              <w:t>I</w:t>
            </w:r>
          </w:p>
        </w:tc>
      </w:tr>
    </w:tbl>
    <w:p w14:paraId="0BE5D83E" w14:textId="77777777" w:rsidR="000677AD" w:rsidRDefault="000677AD" w:rsidP="000677AD">
      <w:pPr>
        <w:ind w:left="-709"/>
        <w:rPr>
          <w:rFonts w:ascii="Cambria" w:hAnsi="Cambria"/>
          <w:lang/>
        </w:rPr>
      </w:pPr>
    </w:p>
    <w:p w14:paraId="0BA57ADF" w14:textId="77777777" w:rsidR="000677AD" w:rsidRDefault="000677AD" w:rsidP="000677AD">
      <w:pPr>
        <w:spacing w:after="0"/>
        <w:ind w:left="-709"/>
        <w:rPr>
          <w:rFonts w:ascii="Cambria" w:hAnsi="Cambria"/>
          <w:lang/>
        </w:rPr>
      </w:pPr>
      <w:r w:rsidRPr="00E67809">
        <w:rPr>
          <w:rFonts w:ascii="Cambria" w:hAnsi="Cambria"/>
          <w:b/>
          <w:bCs/>
          <w:lang/>
        </w:rPr>
        <w:t>R</w:t>
      </w:r>
      <w:r w:rsidRPr="00E67809">
        <w:rPr>
          <w:rFonts w:ascii="Cambria" w:hAnsi="Cambria"/>
          <w:lang/>
        </w:rPr>
        <w:t xml:space="preserve"> = Responsible (performs the work); </w:t>
      </w:r>
    </w:p>
    <w:p w14:paraId="66678743" w14:textId="77777777" w:rsidR="000677AD" w:rsidRDefault="000677AD" w:rsidP="000677AD">
      <w:pPr>
        <w:spacing w:after="0"/>
        <w:ind w:left="-709"/>
        <w:rPr>
          <w:rFonts w:ascii="Cambria" w:hAnsi="Cambria"/>
          <w:lang/>
        </w:rPr>
      </w:pPr>
      <w:r w:rsidRPr="00E67809">
        <w:rPr>
          <w:rFonts w:ascii="Cambria" w:hAnsi="Cambria"/>
          <w:b/>
          <w:bCs/>
          <w:lang/>
        </w:rPr>
        <w:t>A</w:t>
      </w:r>
      <w:r w:rsidRPr="00E67809">
        <w:rPr>
          <w:rFonts w:ascii="Cambria" w:hAnsi="Cambria"/>
          <w:lang/>
        </w:rPr>
        <w:t xml:space="preserve"> = Accountable (exactly one role per activity, owns the outcome); </w:t>
      </w:r>
    </w:p>
    <w:p w14:paraId="2CBD15C5" w14:textId="77777777" w:rsidR="000677AD" w:rsidRDefault="000677AD" w:rsidP="000677AD">
      <w:pPr>
        <w:spacing w:after="0"/>
        <w:ind w:left="-709"/>
        <w:rPr>
          <w:rFonts w:ascii="Cambria" w:hAnsi="Cambria"/>
          <w:lang/>
        </w:rPr>
      </w:pPr>
      <w:r w:rsidRPr="00E67809">
        <w:rPr>
          <w:rFonts w:ascii="Cambria" w:hAnsi="Cambria"/>
          <w:b/>
          <w:bCs/>
          <w:lang/>
        </w:rPr>
        <w:t>C</w:t>
      </w:r>
      <w:r w:rsidRPr="00E67809">
        <w:rPr>
          <w:rFonts w:ascii="Cambria" w:hAnsi="Cambria"/>
          <w:lang/>
        </w:rPr>
        <w:t xml:space="preserve"> = Consulted (provides input before or during); </w:t>
      </w:r>
    </w:p>
    <w:p w14:paraId="6CF8E6C7" w14:textId="77777777" w:rsidR="000677AD" w:rsidRPr="004C57BB" w:rsidRDefault="000677AD" w:rsidP="000677AD">
      <w:pPr>
        <w:spacing w:after="0"/>
        <w:ind w:left="-709"/>
        <w:rPr>
          <w:rFonts w:ascii="Cambria" w:hAnsi="Cambria"/>
          <w:lang/>
        </w:rPr>
      </w:pPr>
      <w:r w:rsidRPr="00E67809">
        <w:rPr>
          <w:rFonts w:ascii="Cambria" w:hAnsi="Cambria"/>
          <w:b/>
          <w:bCs/>
          <w:lang/>
        </w:rPr>
        <w:t>I</w:t>
      </w:r>
      <w:r w:rsidRPr="00E67809">
        <w:rPr>
          <w:rFonts w:ascii="Cambria" w:hAnsi="Cambria"/>
          <w:lang/>
        </w:rPr>
        <w:t xml:space="preserve"> = Informed (kept updated). Combined A/R is acceptable</w:t>
      </w:r>
      <w:r w:rsidRPr="004C57BB">
        <w:rPr>
          <w:rFonts w:ascii="Cambria" w:hAnsi="Cambria"/>
          <w:lang/>
        </w:rPr>
        <w:t>.</w:t>
      </w:r>
    </w:p>
    <w:p w14:paraId="23BA53AF" w14:textId="77777777" w:rsidR="000677AD" w:rsidRPr="004C57BB" w:rsidRDefault="000677AD" w:rsidP="000677AD">
      <w:pPr>
        <w:ind w:left="-709"/>
        <w:jc w:val="both"/>
        <w:rPr>
          <w:rFonts w:ascii="Cambria" w:hAnsi="Cambria"/>
        </w:rPr>
      </w:pPr>
      <w:r w:rsidRPr="004C57BB">
        <w:rPr>
          <w:rFonts w:ascii="Cambria" w:hAnsi="Cambria"/>
        </w:rPr>
        <w:t>The matrix enforces separation where it matters most</w:t>
      </w:r>
      <w:r>
        <w:rPr>
          <w:rFonts w:ascii="Cambria" w:hAnsi="Cambria"/>
        </w:rPr>
        <w:t>,</w:t>
      </w:r>
      <w:r w:rsidRPr="004C57BB">
        <w:rPr>
          <w:rFonts w:ascii="Cambria" w:hAnsi="Cambria"/>
        </w:rPr>
        <w:t xml:space="preserve"> the Incident Response Lead is accountable for containment and evidence handling, but is not accountable for restoration approval. That belongs to the Business Owner, because restoration is a business-risk decision, not solely a technical one. Legal/Privacy is the sole accountable role for reporting obligations, preventing technologists from making legal decisions.</w:t>
      </w:r>
    </w:p>
    <w:p w14:paraId="3E292FEC" w14:textId="77777777" w:rsidR="000677AD" w:rsidRPr="00A90AE8" w:rsidRDefault="000677AD" w:rsidP="000677AD">
      <w:pPr>
        <w:pStyle w:val="Heading2"/>
        <w:ind w:left="-709"/>
        <w:rPr>
          <w:b/>
          <w:bCs/>
          <w:sz w:val="28"/>
          <w:szCs w:val="28"/>
          <w:lang/>
        </w:rPr>
      </w:pPr>
      <w:bookmarkStart w:id="5" w:name="_Toc243430331"/>
      <w:r w:rsidRPr="00A90AE8">
        <w:rPr>
          <w:b/>
          <w:bCs/>
          <w:sz w:val="28"/>
          <w:szCs w:val="28"/>
          <w:lang/>
        </w:rPr>
        <w:t>2.4 Preparation Improvement</w:t>
      </w:r>
      <w:bookmarkEnd w:id="5"/>
    </w:p>
    <w:tbl>
      <w:tblPr>
        <w:tblW w:w="10774" w:type="dxa"/>
        <w:tblInd w:w="-719" w:type="dxa"/>
        <w:tblLook w:val="04A0" w:firstRow="1" w:lastRow="0" w:firstColumn="1" w:lastColumn="0" w:noHBand="0" w:noVBand="1"/>
      </w:tblPr>
      <w:tblGrid>
        <w:gridCol w:w="567"/>
        <w:gridCol w:w="3643"/>
        <w:gridCol w:w="1514"/>
        <w:gridCol w:w="2119"/>
        <w:gridCol w:w="2931"/>
      </w:tblGrid>
      <w:tr w:rsidR="000677AD" w:rsidRPr="004926D9" w14:paraId="3F08C6F9" w14:textId="77777777" w:rsidTr="00DB39EF">
        <w:trPr>
          <w:trHeight w:val="290"/>
        </w:trPr>
        <w:tc>
          <w:tcPr>
            <w:tcW w:w="567" w:type="dxa"/>
            <w:tcBorders>
              <w:top w:val="single" w:sz="8" w:space="0" w:color="auto"/>
              <w:left w:val="single" w:sz="8" w:space="0" w:color="auto"/>
              <w:bottom w:val="single" w:sz="4" w:space="0" w:color="auto"/>
              <w:right w:val="single" w:sz="4" w:space="0" w:color="auto"/>
            </w:tcBorders>
            <w:vAlign w:val="bottom"/>
            <w:hideMark/>
          </w:tcPr>
          <w:p w14:paraId="4D205849" w14:textId="77777777" w:rsidR="000677AD" w:rsidRPr="004926D9"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4926D9">
              <w:rPr>
                <w:rFonts w:ascii="Cambria" w:eastAsia="Times New Roman" w:hAnsi="Cambria" w:cs="Calibri"/>
                <w:b/>
                <w:bCs/>
                <w:color w:val="000000"/>
                <w:kern w:val="0"/>
                <w:sz w:val="20"/>
                <w:szCs w:val="20"/>
                <w:lang/>
                <w14:ligatures w14:val="none"/>
              </w:rPr>
              <w:t>S/N</w:t>
            </w:r>
          </w:p>
        </w:tc>
        <w:tc>
          <w:tcPr>
            <w:tcW w:w="3805" w:type="dxa"/>
            <w:tcBorders>
              <w:top w:val="single" w:sz="8" w:space="0" w:color="auto"/>
              <w:left w:val="nil"/>
              <w:bottom w:val="single" w:sz="4" w:space="0" w:color="auto"/>
              <w:right w:val="single" w:sz="4" w:space="0" w:color="auto"/>
            </w:tcBorders>
            <w:vAlign w:val="bottom"/>
            <w:hideMark/>
          </w:tcPr>
          <w:p w14:paraId="6CE7C368" w14:textId="77777777" w:rsidR="000677AD" w:rsidRPr="004926D9"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4926D9">
              <w:rPr>
                <w:rFonts w:ascii="Cambria" w:eastAsia="Times New Roman" w:hAnsi="Cambria" w:cs="Calibri"/>
                <w:b/>
                <w:bCs/>
                <w:color w:val="000000"/>
                <w:kern w:val="0"/>
                <w:sz w:val="20"/>
                <w:szCs w:val="20"/>
                <w:lang/>
                <w14:ligatures w14:val="none"/>
              </w:rPr>
              <w:t>Improvement</w:t>
            </w:r>
          </w:p>
        </w:tc>
        <w:tc>
          <w:tcPr>
            <w:tcW w:w="1157" w:type="dxa"/>
            <w:tcBorders>
              <w:top w:val="single" w:sz="8" w:space="0" w:color="auto"/>
              <w:left w:val="nil"/>
              <w:bottom w:val="single" w:sz="4" w:space="0" w:color="auto"/>
              <w:right w:val="single" w:sz="4" w:space="0" w:color="auto"/>
            </w:tcBorders>
            <w:vAlign w:val="bottom"/>
            <w:hideMark/>
          </w:tcPr>
          <w:p w14:paraId="12405349" w14:textId="77777777" w:rsidR="000677AD" w:rsidRPr="004926D9"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4926D9">
              <w:rPr>
                <w:rFonts w:ascii="Cambria" w:eastAsia="Times New Roman" w:hAnsi="Cambria" w:cs="Calibri"/>
                <w:b/>
                <w:bCs/>
                <w:color w:val="000000"/>
                <w:kern w:val="0"/>
                <w:sz w:val="20"/>
                <w:szCs w:val="20"/>
                <w:lang/>
                <w14:ligatures w14:val="none"/>
              </w:rPr>
              <w:t>Owner</w:t>
            </w:r>
          </w:p>
        </w:tc>
        <w:tc>
          <w:tcPr>
            <w:tcW w:w="2181" w:type="dxa"/>
            <w:tcBorders>
              <w:top w:val="single" w:sz="8" w:space="0" w:color="auto"/>
              <w:left w:val="nil"/>
              <w:bottom w:val="single" w:sz="4" w:space="0" w:color="auto"/>
              <w:right w:val="single" w:sz="4" w:space="0" w:color="auto"/>
            </w:tcBorders>
            <w:vAlign w:val="bottom"/>
            <w:hideMark/>
          </w:tcPr>
          <w:p w14:paraId="48C7DD94" w14:textId="77777777" w:rsidR="000677AD" w:rsidRPr="004926D9"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4926D9">
              <w:rPr>
                <w:rFonts w:ascii="Cambria" w:eastAsia="Times New Roman" w:hAnsi="Cambria" w:cs="Calibri"/>
                <w:b/>
                <w:bCs/>
                <w:color w:val="000000"/>
                <w:kern w:val="0"/>
                <w:sz w:val="20"/>
                <w:szCs w:val="20"/>
                <w:lang/>
                <w14:ligatures w14:val="none"/>
              </w:rPr>
              <w:t>Resources needed</w:t>
            </w:r>
          </w:p>
        </w:tc>
        <w:tc>
          <w:tcPr>
            <w:tcW w:w="3064" w:type="dxa"/>
            <w:tcBorders>
              <w:top w:val="single" w:sz="8" w:space="0" w:color="auto"/>
              <w:left w:val="nil"/>
              <w:bottom w:val="single" w:sz="4" w:space="0" w:color="auto"/>
              <w:right w:val="single" w:sz="8" w:space="0" w:color="auto"/>
            </w:tcBorders>
            <w:vAlign w:val="bottom"/>
            <w:hideMark/>
          </w:tcPr>
          <w:p w14:paraId="368C4A3D" w14:textId="77777777" w:rsidR="000677AD" w:rsidRPr="004926D9"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4926D9">
              <w:rPr>
                <w:rFonts w:ascii="Cambria" w:eastAsia="Times New Roman" w:hAnsi="Cambria" w:cs="Calibri"/>
                <w:b/>
                <w:bCs/>
                <w:color w:val="000000"/>
                <w:kern w:val="0"/>
                <w:sz w:val="20"/>
                <w:szCs w:val="20"/>
                <w:lang/>
                <w14:ligatures w14:val="none"/>
              </w:rPr>
              <w:t>Readiness check</w:t>
            </w:r>
          </w:p>
        </w:tc>
      </w:tr>
      <w:tr w:rsidR="000677AD" w:rsidRPr="004926D9" w14:paraId="549E34A9" w14:textId="77777777" w:rsidTr="00DB39EF">
        <w:trPr>
          <w:trHeight w:val="1690"/>
        </w:trPr>
        <w:tc>
          <w:tcPr>
            <w:tcW w:w="567" w:type="dxa"/>
            <w:tcBorders>
              <w:top w:val="nil"/>
              <w:left w:val="single" w:sz="8" w:space="0" w:color="auto"/>
              <w:bottom w:val="single" w:sz="4" w:space="0" w:color="auto"/>
              <w:right w:val="single" w:sz="4" w:space="0" w:color="auto"/>
            </w:tcBorders>
            <w:vAlign w:val="bottom"/>
            <w:hideMark/>
          </w:tcPr>
          <w:p w14:paraId="4EC61CDE" w14:textId="77777777" w:rsidR="000677AD" w:rsidRPr="004926D9" w:rsidRDefault="000677AD" w:rsidP="00DB39EF">
            <w:pPr>
              <w:spacing w:after="0" w:line="240" w:lineRule="auto"/>
              <w:jc w:val="right"/>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1</w:t>
            </w:r>
          </w:p>
        </w:tc>
        <w:tc>
          <w:tcPr>
            <w:tcW w:w="3805" w:type="dxa"/>
            <w:tcBorders>
              <w:top w:val="nil"/>
              <w:left w:val="nil"/>
              <w:bottom w:val="single" w:sz="4" w:space="0" w:color="auto"/>
              <w:right w:val="single" w:sz="4" w:space="0" w:color="auto"/>
            </w:tcBorders>
            <w:vAlign w:val="bottom"/>
            <w:hideMark/>
          </w:tcPr>
          <w:p w14:paraId="214E4565"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Immutable, offline backup for FS01 and LMS01, following the CISA #StopRansomware principle of offline, encrypted backups with regular integrity and availability testing. The current network backup is not immutable and has not been restore-tested in 90 days.</w:t>
            </w:r>
          </w:p>
        </w:tc>
        <w:tc>
          <w:tcPr>
            <w:tcW w:w="1157" w:type="dxa"/>
            <w:tcBorders>
              <w:top w:val="nil"/>
              <w:left w:val="nil"/>
              <w:bottom w:val="single" w:sz="4" w:space="0" w:color="auto"/>
              <w:right w:val="single" w:sz="4" w:space="0" w:color="auto"/>
            </w:tcBorders>
            <w:vAlign w:val="bottom"/>
            <w:hideMark/>
          </w:tcPr>
          <w:p w14:paraId="52C8F7E0"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IT Manager</w:t>
            </w:r>
          </w:p>
        </w:tc>
        <w:tc>
          <w:tcPr>
            <w:tcW w:w="2181" w:type="dxa"/>
            <w:tcBorders>
              <w:top w:val="nil"/>
              <w:left w:val="nil"/>
              <w:bottom w:val="single" w:sz="4" w:space="0" w:color="auto"/>
              <w:right w:val="single" w:sz="4" w:space="0" w:color="auto"/>
            </w:tcBorders>
            <w:vAlign w:val="bottom"/>
            <w:hideMark/>
          </w:tcPr>
          <w:p w14:paraId="02DA3175"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Budget for immutable storage or air-gapped repository; backup software configuration; vendor support.</w:t>
            </w:r>
          </w:p>
        </w:tc>
        <w:tc>
          <w:tcPr>
            <w:tcW w:w="3064" w:type="dxa"/>
            <w:tcBorders>
              <w:top w:val="nil"/>
              <w:left w:val="nil"/>
              <w:bottom w:val="single" w:sz="4" w:space="0" w:color="auto"/>
              <w:right w:val="single" w:sz="8" w:space="0" w:color="auto"/>
            </w:tcBorders>
            <w:vAlign w:val="bottom"/>
            <w:hideMark/>
          </w:tcPr>
          <w:p w14:paraId="07A80A42"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Quarterly restore test of a random backup to an isolated environment; documented restore time and data integrity check; evidence that the backup cannot be modified by a domain administrator.</w:t>
            </w:r>
          </w:p>
        </w:tc>
      </w:tr>
      <w:tr w:rsidR="000677AD" w:rsidRPr="004926D9" w14:paraId="0921FDEB" w14:textId="77777777" w:rsidTr="00DB39EF">
        <w:trPr>
          <w:trHeight w:val="1450"/>
        </w:trPr>
        <w:tc>
          <w:tcPr>
            <w:tcW w:w="567" w:type="dxa"/>
            <w:tcBorders>
              <w:top w:val="nil"/>
              <w:left w:val="single" w:sz="8" w:space="0" w:color="auto"/>
              <w:bottom w:val="single" w:sz="4" w:space="0" w:color="auto"/>
              <w:right w:val="single" w:sz="4" w:space="0" w:color="auto"/>
            </w:tcBorders>
            <w:vAlign w:val="bottom"/>
            <w:hideMark/>
          </w:tcPr>
          <w:p w14:paraId="54570815" w14:textId="77777777" w:rsidR="000677AD" w:rsidRPr="004926D9" w:rsidRDefault="000677AD" w:rsidP="00DB39EF">
            <w:pPr>
              <w:spacing w:after="0" w:line="240" w:lineRule="auto"/>
              <w:jc w:val="right"/>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lastRenderedPageBreak/>
              <w:t>2</w:t>
            </w:r>
          </w:p>
        </w:tc>
        <w:tc>
          <w:tcPr>
            <w:tcW w:w="3805" w:type="dxa"/>
            <w:tcBorders>
              <w:top w:val="nil"/>
              <w:left w:val="nil"/>
              <w:bottom w:val="single" w:sz="4" w:space="0" w:color="auto"/>
              <w:right w:val="single" w:sz="4" w:space="0" w:color="auto"/>
            </w:tcBorders>
            <w:vAlign w:val="bottom"/>
            <w:hideMark/>
          </w:tcPr>
          <w:p w14:paraId="29DDF03C"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 xml:space="preserve">Accessible incident contact list on at least two offline media (printed card and encrypted USB held by the Lead and Executive Sponsor), plus a </w:t>
            </w:r>
            <w:r w:rsidRPr="004C57BB">
              <w:rPr>
                <w:rFonts w:ascii="Cambria" w:eastAsia="Times New Roman" w:hAnsi="Cambria" w:cs="Calibri"/>
                <w:color w:val="000000"/>
                <w:kern w:val="0"/>
                <w:sz w:val="18"/>
                <w:szCs w:val="18"/>
                <w:lang/>
                <w14:ligatures w14:val="none"/>
              </w:rPr>
              <w:t>phone tree</w:t>
            </w:r>
            <w:r w:rsidRPr="004926D9">
              <w:rPr>
                <w:rFonts w:ascii="Cambria" w:eastAsia="Times New Roman" w:hAnsi="Cambria" w:cs="Calibri"/>
                <w:color w:val="000000"/>
                <w:kern w:val="0"/>
                <w:sz w:val="18"/>
                <w:szCs w:val="18"/>
                <w:lang/>
                <w14:ligatures w14:val="none"/>
              </w:rPr>
              <w:t xml:space="preserve"> accessible by voice. E08 shows the FS01 copy is inaccessible.</w:t>
            </w:r>
          </w:p>
        </w:tc>
        <w:tc>
          <w:tcPr>
            <w:tcW w:w="1157" w:type="dxa"/>
            <w:tcBorders>
              <w:top w:val="nil"/>
              <w:left w:val="nil"/>
              <w:bottom w:val="single" w:sz="4" w:space="0" w:color="auto"/>
              <w:right w:val="single" w:sz="4" w:space="0" w:color="auto"/>
            </w:tcBorders>
            <w:vAlign w:val="bottom"/>
            <w:hideMark/>
          </w:tcPr>
          <w:p w14:paraId="42560922"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Incident Response Lead</w:t>
            </w:r>
          </w:p>
        </w:tc>
        <w:tc>
          <w:tcPr>
            <w:tcW w:w="2181" w:type="dxa"/>
            <w:tcBorders>
              <w:top w:val="nil"/>
              <w:left w:val="nil"/>
              <w:bottom w:val="single" w:sz="4" w:space="0" w:color="auto"/>
              <w:right w:val="single" w:sz="4" w:space="0" w:color="auto"/>
            </w:tcBorders>
            <w:vAlign w:val="bottom"/>
            <w:hideMark/>
          </w:tcPr>
          <w:p w14:paraId="79A9474C"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Administrative time; secure printing; encrypted USB devices; quarterly verification calls.</w:t>
            </w:r>
          </w:p>
        </w:tc>
        <w:tc>
          <w:tcPr>
            <w:tcW w:w="3064" w:type="dxa"/>
            <w:tcBorders>
              <w:top w:val="nil"/>
              <w:left w:val="nil"/>
              <w:bottom w:val="single" w:sz="4" w:space="0" w:color="auto"/>
              <w:right w:val="single" w:sz="8" w:space="0" w:color="auto"/>
            </w:tcBorders>
            <w:vAlign w:val="bottom"/>
            <w:hideMark/>
          </w:tcPr>
          <w:p w14:paraId="6E2128AA"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Quarterly call-tree test with 100% contact confirmation; contact list version-controlled and stored outside FS01 and BAK01.</w:t>
            </w:r>
          </w:p>
        </w:tc>
      </w:tr>
      <w:tr w:rsidR="000677AD" w:rsidRPr="004926D9" w14:paraId="10969394" w14:textId="77777777" w:rsidTr="00DB39EF">
        <w:trPr>
          <w:trHeight w:val="1210"/>
        </w:trPr>
        <w:tc>
          <w:tcPr>
            <w:tcW w:w="567" w:type="dxa"/>
            <w:tcBorders>
              <w:top w:val="nil"/>
              <w:left w:val="single" w:sz="8" w:space="0" w:color="auto"/>
              <w:bottom w:val="single" w:sz="4" w:space="0" w:color="auto"/>
              <w:right w:val="single" w:sz="4" w:space="0" w:color="auto"/>
            </w:tcBorders>
            <w:vAlign w:val="bottom"/>
            <w:hideMark/>
          </w:tcPr>
          <w:p w14:paraId="7816D318" w14:textId="77777777" w:rsidR="000677AD" w:rsidRPr="004926D9" w:rsidRDefault="000677AD" w:rsidP="00DB39EF">
            <w:pPr>
              <w:spacing w:after="0" w:line="240" w:lineRule="auto"/>
              <w:jc w:val="right"/>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3</w:t>
            </w:r>
          </w:p>
        </w:tc>
        <w:tc>
          <w:tcPr>
            <w:tcW w:w="3805" w:type="dxa"/>
            <w:tcBorders>
              <w:top w:val="nil"/>
              <w:left w:val="nil"/>
              <w:bottom w:val="single" w:sz="4" w:space="0" w:color="auto"/>
              <w:right w:val="single" w:sz="4" w:space="0" w:color="auto"/>
            </w:tcBorders>
            <w:vAlign w:val="bottom"/>
            <w:hideMark/>
          </w:tcPr>
          <w:p w14:paraId="1EAD3ECD"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Secure out-of-band communication channel for the CSIRT (e.g., a pre-provisioned collaboration space or encrypted messaging group) independent of corporate email and FS01.</w:t>
            </w:r>
          </w:p>
        </w:tc>
        <w:tc>
          <w:tcPr>
            <w:tcW w:w="1157" w:type="dxa"/>
            <w:tcBorders>
              <w:top w:val="nil"/>
              <w:left w:val="nil"/>
              <w:bottom w:val="single" w:sz="4" w:space="0" w:color="auto"/>
              <w:right w:val="single" w:sz="4" w:space="0" w:color="auto"/>
            </w:tcBorders>
            <w:vAlign w:val="bottom"/>
            <w:hideMark/>
          </w:tcPr>
          <w:p w14:paraId="774EF458"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IT Manager / Communications Lead</w:t>
            </w:r>
          </w:p>
        </w:tc>
        <w:tc>
          <w:tcPr>
            <w:tcW w:w="2181" w:type="dxa"/>
            <w:tcBorders>
              <w:top w:val="nil"/>
              <w:left w:val="nil"/>
              <w:bottom w:val="single" w:sz="4" w:space="0" w:color="auto"/>
              <w:right w:val="single" w:sz="4" w:space="0" w:color="auto"/>
            </w:tcBorders>
            <w:vAlign w:val="bottom"/>
            <w:hideMark/>
          </w:tcPr>
          <w:p w14:paraId="2B00C4D0"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Approved secure messaging tool; pre-created channel; participant training.</w:t>
            </w:r>
          </w:p>
        </w:tc>
        <w:tc>
          <w:tcPr>
            <w:tcW w:w="3064" w:type="dxa"/>
            <w:tcBorders>
              <w:top w:val="nil"/>
              <w:left w:val="nil"/>
              <w:bottom w:val="single" w:sz="4" w:space="0" w:color="auto"/>
              <w:right w:val="single" w:sz="8" w:space="0" w:color="auto"/>
            </w:tcBorders>
            <w:vAlign w:val="bottom"/>
            <w:hideMark/>
          </w:tcPr>
          <w:p w14:paraId="578B2851"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Monthly test message from Lead to all CSIRT members; documented fallback if the primary channel is unavailable.</w:t>
            </w:r>
          </w:p>
        </w:tc>
      </w:tr>
      <w:tr w:rsidR="000677AD" w:rsidRPr="004926D9" w14:paraId="579CA963" w14:textId="77777777" w:rsidTr="00DB39EF">
        <w:trPr>
          <w:trHeight w:val="1210"/>
        </w:trPr>
        <w:tc>
          <w:tcPr>
            <w:tcW w:w="567" w:type="dxa"/>
            <w:tcBorders>
              <w:top w:val="nil"/>
              <w:left w:val="single" w:sz="8" w:space="0" w:color="auto"/>
              <w:bottom w:val="single" w:sz="4" w:space="0" w:color="auto"/>
              <w:right w:val="single" w:sz="4" w:space="0" w:color="auto"/>
            </w:tcBorders>
            <w:vAlign w:val="bottom"/>
            <w:hideMark/>
          </w:tcPr>
          <w:p w14:paraId="7BA85AAC" w14:textId="77777777" w:rsidR="000677AD" w:rsidRPr="004926D9" w:rsidRDefault="000677AD" w:rsidP="00DB39EF">
            <w:pPr>
              <w:spacing w:after="0" w:line="240" w:lineRule="auto"/>
              <w:jc w:val="right"/>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4</w:t>
            </w:r>
          </w:p>
        </w:tc>
        <w:tc>
          <w:tcPr>
            <w:tcW w:w="3805" w:type="dxa"/>
            <w:tcBorders>
              <w:top w:val="nil"/>
              <w:left w:val="nil"/>
              <w:bottom w:val="single" w:sz="4" w:space="0" w:color="auto"/>
              <w:right w:val="single" w:sz="4" w:space="0" w:color="auto"/>
            </w:tcBorders>
            <w:vAlign w:val="bottom"/>
            <w:hideMark/>
          </w:tcPr>
          <w:p w14:paraId="04AB6463"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Server EDR coverage and centralised log retention for FS01, LMS01, and BAK01, with at least 30 days of searchable logs. Current EDR coverage is incomplete on servers.</w:t>
            </w:r>
          </w:p>
        </w:tc>
        <w:tc>
          <w:tcPr>
            <w:tcW w:w="1157" w:type="dxa"/>
            <w:tcBorders>
              <w:top w:val="nil"/>
              <w:left w:val="nil"/>
              <w:bottom w:val="single" w:sz="4" w:space="0" w:color="auto"/>
              <w:right w:val="single" w:sz="4" w:space="0" w:color="auto"/>
            </w:tcBorders>
            <w:vAlign w:val="bottom"/>
            <w:hideMark/>
          </w:tcPr>
          <w:p w14:paraId="3E36CCA8"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Security Analyst</w:t>
            </w:r>
          </w:p>
        </w:tc>
        <w:tc>
          <w:tcPr>
            <w:tcW w:w="2181" w:type="dxa"/>
            <w:tcBorders>
              <w:top w:val="nil"/>
              <w:left w:val="nil"/>
              <w:bottom w:val="single" w:sz="4" w:space="0" w:color="auto"/>
              <w:right w:val="single" w:sz="4" w:space="0" w:color="auto"/>
            </w:tcBorders>
            <w:vAlign w:val="bottom"/>
            <w:hideMark/>
          </w:tcPr>
          <w:p w14:paraId="575626B1"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EDR licences; SIEM/log storage; deployment effort.</w:t>
            </w:r>
          </w:p>
        </w:tc>
        <w:tc>
          <w:tcPr>
            <w:tcW w:w="3064" w:type="dxa"/>
            <w:tcBorders>
              <w:top w:val="nil"/>
              <w:left w:val="nil"/>
              <w:bottom w:val="single" w:sz="4" w:space="0" w:color="auto"/>
              <w:right w:val="single" w:sz="8" w:space="0" w:color="auto"/>
            </w:tcBorders>
            <w:vAlign w:val="bottom"/>
            <w:hideMark/>
          </w:tcPr>
          <w:p w14:paraId="1F173017"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Coverage report showing 100% of critical servers reporting; a tabletop log-search test for a simulated svc_backup logon.</w:t>
            </w:r>
          </w:p>
        </w:tc>
      </w:tr>
      <w:tr w:rsidR="000677AD" w:rsidRPr="004926D9" w14:paraId="03ABA25D" w14:textId="77777777" w:rsidTr="00DB39EF">
        <w:trPr>
          <w:trHeight w:val="1220"/>
        </w:trPr>
        <w:tc>
          <w:tcPr>
            <w:tcW w:w="567" w:type="dxa"/>
            <w:tcBorders>
              <w:top w:val="nil"/>
              <w:left w:val="single" w:sz="8" w:space="0" w:color="auto"/>
              <w:bottom w:val="single" w:sz="8" w:space="0" w:color="auto"/>
              <w:right w:val="single" w:sz="4" w:space="0" w:color="auto"/>
            </w:tcBorders>
            <w:vAlign w:val="bottom"/>
            <w:hideMark/>
          </w:tcPr>
          <w:p w14:paraId="301B1C4C" w14:textId="77777777" w:rsidR="000677AD" w:rsidRPr="004926D9" w:rsidRDefault="000677AD" w:rsidP="00DB39EF">
            <w:pPr>
              <w:spacing w:after="0" w:line="240" w:lineRule="auto"/>
              <w:jc w:val="right"/>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5</w:t>
            </w:r>
          </w:p>
        </w:tc>
        <w:tc>
          <w:tcPr>
            <w:tcW w:w="3805" w:type="dxa"/>
            <w:tcBorders>
              <w:top w:val="nil"/>
              <w:left w:val="nil"/>
              <w:bottom w:val="single" w:sz="8" w:space="0" w:color="auto"/>
              <w:right w:val="single" w:sz="4" w:space="0" w:color="auto"/>
            </w:tcBorders>
            <w:vAlign w:val="bottom"/>
            <w:hideMark/>
          </w:tcPr>
          <w:p w14:paraId="1B196794"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Role-specific tabletop and restore-validation training for the CSIRT, including a no-notice mini-exercise for the first 60 minutes of a ransomware scenario.</w:t>
            </w:r>
          </w:p>
        </w:tc>
        <w:tc>
          <w:tcPr>
            <w:tcW w:w="1157" w:type="dxa"/>
            <w:tcBorders>
              <w:top w:val="nil"/>
              <w:left w:val="nil"/>
              <w:bottom w:val="single" w:sz="8" w:space="0" w:color="auto"/>
              <w:right w:val="single" w:sz="4" w:space="0" w:color="auto"/>
            </w:tcBorders>
            <w:vAlign w:val="bottom"/>
            <w:hideMark/>
          </w:tcPr>
          <w:p w14:paraId="38A755AF"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Incident Response Lead</w:t>
            </w:r>
          </w:p>
        </w:tc>
        <w:tc>
          <w:tcPr>
            <w:tcW w:w="2181" w:type="dxa"/>
            <w:tcBorders>
              <w:top w:val="nil"/>
              <w:left w:val="nil"/>
              <w:bottom w:val="single" w:sz="8" w:space="0" w:color="auto"/>
              <w:right w:val="single" w:sz="4" w:space="0" w:color="auto"/>
            </w:tcBorders>
            <w:vAlign w:val="bottom"/>
            <w:hideMark/>
          </w:tcPr>
          <w:p w14:paraId="068EE7E7"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Facilitator time; external IR adviser for one session; scenario materials.</w:t>
            </w:r>
          </w:p>
        </w:tc>
        <w:tc>
          <w:tcPr>
            <w:tcW w:w="3064" w:type="dxa"/>
            <w:tcBorders>
              <w:top w:val="nil"/>
              <w:left w:val="nil"/>
              <w:bottom w:val="single" w:sz="8" w:space="0" w:color="auto"/>
              <w:right w:val="single" w:sz="8" w:space="0" w:color="auto"/>
            </w:tcBorders>
            <w:vAlign w:val="bottom"/>
            <w:hideMark/>
          </w:tcPr>
          <w:p w14:paraId="33634DC7" w14:textId="77777777" w:rsidR="000677AD" w:rsidRPr="004926D9" w:rsidRDefault="000677AD" w:rsidP="00DB39EF">
            <w:pPr>
              <w:spacing w:after="0" w:line="240" w:lineRule="auto"/>
              <w:rPr>
                <w:rFonts w:ascii="Cambria" w:eastAsia="Times New Roman" w:hAnsi="Cambria" w:cs="Calibri"/>
                <w:color w:val="000000"/>
                <w:kern w:val="0"/>
                <w:sz w:val="18"/>
                <w:szCs w:val="18"/>
                <w:lang/>
                <w14:ligatures w14:val="none"/>
              </w:rPr>
            </w:pPr>
            <w:r w:rsidRPr="004926D9">
              <w:rPr>
                <w:rFonts w:ascii="Cambria" w:eastAsia="Times New Roman" w:hAnsi="Cambria" w:cs="Calibri"/>
                <w:color w:val="000000"/>
                <w:kern w:val="0"/>
                <w:sz w:val="18"/>
                <w:szCs w:val="18"/>
                <w:lang/>
                <w14:ligatures w14:val="none"/>
              </w:rPr>
              <w:t>Exercise after-action report with measurable findings; at least one restoration validation completed by IT Operations without vendor hand-holding.</w:t>
            </w:r>
          </w:p>
        </w:tc>
      </w:tr>
    </w:tbl>
    <w:p w14:paraId="6A807FCE" w14:textId="77777777" w:rsidR="000677AD" w:rsidRPr="004C57BB" w:rsidRDefault="000677AD" w:rsidP="000677AD">
      <w:pPr>
        <w:ind w:left="-709"/>
        <w:rPr>
          <w:rFonts w:ascii="Cambria" w:hAnsi="Cambria"/>
          <w:lang/>
        </w:rPr>
      </w:pPr>
    </w:p>
    <w:p w14:paraId="5EB4009D" w14:textId="77777777" w:rsidR="000677AD" w:rsidRPr="004C57BB" w:rsidRDefault="000677AD" w:rsidP="000677AD">
      <w:pPr>
        <w:ind w:left="-709"/>
        <w:jc w:val="both"/>
        <w:rPr>
          <w:rFonts w:ascii="Cambria" w:hAnsi="Cambria"/>
        </w:rPr>
      </w:pPr>
      <w:r w:rsidRPr="004C57BB">
        <w:rPr>
          <w:rFonts w:ascii="Cambria" w:hAnsi="Cambria"/>
        </w:rPr>
        <w:t>These improvements integrate with business continuity by ensuring that the recovery capability is tested and accessible when the business needs it, not merely documented.</w:t>
      </w:r>
    </w:p>
    <w:p w14:paraId="3A886DC3" w14:textId="77777777" w:rsidR="000677AD" w:rsidRPr="00A90AE8" w:rsidRDefault="000677AD" w:rsidP="000677AD">
      <w:pPr>
        <w:pStyle w:val="Heading1"/>
        <w:jc w:val="center"/>
        <w:rPr>
          <w:b/>
          <w:bCs/>
          <w:sz w:val="36"/>
          <w:szCs w:val="36"/>
          <w:lang/>
        </w:rPr>
      </w:pPr>
      <w:bookmarkStart w:id="6" w:name="_Toc243430332"/>
      <w:r w:rsidRPr="00A90AE8">
        <w:rPr>
          <w:b/>
          <w:bCs/>
          <w:sz w:val="36"/>
          <w:szCs w:val="36"/>
          <w:lang/>
        </w:rPr>
        <w:t>Task 3: Response Playbook and Evidence Preservation</w:t>
      </w:r>
      <w:bookmarkEnd w:id="6"/>
    </w:p>
    <w:p w14:paraId="1EE7ACCE" w14:textId="77777777" w:rsidR="000677AD" w:rsidRPr="00A90AE8" w:rsidRDefault="000677AD" w:rsidP="000677AD">
      <w:pPr>
        <w:pStyle w:val="Heading2"/>
        <w:rPr>
          <w:b/>
          <w:bCs/>
          <w:sz w:val="28"/>
          <w:szCs w:val="28"/>
          <w:lang/>
        </w:rPr>
      </w:pPr>
      <w:bookmarkStart w:id="7" w:name="_Toc243430333"/>
      <w:r w:rsidRPr="00A90AE8">
        <w:rPr>
          <w:b/>
          <w:bCs/>
          <w:sz w:val="28"/>
          <w:szCs w:val="28"/>
          <w:lang/>
        </w:rPr>
        <w:t>3.1 Playbook: First 60 Minutes and Remainder of First 24 Hours</w:t>
      </w:r>
      <w:bookmarkEnd w:id="7"/>
    </w:p>
    <w:p w14:paraId="38DD21F2" w14:textId="77777777" w:rsidR="000677AD" w:rsidRPr="004926D9" w:rsidRDefault="000677AD" w:rsidP="000677AD">
      <w:pPr>
        <w:ind w:left="-709"/>
        <w:rPr>
          <w:rFonts w:ascii="Cambria" w:hAnsi="Cambria"/>
          <w:lang/>
        </w:rPr>
      </w:pPr>
      <w:r w:rsidRPr="004926D9">
        <w:rPr>
          <w:rFonts w:ascii="Cambria" w:hAnsi="Cambria"/>
          <w:lang/>
        </w:rPr>
        <w:t>The playbook begins at 08:45 WAT, the point at which the Incident Response Lead takes control. Actions are ordered by urgency, but several proceed in parallel.</w:t>
      </w:r>
    </w:p>
    <w:tbl>
      <w:tblPr>
        <w:tblW w:w="9761" w:type="dxa"/>
        <w:tblInd w:w="-861" w:type="dxa"/>
        <w:tblLook w:val="04A0" w:firstRow="1" w:lastRow="0" w:firstColumn="1" w:lastColumn="0" w:noHBand="0" w:noVBand="1"/>
      </w:tblPr>
      <w:tblGrid>
        <w:gridCol w:w="1418"/>
        <w:gridCol w:w="2213"/>
        <w:gridCol w:w="1514"/>
        <w:gridCol w:w="1575"/>
        <w:gridCol w:w="1518"/>
        <w:gridCol w:w="1523"/>
      </w:tblGrid>
      <w:tr w:rsidR="000677AD" w:rsidRPr="004C57BB" w14:paraId="058803E6" w14:textId="77777777" w:rsidTr="00DB39EF">
        <w:trPr>
          <w:trHeight w:val="490"/>
        </w:trPr>
        <w:tc>
          <w:tcPr>
            <w:tcW w:w="1418" w:type="dxa"/>
            <w:tcBorders>
              <w:top w:val="single" w:sz="8" w:space="0" w:color="auto"/>
              <w:left w:val="single" w:sz="8" w:space="0" w:color="auto"/>
              <w:bottom w:val="single" w:sz="4" w:space="0" w:color="auto"/>
              <w:right w:val="single" w:sz="4" w:space="0" w:color="auto"/>
            </w:tcBorders>
            <w:vAlign w:val="bottom"/>
            <w:hideMark/>
          </w:tcPr>
          <w:p w14:paraId="166C02DB" w14:textId="77777777" w:rsidR="000677AD" w:rsidRPr="00552DDC"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4C57BB">
              <w:rPr>
                <w:rFonts w:ascii="Cambria" w:eastAsia="Times New Roman" w:hAnsi="Cambria" w:cs="Calibri"/>
                <w:b/>
                <w:bCs/>
                <w:color w:val="000000"/>
                <w:kern w:val="0"/>
                <w:sz w:val="20"/>
                <w:szCs w:val="20"/>
                <w:lang/>
                <w14:ligatures w14:val="none"/>
              </w:rPr>
              <w:t>Stage/Time</w:t>
            </w:r>
          </w:p>
        </w:tc>
        <w:tc>
          <w:tcPr>
            <w:tcW w:w="2213" w:type="dxa"/>
            <w:tcBorders>
              <w:top w:val="single" w:sz="8" w:space="0" w:color="auto"/>
              <w:left w:val="nil"/>
              <w:bottom w:val="single" w:sz="4" w:space="0" w:color="auto"/>
              <w:right w:val="single" w:sz="4" w:space="0" w:color="auto"/>
            </w:tcBorders>
            <w:vAlign w:val="bottom"/>
            <w:hideMark/>
          </w:tcPr>
          <w:p w14:paraId="48B6390A" w14:textId="77777777" w:rsidR="000677AD" w:rsidRPr="00552DDC"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552DDC">
              <w:rPr>
                <w:rFonts w:ascii="Cambria" w:eastAsia="Times New Roman" w:hAnsi="Cambria" w:cs="Calibri"/>
                <w:b/>
                <w:bCs/>
                <w:color w:val="000000"/>
                <w:kern w:val="0"/>
                <w:sz w:val="20"/>
                <w:szCs w:val="20"/>
                <w:lang/>
                <w14:ligatures w14:val="none"/>
              </w:rPr>
              <w:t>Action</w:t>
            </w:r>
          </w:p>
        </w:tc>
        <w:tc>
          <w:tcPr>
            <w:tcW w:w="1514" w:type="dxa"/>
            <w:tcBorders>
              <w:top w:val="single" w:sz="8" w:space="0" w:color="auto"/>
              <w:left w:val="nil"/>
              <w:bottom w:val="single" w:sz="4" w:space="0" w:color="auto"/>
              <w:right w:val="single" w:sz="4" w:space="0" w:color="auto"/>
            </w:tcBorders>
            <w:vAlign w:val="bottom"/>
            <w:hideMark/>
          </w:tcPr>
          <w:p w14:paraId="11B7184A" w14:textId="77777777" w:rsidR="000677AD" w:rsidRPr="00552DDC"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552DDC">
              <w:rPr>
                <w:rFonts w:ascii="Cambria" w:eastAsia="Times New Roman" w:hAnsi="Cambria" w:cs="Calibri"/>
                <w:b/>
                <w:bCs/>
                <w:color w:val="000000"/>
                <w:kern w:val="0"/>
                <w:sz w:val="20"/>
                <w:szCs w:val="20"/>
                <w:lang/>
                <w14:ligatures w14:val="none"/>
              </w:rPr>
              <w:t>Owner</w:t>
            </w:r>
          </w:p>
        </w:tc>
        <w:tc>
          <w:tcPr>
            <w:tcW w:w="1575" w:type="dxa"/>
            <w:tcBorders>
              <w:top w:val="single" w:sz="8" w:space="0" w:color="auto"/>
              <w:left w:val="nil"/>
              <w:bottom w:val="single" w:sz="4" w:space="0" w:color="auto"/>
              <w:right w:val="single" w:sz="4" w:space="0" w:color="auto"/>
            </w:tcBorders>
            <w:vAlign w:val="bottom"/>
            <w:hideMark/>
          </w:tcPr>
          <w:p w14:paraId="382B98B0" w14:textId="77777777" w:rsidR="000677AD" w:rsidRPr="00552DDC"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552DDC">
              <w:rPr>
                <w:rFonts w:ascii="Cambria" w:eastAsia="Times New Roman" w:hAnsi="Cambria" w:cs="Calibri"/>
                <w:b/>
                <w:bCs/>
                <w:color w:val="000000"/>
                <w:kern w:val="0"/>
                <w:sz w:val="20"/>
                <w:szCs w:val="20"/>
                <w:lang/>
                <w14:ligatures w14:val="none"/>
              </w:rPr>
              <w:t xml:space="preserve">Required </w:t>
            </w:r>
            <w:r w:rsidRPr="004C57BB">
              <w:rPr>
                <w:rFonts w:ascii="Cambria" w:eastAsia="Times New Roman" w:hAnsi="Cambria" w:cs="Calibri"/>
                <w:b/>
                <w:bCs/>
                <w:color w:val="000000"/>
                <w:kern w:val="0"/>
                <w:sz w:val="20"/>
                <w:szCs w:val="20"/>
                <w:lang/>
                <w14:ligatures w14:val="none"/>
              </w:rPr>
              <w:t>Approval</w:t>
            </w:r>
          </w:p>
        </w:tc>
        <w:tc>
          <w:tcPr>
            <w:tcW w:w="1518" w:type="dxa"/>
            <w:tcBorders>
              <w:top w:val="single" w:sz="8" w:space="0" w:color="auto"/>
              <w:left w:val="nil"/>
              <w:bottom w:val="single" w:sz="4" w:space="0" w:color="auto"/>
              <w:right w:val="single" w:sz="4" w:space="0" w:color="auto"/>
            </w:tcBorders>
            <w:vAlign w:val="bottom"/>
            <w:hideMark/>
          </w:tcPr>
          <w:p w14:paraId="7B8D6E8D" w14:textId="77777777" w:rsidR="000677AD" w:rsidRPr="00552DDC"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552DDC">
              <w:rPr>
                <w:rFonts w:ascii="Cambria" w:eastAsia="Times New Roman" w:hAnsi="Cambria" w:cs="Calibri"/>
                <w:b/>
                <w:bCs/>
                <w:color w:val="000000"/>
                <w:kern w:val="0"/>
                <w:sz w:val="20"/>
                <w:szCs w:val="20"/>
                <w:lang/>
                <w14:ligatures w14:val="none"/>
              </w:rPr>
              <w:t xml:space="preserve">Evidence </w:t>
            </w:r>
            <w:r w:rsidRPr="004C57BB">
              <w:rPr>
                <w:rFonts w:ascii="Cambria" w:eastAsia="Times New Roman" w:hAnsi="Cambria" w:cs="Calibri"/>
                <w:b/>
                <w:bCs/>
                <w:color w:val="000000"/>
                <w:kern w:val="0"/>
                <w:sz w:val="20"/>
                <w:szCs w:val="20"/>
                <w:lang/>
                <w14:ligatures w14:val="none"/>
              </w:rPr>
              <w:t>To Retain</w:t>
            </w:r>
          </w:p>
        </w:tc>
        <w:tc>
          <w:tcPr>
            <w:tcW w:w="1523" w:type="dxa"/>
            <w:tcBorders>
              <w:top w:val="single" w:sz="8" w:space="0" w:color="auto"/>
              <w:left w:val="nil"/>
              <w:bottom w:val="single" w:sz="4" w:space="0" w:color="auto"/>
              <w:right w:val="single" w:sz="8" w:space="0" w:color="auto"/>
            </w:tcBorders>
            <w:vAlign w:val="bottom"/>
            <w:hideMark/>
          </w:tcPr>
          <w:p w14:paraId="7BD71686" w14:textId="77777777" w:rsidR="000677AD" w:rsidRPr="00552DDC"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552DDC">
              <w:rPr>
                <w:rFonts w:ascii="Cambria" w:eastAsia="Times New Roman" w:hAnsi="Cambria" w:cs="Calibri"/>
                <w:b/>
                <w:bCs/>
                <w:color w:val="000000"/>
                <w:kern w:val="0"/>
                <w:sz w:val="20"/>
                <w:szCs w:val="20"/>
                <w:lang/>
                <w14:ligatures w14:val="none"/>
              </w:rPr>
              <w:t xml:space="preserve">Completion </w:t>
            </w:r>
            <w:r w:rsidRPr="004C57BB">
              <w:rPr>
                <w:rFonts w:ascii="Cambria" w:eastAsia="Times New Roman" w:hAnsi="Cambria" w:cs="Calibri"/>
                <w:b/>
                <w:bCs/>
                <w:color w:val="000000"/>
                <w:kern w:val="0"/>
                <w:sz w:val="20"/>
                <w:szCs w:val="20"/>
                <w:lang/>
                <w14:ligatures w14:val="none"/>
              </w:rPr>
              <w:t>Check</w:t>
            </w:r>
          </w:p>
        </w:tc>
      </w:tr>
      <w:tr w:rsidR="000677AD" w:rsidRPr="004C57BB" w14:paraId="490F6FAE" w14:textId="77777777" w:rsidTr="00DB39EF">
        <w:trPr>
          <w:trHeight w:val="1210"/>
        </w:trPr>
        <w:tc>
          <w:tcPr>
            <w:tcW w:w="1418" w:type="dxa"/>
            <w:tcBorders>
              <w:top w:val="nil"/>
              <w:left w:val="single" w:sz="8" w:space="0" w:color="auto"/>
              <w:bottom w:val="single" w:sz="4" w:space="0" w:color="auto"/>
              <w:right w:val="single" w:sz="4" w:space="0" w:color="auto"/>
            </w:tcBorders>
            <w:vAlign w:val="bottom"/>
            <w:hideMark/>
          </w:tcPr>
          <w:p w14:paraId="4E0A53B7" w14:textId="77777777" w:rsidR="000677AD" w:rsidRPr="00552DDC" w:rsidRDefault="000677AD" w:rsidP="00DB39EF">
            <w:pPr>
              <w:spacing w:after="0" w:line="240" w:lineRule="auto"/>
              <w:rPr>
                <w:rFonts w:ascii="Cambria" w:eastAsia="Times New Roman" w:hAnsi="Cambria" w:cs="Calibri"/>
                <w:b/>
                <w:bCs/>
                <w:color w:val="000000"/>
                <w:kern w:val="0"/>
                <w:sz w:val="18"/>
                <w:szCs w:val="18"/>
                <w:lang/>
                <w14:ligatures w14:val="none"/>
              </w:rPr>
            </w:pPr>
            <w:r w:rsidRPr="004C57BB">
              <w:rPr>
                <w:rFonts w:ascii="Cambria" w:eastAsia="Times New Roman" w:hAnsi="Cambria" w:cs="Calibri"/>
                <w:b/>
                <w:bCs/>
                <w:color w:val="000000"/>
                <w:kern w:val="0"/>
                <w:sz w:val="18"/>
                <w:szCs w:val="18"/>
                <w:lang/>
                <w14:ligatures w14:val="none"/>
              </w:rPr>
              <w:t>08:45–08:50</w:t>
            </w:r>
          </w:p>
        </w:tc>
        <w:tc>
          <w:tcPr>
            <w:tcW w:w="2213" w:type="dxa"/>
            <w:tcBorders>
              <w:top w:val="nil"/>
              <w:left w:val="nil"/>
              <w:bottom w:val="single" w:sz="4" w:space="0" w:color="auto"/>
              <w:right w:val="single" w:sz="4" w:space="0" w:color="auto"/>
            </w:tcBorders>
            <w:vAlign w:val="bottom"/>
            <w:hideMark/>
          </w:tcPr>
          <w:p w14:paraId="7D3A600E"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 xml:space="preserve">Declare </w:t>
            </w:r>
            <w:r>
              <w:rPr>
                <w:rFonts w:ascii="Cambria" w:eastAsia="Times New Roman" w:hAnsi="Cambria" w:cs="Calibri"/>
                <w:color w:val="000000"/>
                <w:kern w:val="0"/>
                <w:sz w:val="18"/>
                <w:szCs w:val="18"/>
                <w:lang/>
                <w14:ligatures w14:val="none"/>
              </w:rPr>
              <w:t>a critical</w:t>
            </w:r>
            <w:r w:rsidRPr="00552DDC">
              <w:rPr>
                <w:rFonts w:ascii="Cambria" w:eastAsia="Times New Roman" w:hAnsi="Cambria" w:cs="Calibri"/>
                <w:color w:val="000000"/>
                <w:kern w:val="0"/>
                <w:sz w:val="18"/>
                <w:szCs w:val="18"/>
                <w:lang/>
                <w14:ligatures w14:val="none"/>
              </w:rPr>
              <w:t xml:space="preserve"> incident; activate CSIRT; open incident log with WAT timestamps; record initial severity rationale.</w:t>
            </w:r>
          </w:p>
        </w:tc>
        <w:tc>
          <w:tcPr>
            <w:tcW w:w="1514" w:type="dxa"/>
            <w:tcBorders>
              <w:top w:val="nil"/>
              <w:left w:val="nil"/>
              <w:bottom w:val="single" w:sz="4" w:space="0" w:color="auto"/>
              <w:right w:val="single" w:sz="4" w:space="0" w:color="auto"/>
            </w:tcBorders>
            <w:vAlign w:val="bottom"/>
            <w:hideMark/>
          </w:tcPr>
          <w:p w14:paraId="4383EB5A"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Incident Lead</w:t>
            </w:r>
          </w:p>
        </w:tc>
        <w:tc>
          <w:tcPr>
            <w:tcW w:w="1575" w:type="dxa"/>
            <w:tcBorders>
              <w:top w:val="nil"/>
              <w:left w:val="nil"/>
              <w:bottom w:val="single" w:sz="4" w:space="0" w:color="auto"/>
              <w:right w:val="single" w:sz="4" w:space="0" w:color="auto"/>
            </w:tcBorders>
            <w:vAlign w:val="bottom"/>
            <w:hideMark/>
          </w:tcPr>
          <w:p w14:paraId="36E8B5AF"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None (Lead authority)</w:t>
            </w:r>
          </w:p>
        </w:tc>
        <w:tc>
          <w:tcPr>
            <w:tcW w:w="1518" w:type="dxa"/>
            <w:tcBorders>
              <w:top w:val="nil"/>
              <w:left w:val="nil"/>
              <w:bottom w:val="single" w:sz="4" w:space="0" w:color="auto"/>
              <w:right w:val="single" w:sz="4" w:space="0" w:color="auto"/>
            </w:tcBorders>
            <w:vAlign w:val="bottom"/>
            <w:hideMark/>
          </w:tcPr>
          <w:p w14:paraId="188EDA2F"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Incident log entry; declaration record.</w:t>
            </w:r>
          </w:p>
        </w:tc>
        <w:tc>
          <w:tcPr>
            <w:tcW w:w="1523" w:type="dxa"/>
            <w:tcBorders>
              <w:top w:val="nil"/>
              <w:left w:val="nil"/>
              <w:bottom w:val="single" w:sz="4" w:space="0" w:color="auto"/>
              <w:right w:val="single" w:sz="8" w:space="0" w:color="auto"/>
            </w:tcBorders>
            <w:vAlign w:val="bottom"/>
            <w:hideMark/>
          </w:tcPr>
          <w:p w14:paraId="3B550E39"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Log entry exists and CSIRT members acknowledged.</w:t>
            </w:r>
          </w:p>
        </w:tc>
      </w:tr>
      <w:tr w:rsidR="000677AD" w:rsidRPr="004C57BB" w14:paraId="4D285CE9" w14:textId="77777777" w:rsidTr="00DB39EF">
        <w:trPr>
          <w:trHeight w:val="1450"/>
        </w:trPr>
        <w:tc>
          <w:tcPr>
            <w:tcW w:w="1418" w:type="dxa"/>
            <w:tcBorders>
              <w:top w:val="nil"/>
              <w:left w:val="single" w:sz="8" w:space="0" w:color="auto"/>
              <w:bottom w:val="single" w:sz="4" w:space="0" w:color="auto"/>
              <w:right w:val="single" w:sz="4" w:space="0" w:color="auto"/>
            </w:tcBorders>
            <w:vAlign w:val="bottom"/>
            <w:hideMark/>
          </w:tcPr>
          <w:p w14:paraId="703C5148" w14:textId="77777777" w:rsidR="000677AD" w:rsidRPr="00552DDC" w:rsidRDefault="000677AD" w:rsidP="00DB39EF">
            <w:pPr>
              <w:spacing w:after="0" w:line="240" w:lineRule="auto"/>
              <w:rPr>
                <w:rFonts w:ascii="Cambria" w:eastAsia="Times New Roman" w:hAnsi="Cambria" w:cs="Calibri"/>
                <w:b/>
                <w:bCs/>
                <w:color w:val="000000"/>
                <w:kern w:val="0"/>
                <w:sz w:val="18"/>
                <w:szCs w:val="18"/>
                <w:lang/>
                <w14:ligatures w14:val="none"/>
              </w:rPr>
            </w:pPr>
            <w:r w:rsidRPr="004C57BB">
              <w:rPr>
                <w:rFonts w:ascii="Cambria" w:eastAsia="Times New Roman" w:hAnsi="Cambria" w:cs="Calibri"/>
                <w:b/>
                <w:bCs/>
                <w:color w:val="000000"/>
                <w:kern w:val="0"/>
                <w:sz w:val="18"/>
                <w:szCs w:val="18"/>
                <w:lang/>
                <w14:ligatures w14:val="none"/>
              </w:rPr>
              <w:t>08:50–08:55</w:t>
            </w:r>
          </w:p>
        </w:tc>
        <w:tc>
          <w:tcPr>
            <w:tcW w:w="2213" w:type="dxa"/>
            <w:tcBorders>
              <w:top w:val="nil"/>
              <w:left w:val="nil"/>
              <w:bottom w:val="single" w:sz="4" w:space="0" w:color="auto"/>
              <w:right w:val="single" w:sz="4" w:space="0" w:color="auto"/>
            </w:tcBorders>
            <w:vAlign w:val="bottom"/>
            <w:hideMark/>
          </w:tcPr>
          <w:p w14:paraId="550726A6"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Isolate FIN-PC07 from the network (disable switch port or EDR network containment) without powering off, to preserve volatile memory.</w:t>
            </w:r>
          </w:p>
        </w:tc>
        <w:tc>
          <w:tcPr>
            <w:tcW w:w="1514" w:type="dxa"/>
            <w:tcBorders>
              <w:top w:val="nil"/>
              <w:left w:val="nil"/>
              <w:bottom w:val="single" w:sz="4" w:space="0" w:color="auto"/>
              <w:right w:val="single" w:sz="4" w:space="0" w:color="auto"/>
            </w:tcBorders>
            <w:vAlign w:val="bottom"/>
            <w:hideMark/>
          </w:tcPr>
          <w:p w14:paraId="0E6292F0"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IT Operations</w:t>
            </w:r>
          </w:p>
        </w:tc>
        <w:tc>
          <w:tcPr>
            <w:tcW w:w="1575" w:type="dxa"/>
            <w:tcBorders>
              <w:top w:val="nil"/>
              <w:left w:val="nil"/>
              <w:bottom w:val="single" w:sz="4" w:space="0" w:color="auto"/>
              <w:right w:val="single" w:sz="4" w:space="0" w:color="auto"/>
            </w:tcBorders>
            <w:vAlign w:val="bottom"/>
            <w:hideMark/>
          </w:tcPr>
          <w:p w14:paraId="76ABB27D"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Lead authorisation (already delegated for immediate propagation risk)</w:t>
            </w:r>
          </w:p>
        </w:tc>
        <w:tc>
          <w:tcPr>
            <w:tcW w:w="1518" w:type="dxa"/>
            <w:tcBorders>
              <w:top w:val="nil"/>
              <w:left w:val="nil"/>
              <w:bottom w:val="single" w:sz="4" w:space="0" w:color="auto"/>
              <w:right w:val="single" w:sz="4" w:space="0" w:color="auto"/>
            </w:tcBorders>
            <w:vAlign w:val="bottom"/>
            <w:hideMark/>
          </w:tcPr>
          <w:p w14:paraId="33EB532E"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Switch/EDR containment log; photograph of host state; note of time and method.</w:t>
            </w:r>
          </w:p>
        </w:tc>
        <w:tc>
          <w:tcPr>
            <w:tcW w:w="1523" w:type="dxa"/>
            <w:tcBorders>
              <w:top w:val="nil"/>
              <w:left w:val="nil"/>
              <w:bottom w:val="single" w:sz="4" w:space="0" w:color="auto"/>
              <w:right w:val="single" w:sz="8" w:space="0" w:color="auto"/>
            </w:tcBorders>
            <w:vAlign w:val="bottom"/>
            <w:hideMark/>
          </w:tcPr>
          <w:p w14:paraId="65E2E998"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Host confirmed unreachable from network; no shutdown performed.</w:t>
            </w:r>
          </w:p>
        </w:tc>
      </w:tr>
      <w:tr w:rsidR="000677AD" w:rsidRPr="004C57BB" w14:paraId="7809932E" w14:textId="77777777" w:rsidTr="00DB39EF">
        <w:trPr>
          <w:trHeight w:val="1690"/>
        </w:trPr>
        <w:tc>
          <w:tcPr>
            <w:tcW w:w="1418" w:type="dxa"/>
            <w:tcBorders>
              <w:top w:val="nil"/>
              <w:left w:val="single" w:sz="8" w:space="0" w:color="auto"/>
              <w:bottom w:val="single" w:sz="4" w:space="0" w:color="auto"/>
              <w:right w:val="single" w:sz="4" w:space="0" w:color="auto"/>
            </w:tcBorders>
            <w:vAlign w:val="bottom"/>
            <w:hideMark/>
          </w:tcPr>
          <w:p w14:paraId="208137AE" w14:textId="77777777" w:rsidR="000677AD" w:rsidRPr="00552DDC" w:rsidRDefault="000677AD" w:rsidP="00DB39EF">
            <w:pPr>
              <w:spacing w:after="0" w:line="240" w:lineRule="auto"/>
              <w:rPr>
                <w:rFonts w:ascii="Cambria" w:eastAsia="Times New Roman" w:hAnsi="Cambria" w:cs="Calibri"/>
                <w:b/>
                <w:bCs/>
                <w:color w:val="000000"/>
                <w:kern w:val="0"/>
                <w:sz w:val="18"/>
                <w:szCs w:val="18"/>
                <w:lang/>
                <w14:ligatures w14:val="none"/>
              </w:rPr>
            </w:pPr>
            <w:r w:rsidRPr="004C57BB">
              <w:rPr>
                <w:rFonts w:ascii="Cambria" w:eastAsia="Times New Roman" w:hAnsi="Cambria" w:cs="Calibri"/>
                <w:b/>
                <w:bCs/>
                <w:color w:val="000000"/>
                <w:kern w:val="0"/>
                <w:sz w:val="18"/>
                <w:szCs w:val="18"/>
                <w:lang/>
                <w14:ligatures w14:val="none"/>
              </w:rPr>
              <w:t>08:55–09:00</w:t>
            </w:r>
          </w:p>
        </w:tc>
        <w:tc>
          <w:tcPr>
            <w:tcW w:w="2213" w:type="dxa"/>
            <w:tcBorders>
              <w:top w:val="nil"/>
              <w:left w:val="nil"/>
              <w:bottom w:val="single" w:sz="4" w:space="0" w:color="auto"/>
              <w:right w:val="single" w:sz="4" w:space="0" w:color="auto"/>
            </w:tcBorders>
            <w:vAlign w:val="bottom"/>
            <w:hideMark/>
          </w:tcPr>
          <w:p w14:paraId="1841CA4E"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Restrict svc_backup: disable interactive logon, rotate credentials, and revoke active sessions for FS01 and BAK01. Do not delete the account.</w:t>
            </w:r>
          </w:p>
        </w:tc>
        <w:tc>
          <w:tcPr>
            <w:tcW w:w="1514" w:type="dxa"/>
            <w:tcBorders>
              <w:top w:val="nil"/>
              <w:left w:val="nil"/>
              <w:bottom w:val="single" w:sz="4" w:space="0" w:color="auto"/>
              <w:right w:val="single" w:sz="4" w:space="0" w:color="auto"/>
            </w:tcBorders>
            <w:vAlign w:val="bottom"/>
            <w:hideMark/>
          </w:tcPr>
          <w:p w14:paraId="2EFADFBD"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IT Operations / M365 admin</w:t>
            </w:r>
          </w:p>
        </w:tc>
        <w:tc>
          <w:tcPr>
            <w:tcW w:w="1575" w:type="dxa"/>
            <w:tcBorders>
              <w:top w:val="nil"/>
              <w:left w:val="nil"/>
              <w:bottom w:val="single" w:sz="4" w:space="0" w:color="auto"/>
              <w:right w:val="single" w:sz="4" w:space="0" w:color="auto"/>
            </w:tcBorders>
            <w:vAlign w:val="bottom"/>
            <w:hideMark/>
          </w:tcPr>
          <w:p w14:paraId="6966217C"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Lead authorisation; Executive Sponsor informed immediately after</w:t>
            </w:r>
          </w:p>
        </w:tc>
        <w:tc>
          <w:tcPr>
            <w:tcW w:w="1518" w:type="dxa"/>
            <w:tcBorders>
              <w:top w:val="nil"/>
              <w:left w:val="nil"/>
              <w:bottom w:val="single" w:sz="4" w:space="0" w:color="auto"/>
              <w:right w:val="single" w:sz="4" w:space="0" w:color="auto"/>
            </w:tcBorders>
            <w:vAlign w:val="bottom"/>
            <w:hideMark/>
          </w:tcPr>
          <w:p w14:paraId="0E1F8B5C"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Account change log; authentication logs before and after; session revocation records.</w:t>
            </w:r>
          </w:p>
        </w:tc>
        <w:tc>
          <w:tcPr>
            <w:tcW w:w="1523" w:type="dxa"/>
            <w:tcBorders>
              <w:top w:val="nil"/>
              <w:left w:val="nil"/>
              <w:bottom w:val="single" w:sz="4" w:space="0" w:color="auto"/>
              <w:right w:val="single" w:sz="8" w:space="0" w:color="auto"/>
            </w:tcBorders>
            <w:vAlign w:val="bottom"/>
            <w:hideMark/>
          </w:tcPr>
          <w:p w14:paraId="6B31FED1"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svc_backup cannot authenticate; backup services placed in a controlled holding state.</w:t>
            </w:r>
          </w:p>
        </w:tc>
      </w:tr>
      <w:tr w:rsidR="000677AD" w:rsidRPr="004C57BB" w14:paraId="6B9C453F" w14:textId="77777777" w:rsidTr="00DB39EF">
        <w:trPr>
          <w:trHeight w:val="1930"/>
        </w:trPr>
        <w:tc>
          <w:tcPr>
            <w:tcW w:w="1418" w:type="dxa"/>
            <w:tcBorders>
              <w:top w:val="nil"/>
              <w:left w:val="single" w:sz="8" w:space="0" w:color="auto"/>
              <w:bottom w:val="single" w:sz="4" w:space="0" w:color="auto"/>
              <w:right w:val="single" w:sz="4" w:space="0" w:color="auto"/>
            </w:tcBorders>
            <w:vAlign w:val="bottom"/>
            <w:hideMark/>
          </w:tcPr>
          <w:p w14:paraId="22604446" w14:textId="77777777" w:rsidR="000677AD" w:rsidRPr="00552DDC" w:rsidRDefault="000677AD" w:rsidP="00DB39EF">
            <w:pPr>
              <w:spacing w:after="0" w:line="240" w:lineRule="auto"/>
              <w:rPr>
                <w:rFonts w:ascii="Cambria" w:eastAsia="Times New Roman" w:hAnsi="Cambria" w:cs="Calibri"/>
                <w:b/>
                <w:bCs/>
                <w:color w:val="000000"/>
                <w:kern w:val="0"/>
                <w:sz w:val="18"/>
                <w:szCs w:val="18"/>
                <w:lang/>
                <w14:ligatures w14:val="none"/>
              </w:rPr>
            </w:pPr>
            <w:r w:rsidRPr="004C57BB">
              <w:rPr>
                <w:rFonts w:ascii="Cambria" w:eastAsia="Times New Roman" w:hAnsi="Cambria" w:cs="Calibri"/>
                <w:b/>
                <w:bCs/>
                <w:color w:val="000000"/>
                <w:kern w:val="0"/>
                <w:sz w:val="18"/>
                <w:szCs w:val="18"/>
                <w:lang/>
                <w14:ligatures w14:val="none"/>
              </w:rPr>
              <w:lastRenderedPageBreak/>
              <w:t>09:00–09:10</w:t>
            </w:r>
          </w:p>
        </w:tc>
        <w:tc>
          <w:tcPr>
            <w:tcW w:w="2213" w:type="dxa"/>
            <w:tcBorders>
              <w:top w:val="nil"/>
              <w:left w:val="nil"/>
              <w:bottom w:val="single" w:sz="4" w:space="0" w:color="auto"/>
              <w:right w:val="single" w:sz="4" w:space="0" w:color="auto"/>
            </w:tcBorders>
            <w:vAlign w:val="bottom"/>
            <w:hideMark/>
          </w:tcPr>
          <w:p w14:paraId="6227EEF2"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Contain the finance officer’s M365 account: revoke sessions, reset password, review MFA status, preserve mailbox and audit logs, and check for forwarding rules or OAuth grants.</w:t>
            </w:r>
          </w:p>
        </w:tc>
        <w:tc>
          <w:tcPr>
            <w:tcW w:w="1514" w:type="dxa"/>
            <w:tcBorders>
              <w:top w:val="nil"/>
              <w:left w:val="nil"/>
              <w:bottom w:val="single" w:sz="4" w:space="0" w:color="auto"/>
              <w:right w:val="single" w:sz="4" w:space="0" w:color="auto"/>
            </w:tcBorders>
            <w:vAlign w:val="bottom"/>
            <w:hideMark/>
          </w:tcPr>
          <w:p w14:paraId="310698A0"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IT Operations / Security Analyst</w:t>
            </w:r>
          </w:p>
        </w:tc>
        <w:tc>
          <w:tcPr>
            <w:tcW w:w="1575" w:type="dxa"/>
            <w:tcBorders>
              <w:top w:val="nil"/>
              <w:left w:val="nil"/>
              <w:bottom w:val="single" w:sz="4" w:space="0" w:color="auto"/>
              <w:right w:val="single" w:sz="4" w:space="0" w:color="auto"/>
            </w:tcBorders>
            <w:vAlign w:val="bottom"/>
            <w:hideMark/>
          </w:tcPr>
          <w:p w14:paraId="6519FC61"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Lead authorisation</w:t>
            </w:r>
          </w:p>
        </w:tc>
        <w:tc>
          <w:tcPr>
            <w:tcW w:w="1518" w:type="dxa"/>
            <w:tcBorders>
              <w:top w:val="nil"/>
              <w:left w:val="nil"/>
              <w:bottom w:val="single" w:sz="4" w:space="0" w:color="auto"/>
              <w:right w:val="single" w:sz="4" w:space="0" w:color="auto"/>
            </w:tcBorders>
            <w:vAlign w:val="bottom"/>
            <w:hideMark/>
          </w:tcPr>
          <w:p w14:paraId="30F3EF4E"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M365 unified audit log export; Entra sign-in logs; mailbox rule export; MFA status screenshot.</w:t>
            </w:r>
          </w:p>
        </w:tc>
        <w:tc>
          <w:tcPr>
            <w:tcW w:w="1523" w:type="dxa"/>
            <w:tcBorders>
              <w:top w:val="nil"/>
              <w:left w:val="nil"/>
              <w:bottom w:val="single" w:sz="4" w:space="0" w:color="auto"/>
              <w:right w:val="single" w:sz="8" w:space="0" w:color="auto"/>
            </w:tcBorders>
            <w:vAlign w:val="bottom"/>
            <w:hideMark/>
          </w:tcPr>
          <w:p w14:paraId="1930438D"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Account sessions revoked; no unauthorised forwarding or consent grants remain; logs preserved.</w:t>
            </w:r>
          </w:p>
        </w:tc>
      </w:tr>
      <w:tr w:rsidR="000677AD" w:rsidRPr="004C57BB" w14:paraId="280399C7" w14:textId="77777777" w:rsidTr="00DB39EF">
        <w:trPr>
          <w:trHeight w:val="1450"/>
        </w:trPr>
        <w:tc>
          <w:tcPr>
            <w:tcW w:w="1418" w:type="dxa"/>
            <w:tcBorders>
              <w:top w:val="nil"/>
              <w:left w:val="single" w:sz="8" w:space="0" w:color="auto"/>
              <w:bottom w:val="single" w:sz="4" w:space="0" w:color="auto"/>
              <w:right w:val="single" w:sz="4" w:space="0" w:color="auto"/>
            </w:tcBorders>
            <w:vAlign w:val="bottom"/>
            <w:hideMark/>
          </w:tcPr>
          <w:p w14:paraId="65197799" w14:textId="77777777" w:rsidR="000677AD" w:rsidRPr="00552DDC" w:rsidRDefault="000677AD" w:rsidP="00DB39EF">
            <w:pPr>
              <w:spacing w:after="0" w:line="240" w:lineRule="auto"/>
              <w:rPr>
                <w:rFonts w:ascii="Cambria" w:eastAsia="Times New Roman" w:hAnsi="Cambria" w:cs="Calibri"/>
                <w:b/>
                <w:bCs/>
                <w:color w:val="000000"/>
                <w:kern w:val="0"/>
                <w:sz w:val="18"/>
                <w:szCs w:val="18"/>
                <w:lang/>
                <w14:ligatures w14:val="none"/>
              </w:rPr>
            </w:pPr>
            <w:r w:rsidRPr="004C57BB">
              <w:rPr>
                <w:rFonts w:ascii="Cambria" w:eastAsia="Times New Roman" w:hAnsi="Cambria" w:cs="Calibri"/>
                <w:b/>
                <w:bCs/>
                <w:color w:val="000000"/>
                <w:kern w:val="0"/>
                <w:sz w:val="18"/>
                <w:szCs w:val="18"/>
                <w:lang/>
                <w14:ligatures w14:val="none"/>
              </w:rPr>
              <w:t>09:10–09:20</w:t>
            </w:r>
          </w:p>
        </w:tc>
        <w:tc>
          <w:tcPr>
            <w:tcW w:w="2213" w:type="dxa"/>
            <w:tcBorders>
              <w:top w:val="nil"/>
              <w:left w:val="nil"/>
              <w:bottom w:val="single" w:sz="4" w:space="0" w:color="auto"/>
              <w:right w:val="single" w:sz="4" w:space="0" w:color="auto"/>
            </w:tcBorders>
            <w:vAlign w:val="bottom"/>
            <w:hideMark/>
          </w:tcPr>
          <w:p w14:paraId="1D0E1036"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Restrict access to BAK01 to a named break-glass administrator; preserve BAK01 logs; prohibit new backup jobs until integrity is assessed.</w:t>
            </w:r>
          </w:p>
        </w:tc>
        <w:tc>
          <w:tcPr>
            <w:tcW w:w="1514" w:type="dxa"/>
            <w:tcBorders>
              <w:top w:val="nil"/>
              <w:left w:val="nil"/>
              <w:bottom w:val="single" w:sz="4" w:space="0" w:color="auto"/>
              <w:right w:val="single" w:sz="4" w:space="0" w:color="auto"/>
            </w:tcBorders>
            <w:vAlign w:val="bottom"/>
            <w:hideMark/>
          </w:tcPr>
          <w:p w14:paraId="3F90A31C"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IT Operations</w:t>
            </w:r>
          </w:p>
        </w:tc>
        <w:tc>
          <w:tcPr>
            <w:tcW w:w="1575" w:type="dxa"/>
            <w:tcBorders>
              <w:top w:val="nil"/>
              <w:left w:val="nil"/>
              <w:bottom w:val="single" w:sz="4" w:space="0" w:color="auto"/>
              <w:right w:val="single" w:sz="4" w:space="0" w:color="auto"/>
            </w:tcBorders>
            <w:vAlign w:val="bottom"/>
            <w:hideMark/>
          </w:tcPr>
          <w:p w14:paraId="2ACE4B8E"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Lead authorisation; Executive Sponsor notified</w:t>
            </w:r>
          </w:p>
        </w:tc>
        <w:tc>
          <w:tcPr>
            <w:tcW w:w="1518" w:type="dxa"/>
            <w:tcBorders>
              <w:top w:val="nil"/>
              <w:left w:val="nil"/>
              <w:bottom w:val="single" w:sz="4" w:space="0" w:color="auto"/>
              <w:right w:val="single" w:sz="4" w:space="0" w:color="auto"/>
            </w:tcBorders>
            <w:vAlign w:val="bottom"/>
            <w:hideMark/>
          </w:tcPr>
          <w:p w14:paraId="47354D05"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BAK01 authentication and job logs; change record; list of authorised administrators.</w:t>
            </w:r>
          </w:p>
        </w:tc>
        <w:tc>
          <w:tcPr>
            <w:tcW w:w="1523" w:type="dxa"/>
            <w:tcBorders>
              <w:top w:val="nil"/>
              <w:left w:val="nil"/>
              <w:bottom w:val="single" w:sz="4" w:space="0" w:color="auto"/>
              <w:right w:val="single" w:sz="8" w:space="0" w:color="auto"/>
            </w:tcBorders>
            <w:vAlign w:val="bottom"/>
            <w:hideMark/>
          </w:tcPr>
          <w:p w14:paraId="62D888C3"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Only break-glass account can access BAK01; no new jobs running.</w:t>
            </w:r>
          </w:p>
        </w:tc>
      </w:tr>
      <w:tr w:rsidR="000677AD" w:rsidRPr="004C57BB" w14:paraId="750DF66B" w14:textId="77777777" w:rsidTr="00DB39EF">
        <w:trPr>
          <w:trHeight w:val="1450"/>
        </w:trPr>
        <w:tc>
          <w:tcPr>
            <w:tcW w:w="1418" w:type="dxa"/>
            <w:tcBorders>
              <w:top w:val="nil"/>
              <w:left w:val="single" w:sz="8" w:space="0" w:color="auto"/>
              <w:bottom w:val="single" w:sz="4" w:space="0" w:color="auto"/>
              <w:right w:val="single" w:sz="4" w:space="0" w:color="auto"/>
            </w:tcBorders>
            <w:vAlign w:val="bottom"/>
            <w:hideMark/>
          </w:tcPr>
          <w:p w14:paraId="2D2F2137" w14:textId="77777777" w:rsidR="000677AD" w:rsidRPr="00552DDC" w:rsidRDefault="000677AD" w:rsidP="00DB39EF">
            <w:pPr>
              <w:spacing w:after="0" w:line="240" w:lineRule="auto"/>
              <w:rPr>
                <w:rFonts w:ascii="Cambria" w:eastAsia="Times New Roman" w:hAnsi="Cambria" w:cs="Calibri"/>
                <w:b/>
                <w:bCs/>
                <w:color w:val="000000"/>
                <w:kern w:val="0"/>
                <w:sz w:val="18"/>
                <w:szCs w:val="18"/>
                <w:lang/>
                <w14:ligatures w14:val="none"/>
              </w:rPr>
            </w:pPr>
            <w:r w:rsidRPr="004C57BB">
              <w:rPr>
                <w:rFonts w:ascii="Cambria" w:eastAsia="Times New Roman" w:hAnsi="Cambria" w:cs="Calibri"/>
                <w:b/>
                <w:bCs/>
                <w:color w:val="000000"/>
                <w:kern w:val="0"/>
                <w:sz w:val="18"/>
                <w:szCs w:val="18"/>
                <w:lang/>
                <w14:ligatures w14:val="none"/>
              </w:rPr>
              <w:t>09:20–09:35</w:t>
            </w:r>
          </w:p>
        </w:tc>
        <w:tc>
          <w:tcPr>
            <w:tcW w:w="2213" w:type="dxa"/>
            <w:tcBorders>
              <w:top w:val="nil"/>
              <w:left w:val="nil"/>
              <w:bottom w:val="single" w:sz="4" w:space="0" w:color="auto"/>
              <w:right w:val="single" w:sz="4" w:space="0" w:color="auto"/>
            </w:tcBorders>
            <w:vAlign w:val="bottom"/>
            <w:hideMark/>
          </w:tcPr>
          <w:p w14:paraId="0419FE1F"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Notify Executive Sponsor with confirmed impact, uncertainty, immediate containment, and the decision required on examination contingency.</w:t>
            </w:r>
          </w:p>
        </w:tc>
        <w:tc>
          <w:tcPr>
            <w:tcW w:w="1514" w:type="dxa"/>
            <w:tcBorders>
              <w:top w:val="nil"/>
              <w:left w:val="nil"/>
              <w:bottom w:val="single" w:sz="4" w:space="0" w:color="auto"/>
              <w:right w:val="single" w:sz="4" w:space="0" w:color="auto"/>
            </w:tcBorders>
            <w:vAlign w:val="bottom"/>
            <w:hideMark/>
          </w:tcPr>
          <w:p w14:paraId="74369525"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Incident Lead</w:t>
            </w:r>
          </w:p>
        </w:tc>
        <w:tc>
          <w:tcPr>
            <w:tcW w:w="1575" w:type="dxa"/>
            <w:tcBorders>
              <w:top w:val="nil"/>
              <w:left w:val="nil"/>
              <w:bottom w:val="single" w:sz="4" w:space="0" w:color="auto"/>
              <w:right w:val="single" w:sz="4" w:space="0" w:color="auto"/>
            </w:tcBorders>
            <w:vAlign w:val="bottom"/>
            <w:hideMark/>
          </w:tcPr>
          <w:p w14:paraId="6D049AE2"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None</w:t>
            </w:r>
          </w:p>
        </w:tc>
        <w:tc>
          <w:tcPr>
            <w:tcW w:w="1518" w:type="dxa"/>
            <w:tcBorders>
              <w:top w:val="nil"/>
              <w:left w:val="nil"/>
              <w:bottom w:val="single" w:sz="4" w:space="0" w:color="auto"/>
              <w:right w:val="single" w:sz="4" w:space="0" w:color="auto"/>
            </w:tcBorders>
            <w:vAlign w:val="bottom"/>
            <w:hideMark/>
          </w:tcPr>
          <w:p w14:paraId="64B6C669"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Briefing note and log entry.</w:t>
            </w:r>
          </w:p>
        </w:tc>
        <w:tc>
          <w:tcPr>
            <w:tcW w:w="1523" w:type="dxa"/>
            <w:tcBorders>
              <w:top w:val="nil"/>
              <w:left w:val="nil"/>
              <w:bottom w:val="single" w:sz="4" w:space="0" w:color="auto"/>
              <w:right w:val="single" w:sz="8" w:space="0" w:color="auto"/>
            </w:tcBorders>
            <w:vAlign w:val="bottom"/>
            <w:hideMark/>
          </w:tcPr>
          <w:p w14:paraId="52E6A327"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Sponsor acknowledges and records decisions.</w:t>
            </w:r>
          </w:p>
        </w:tc>
      </w:tr>
      <w:tr w:rsidR="000677AD" w:rsidRPr="004C57BB" w14:paraId="1AFA31C4" w14:textId="77777777" w:rsidTr="00DB39EF">
        <w:trPr>
          <w:trHeight w:val="1690"/>
        </w:trPr>
        <w:tc>
          <w:tcPr>
            <w:tcW w:w="1418" w:type="dxa"/>
            <w:tcBorders>
              <w:top w:val="nil"/>
              <w:left w:val="single" w:sz="8" w:space="0" w:color="auto"/>
              <w:bottom w:val="single" w:sz="4" w:space="0" w:color="auto"/>
              <w:right w:val="single" w:sz="4" w:space="0" w:color="auto"/>
            </w:tcBorders>
            <w:vAlign w:val="bottom"/>
            <w:hideMark/>
          </w:tcPr>
          <w:p w14:paraId="33B34C40" w14:textId="77777777" w:rsidR="000677AD" w:rsidRPr="00552DDC" w:rsidRDefault="000677AD" w:rsidP="00DB39EF">
            <w:pPr>
              <w:spacing w:after="0" w:line="240" w:lineRule="auto"/>
              <w:rPr>
                <w:rFonts w:ascii="Cambria" w:eastAsia="Times New Roman" w:hAnsi="Cambria" w:cs="Calibri"/>
                <w:b/>
                <w:bCs/>
                <w:color w:val="000000"/>
                <w:kern w:val="0"/>
                <w:sz w:val="18"/>
                <w:szCs w:val="18"/>
                <w:lang/>
                <w14:ligatures w14:val="none"/>
              </w:rPr>
            </w:pPr>
            <w:r w:rsidRPr="004C57BB">
              <w:rPr>
                <w:rFonts w:ascii="Cambria" w:eastAsia="Times New Roman" w:hAnsi="Cambria" w:cs="Calibri"/>
                <w:b/>
                <w:bCs/>
                <w:color w:val="000000"/>
                <w:kern w:val="0"/>
                <w:sz w:val="18"/>
                <w:szCs w:val="18"/>
                <w:lang/>
                <w14:ligatures w14:val="none"/>
              </w:rPr>
              <w:t>09:35–09:50</w:t>
            </w:r>
          </w:p>
        </w:tc>
        <w:tc>
          <w:tcPr>
            <w:tcW w:w="2213" w:type="dxa"/>
            <w:tcBorders>
              <w:top w:val="nil"/>
              <w:left w:val="nil"/>
              <w:bottom w:val="single" w:sz="4" w:space="0" w:color="auto"/>
              <w:right w:val="single" w:sz="4" w:space="0" w:color="auto"/>
            </w:tcBorders>
            <w:vAlign w:val="bottom"/>
            <w:hideMark/>
          </w:tcPr>
          <w:p w14:paraId="008103F4"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Engage external support: IR retainer for forensic imaging; backup vendor for catalogue and restore validation; legal/privacy counsel for notification assessment.</w:t>
            </w:r>
          </w:p>
        </w:tc>
        <w:tc>
          <w:tcPr>
            <w:tcW w:w="1514" w:type="dxa"/>
            <w:tcBorders>
              <w:top w:val="nil"/>
              <w:left w:val="nil"/>
              <w:bottom w:val="single" w:sz="4" w:space="0" w:color="auto"/>
              <w:right w:val="single" w:sz="4" w:space="0" w:color="auto"/>
            </w:tcBorders>
            <w:vAlign w:val="bottom"/>
            <w:hideMark/>
          </w:tcPr>
          <w:p w14:paraId="70814CCD"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Incident Lead</w:t>
            </w:r>
          </w:p>
        </w:tc>
        <w:tc>
          <w:tcPr>
            <w:tcW w:w="1575" w:type="dxa"/>
            <w:tcBorders>
              <w:top w:val="nil"/>
              <w:left w:val="nil"/>
              <w:bottom w:val="single" w:sz="4" w:space="0" w:color="auto"/>
              <w:right w:val="single" w:sz="4" w:space="0" w:color="auto"/>
            </w:tcBorders>
            <w:vAlign w:val="bottom"/>
            <w:hideMark/>
          </w:tcPr>
          <w:p w14:paraId="2B6C5846"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Executive Sponsor emergency spend approval (pre-authorised threshold)</w:t>
            </w:r>
          </w:p>
        </w:tc>
        <w:tc>
          <w:tcPr>
            <w:tcW w:w="1518" w:type="dxa"/>
            <w:tcBorders>
              <w:top w:val="nil"/>
              <w:left w:val="nil"/>
              <w:bottom w:val="single" w:sz="4" w:space="0" w:color="auto"/>
              <w:right w:val="single" w:sz="4" w:space="0" w:color="auto"/>
            </w:tcBorders>
            <w:vAlign w:val="bottom"/>
            <w:hideMark/>
          </w:tcPr>
          <w:p w14:paraId="768347EC"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Engagement records; contact logs.</w:t>
            </w:r>
          </w:p>
        </w:tc>
        <w:tc>
          <w:tcPr>
            <w:tcW w:w="1523" w:type="dxa"/>
            <w:tcBorders>
              <w:top w:val="nil"/>
              <w:left w:val="nil"/>
              <w:bottom w:val="single" w:sz="4" w:space="0" w:color="auto"/>
              <w:right w:val="single" w:sz="8" w:space="0" w:color="auto"/>
            </w:tcBorders>
            <w:vAlign w:val="bottom"/>
            <w:hideMark/>
          </w:tcPr>
          <w:p w14:paraId="256B286A"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Support acknowledged and estimated arrival/response time recorded.</w:t>
            </w:r>
          </w:p>
        </w:tc>
      </w:tr>
      <w:tr w:rsidR="000677AD" w:rsidRPr="004C57BB" w14:paraId="01E57A86" w14:textId="77777777" w:rsidTr="00DB39EF">
        <w:trPr>
          <w:trHeight w:val="2650"/>
        </w:trPr>
        <w:tc>
          <w:tcPr>
            <w:tcW w:w="1418" w:type="dxa"/>
            <w:tcBorders>
              <w:top w:val="nil"/>
              <w:left w:val="single" w:sz="8" w:space="0" w:color="auto"/>
              <w:bottom w:val="single" w:sz="4" w:space="0" w:color="auto"/>
              <w:right w:val="single" w:sz="4" w:space="0" w:color="auto"/>
            </w:tcBorders>
            <w:vAlign w:val="bottom"/>
            <w:hideMark/>
          </w:tcPr>
          <w:p w14:paraId="0B53FC15" w14:textId="77777777" w:rsidR="000677AD" w:rsidRPr="00552DDC" w:rsidRDefault="000677AD" w:rsidP="00DB39EF">
            <w:pPr>
              <w:spacing w:after="0" w:line="240" w:lineRule="auto"/>
              <w:rPr>
                <w:rFonts w:ascii="Cambria" w:eastAsia="Times New Roman" w:hAnsi="Cambria" w:cs="Calibri"/>
                <w:b/>
                <w:bCs/>
                <w:color w:val="000000"/>
                <w:kern w:val="0"/>
                <w:sz w:val="18"/>
                <w:szCs w:val="18"/>
                <w:lang/>
                <w14:ligatures w14:val="none"/>
              </w:rPr>
            </w:pPr>
            <w:r w:rsidRPr="004C57BB">
              <w:rPr>
                <w:rFonts w:ascii="Cambria" w:eastAsia="Times New Roman" w:hAnsi="Cambria" w:cs="Calibri"/>
                <w:b/>
                <w:bCs/>
                <w:color w:val="000000"/>
                <w:kern w:val="0"/>
                <w:sz w:val="18"/>
                <w:szCs w:val="18"/>
                <w:lang/>
                <w14:ligatures w14:val="none"/>
              </w:rPr>
              <w:t>09:50–10:15</w:t>
            </w:r>
          </w:p>
        </w:tc>
        <w:tc>
          <w:tcPr>
            <w:tcW w:w="2213" w:type="dxa"/>
            <w:tcBorders>
              <w:top w:val="nil"/>
              <w:left w:val="nil"/>
              <w:bottom w:val="single" w:sz="4" w:space="0" w:color="auto"/>
              <w:right w:val="single" w:sz="4" w:space="0" w:color="auto"/>
            </w:tcBorders>
            <w:vAlign w:val="bottom"/>
            <w:hideMark/>
          </w:tcPr>
          <w:p w14:paraId="2FFA56DF"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Forensic triage: capture volatile data from FIN-PC07 if possible remotely (memory, running processes, network connections); image FIN-PC07 if stable; collect FS01 ransom note and sample encrypted files; export proxy log for the 01:50 upload.</w:t>
            </w:r>
          </w:p>
        </w:tc>
        <w:tc>
          <w:tcPr>
            <w:tcW w:w="1514" w:type="dxa"/>
            <w:tcBorders>
              <w:top w:val="nil"/>
              <w:left w:val="nil"/>
              <w:bottom w:val="single" w:sz="4" w:space="0" w:color="auto"/>
              <w:right w:val="single" w:sz="4" w:space="0" w:color="auto"/>
            </w:tcBorders>
            <w:vAlign w:val="bottom"/>
            <w:hideMark/>
          </w:tcPr>
          <w:p w14:paraId="31E3670E"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Forensics / Security Analyst</w:t>
            </w:r>
          </w:p>
        </w:tc>
        <w:tc>
          <w:tcPr>
            <w:tcW w:w="1575" w:type="dxa"/>
            <w:tcBorders>
              <w:top w:val="nil"/>
              <w:left w:val="nil"/>
              <w:bottom w:val="single" w:sz="4" w:space="0" w:color="auto"/>
              <w:right w:val="single" w:sz="4" w:space="0" w:color="auto"/>
            </w:tcBorders>
            <w:vAlign w:val="bottom"/>
            <w:hideMark/>
          </w:tcPr>
          <w:p w14:paraId="7BF546D8"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Lead authorisation</w:t>
            </w:r>
          </w:p>
        </w:tc>
        <w:tc>
          <w:tcPr>
            <w:tcW w:w="1518" w:type="dxa"/>
            <w:tcBorders>
              <w:top w:val="nil"/>
              <w:left w:val="nil"/>
              <w:bottom w:val="single" w:sz="4" w:space="0" w:color="auto"/>
              <w:right w:val="single" w:sz="4" w:space="0" w:color="auto"/>
            </w:tcBorders>
            <w:vAlign w:val="bottom"/>
            <w:hideMark/>
          </w:tcPr>
          <w:p w14:paraId="0BABC69B"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Volatile-data capture; disk image (planned/not yet acquired); ransom note copy; proxy log export; SHA-256 integrity records where acquisition occurs.</w:t>
            </w:r>
          </w:p>
        </w:tc>
        <w:tc>
          <w:tcPr>
            <w:tcW w:w="1523" w:type="dxa"/>
            <w:tcBorders>
              <w:top w:val="nil"/>
              <w:left w:val="nil"/>
              <w:bottom w:val="single" w:sz="4" w:space="0" w:color="auto"/>
              <w:right w:val="single" w:sz="8" w:space="0" w:color="auto"/>
            </w:tcBorders>
            <w:vAlign w:val="bottom"/>
            <w:hideMark/>
          </w:tcPr>
          <w:p w14:paraId="57EEDEC8"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Evidence register entries created; at least one copy stored on separate media.</w:t>
            </w:r>
          </w:p>
        </w:tc>
      </w:tr>
      <w:tr w:rsidR="000677AD" w:rsidRPr="004C57BB" w14:paraId="45FBC407" w14:textId="77777777" w:rsidTr="00DB39EF">
        <w:trPr>
          <w:trHeight w:val="2410"/>
        </w:trPr>
        <w:tc>
          <w:tcPr>
            <w:tcW w:w="1418" w:type="dxa"/>
            <w:tcBorders>
              <w:top w:val="nil"/>
              <w:left w:val="single" w:sz="8" w:space="0" w:color="auto"/>
              <w:bottom w:val="single" w:sz="4" w:space="0" w:color="auto"/>
              <w:right w:val="single" w:sz="4" w:space="0" w:color="auto"/>
            </w:tcBorders>
            <w:vAlign w:val="bottom"/>
            <w:hideMark/>
          </w:tcPr>
          <w:p w14:paraId="5B9A0E51" w14:textId="77777777" w:rsidR="000677AD" w:rsidRPr="00552DDC" w:rsidRDefault="000677AD" w:rsidP="00DB39EF">
            <w:pPr>
              <w:spacing w:after="0" w:line="240" w:lineRule="auto"/>
              <w:rPr>
                <w:rFonts w:ascii="Cambria" w:eastAsia="Times New Roman" w:hAnsi="Cambria" w:cs="Calibri"/>
                <w:b/>
                <w:bCs/>
                <w:color w:val="000000"/>
                <w:kern w:val="0"/>
                <w:sz w:val="18"/>
                <w:szCs w:val="18"/>
                <w:lang/>
                <w14:ligatures w14:val="none"/>
              </w:rPr>
            </w:pPr>
            <w:r w:rsidRPr="004C57BB">
              <w:rPr>
                <w:rFonts w:ascii="Cambria" w:eastAsia="Times New Roman" w:hAnsi="Cambria" w:cs="Calibri"/>
                <w:b/>
                <w:bCs/>
                <w:color w:val="000000"/>
                <w:kern w:val="0"/>
                <w:sz w:val="18"/>
                <w:szCs w:val="18"/>
                <w:lang/>
                <w14:ligatures w14:val="none"/>
              </w:rPr>
              <w:t>10:15–10:45</w:t>
            </w:r>
          </w:p>
        </w:tc>
        <w:tc>
          <w:tcPr>
            <w:tcW w:w="2213" w:type="dxa"/>
            <w:tcBorders>
              <w:top w:val="nil"/>
              <w:left w:val="nil"/>
              <w:bottom w:val="single" w:sz="4" w:space="0" w:color="auto"/>
              <w:right w:val="single" w:sz="4" w:space="0" w:color="auto"/>
            </w:tcBorders>
            <w:vAlign w:val="bottom"/>
            <w:hideMark/>
          </w:tcPr>
          <w:p w14:paraId="402416A4"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Scope check: search EDR and available logs for the ransomware indicators across all workstations; check FS01 and LMS01 for .locked extensions; review M365 audit for other unfamiliar sign-ins; check proxy for other large uploads.</w:t>
            </w:r>
          </w:p>
        </w:tc>
        <w:tc>
          <w:tcPr>
            <w:tcW w:w="1514" w:type="dxa"/>
            <w:tcBorders>
              <w:top w:val="nil"/>
              <w:left w:val="nil"/>
              <w:bottom w:val="single" w:sz="4" w:space="0" w:color="auto"/>
              <w:right w:val="single" w:sz="4" w:space="0" w:color="auto"/>
            </w:tcBorders>
            <w:vAlign w:val="bottom"/>
            <w:hideMark/>
          </w:tcPr>
          <w:p w14:paraId="43855A8F"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Security Analyst</w:t>
            </w:r>
          </w:p>
        </w:tc>
        <w:tc>
          <w:tcPr>
            <w:tcW w:w="1575" w:type="dxa"/>
            <w:tcBorders>
              <w:top w:val="nil"/>
              <w:left w:val="nil"/>
              <w:bottom w:val="single" w:sz="4" w:space="0" w:color="auto"/>
              <w:right w:val="single" w:sz="4" w:space="0" w:color="auto"/>
            </w:tcBorders>
            <w:vAlign w:val="bottom"/>
            <w:hideMark/>
          </w:tcPr>
          <w:p w14:paraId="6DEFF6A4"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None</w:t>
            </w:r>
          </w:p>
        </w:tc>
        <w:tc>
          <w:tcPr>
            <w:tcW w:w="1518" w:type="dxa"/>
            <w:tcBorders>
              <w:top w:val="nil"/>
              <w:left w:val="nil"/>
              <w:bottom w:val="single" w:sz="4" w:space="0" w:color="auto"/>
              <w:right w:val="single" w:sz="4" w:space="0" w:color="auto"/>
            </w:tcBorders>
            <w:vAlign w:val="bottom"/>
            <w:hideMark/>
          </w:tcPr>
          <w:p w14:paraId="29D5D17D"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Search queries and result exports; timeline of additional findings.</w:t>
            </w:r>
          </w:p>
        </w:tc>
        <w:tc>
          <w:tcPr>
            <w:tcW w:w="1523" w:type="dxa"/>
            <w:tcBorders>
              <w:top w:val="nil"/>
              <w:left w:val="nil"/>
              <w:bottom w:val="single" w:sz="4" w:space="0" w:color="auto"/>
              <w:right w:val="single" w:sz="8" w:space="0" w:color="auto"/>
            </w:tcBorders>
            <w:vAlign w:val="bottom"/>
            <w:hideMark/>
          </w:tcPr>
          <w:p w14:paraId="0AD26F12"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Scope statement issued: affected hosts, unaffected hosts, and gaps in visibility.</w:t>
            </w:r>
          </w:p>
        </w:tc>
      </w:tr>
      <w:tr w:rsidR="000677AD" w:rsidRPr="004C57BB" w14:paraId="623BB636" w14:textId="77777777" w:rsidTr="00DB39EF">
        <w:trPr>
          <w:trHeight w:val="2410"/>
        </w:trPr>
        <w:tc>
          <w:tcPr>
            <w:tcW w:w="1418" w:type="dxa"/>
            <w:tcBorders>
              <w:top w:val="nil"/>
              <w:left w:val="single" w:sz="8" w:space="0" w:color="auto"/>
              <w:bottom w:val="single" w:sz="4" w:space="0" w:color="auto"/>
              <w:right w:val="single" w:sz="4" w:space="0" w:color="auto"/>
            </w:tcBorders>
            <w:vAlign w:val="bottom"/>
            <w:hideMark/>
          </w:tcPr>
          <w:p w14:paraId="669C2D1D" w14:textId="77777777" w:rsidR="000677AD" w:rsidRPr="00552DDC" w:rsidRDefault="000677AD" w:rsidP="00DB39EF">
            <w:pPr>
              <w:spacing w:after="0" w:line="240" w:lineRule="auto"/>
              <w:rPr>
                <w:rFonts w:ascii="Cambria" w:eastAsia="Times New Roman" w:hAnsi="Cambria" w:cs="Calibri"/>
                <w:b/>
                <w:bCs/>
                <w:color w:val="000000"/>
                <w:kern w:val="0"/>
                <w:sz w:val="18"/>
                <w:szCs w:val="18"/>
                <w:lang/>
                <w14:ligatures w14:val="none"/>
              </w:rPr>
            </w:pPr>
            <w:r w:rsidRPr="004C57BB">
              <w:rPr>
                <w:rFonts w:ascii="Cambria" w:eastAsia="Times New Roman" w:hAnsi="Cambria" w:cs="Calibri"/>
                <w:b/>
                <w:bCs/>
                <w:color w:val="000000"/>
                <w:kern w:val="0"/>
                <w:sz w:val="18"/>
                <w:szCs w:val="18"/>
                <w:lang/>
                <w14:ligatures w14:val="none"/>
              </w:rPr>
              <w:lastRenderedPageBreak/>
              <w:t>10:45–11:00</w:t>
            </w:r>
          </w:p>
        </w:tc>
        <w:tc>
          <w:tcPr>
            <w:tcW w:w="2213" w:type="dxa"/>
            <w:tcBorders>
              <w:top w:val="nil"/>
              <w:left w:val="nil"/>
              <w:bottom w:val="single" w:sz="4" w:space="0" w:color="auto"/>
              <w:right w:val="single" w:sz="4" w:space="0" w:color="auto"/>
            </w:tcBorders>
            <w:vAlign w:val="bottom"/>
            <w:hideMark/>
          </w:tcPr>
          <w:p w14:paraId="107B92F2"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Examination contingency decision: Business Owner, with CSIRT advice, decides whether to proceed with an alternative assessment method, delay, or cancel; Communications Lead prepares learner notice for approval.</w:t>
            </w:r>
          </w:p>
        </w:tc>
        <w:tc>
          <w:tcPr>
            <w:tcW w:w="1514" w:type="dxa"/>
            <w:tcBorders>
              <w:top w:val="nil"/>
              <w:left w:val="nil"/>
              <w:bottom w:val="single" w:sz="4" w:space="0" w:color="auto"/>
              <w:right w:val="single" w:sz="4" w:space="0" w:color="auto"/>
            </w:tcBorders>
            <w:vAlign w:val="bottom"/>
            <w:hideMark/>
          </w:tcPr>
          <w:p w14:paraId="6FC1067B"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Business Owner (A); Communications Lead (R)</w:t>
            </w:r>
          </w:p>
        </w:tc>
        <w:tc>
          <w:tcPr>
            <w:tcW w:w="1575" w:type="dxa"/>
            <w:tcBorders>
              <w:top w:val="nil"/>
              <w:left w:val="nil"/>
              <w:bottom w:val="single" w:sz="4" w:space="0" w:color="auto"/>
              <w:right w:val="single" w:sz="4" w:space="0" w:color="auto"/>
            </w:tcBorders>
            <w:vAlign w:val="bottom"/>
            <w:hideMark/>
          </w:tcPr>
          <w:p w14:paraId="5B22A234"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Executive Sponsor approval for external message</w:t>
            </w:r>
          </w:p>
        </w:tc>
        <w:tc>
          <w:tcPr>
            <w:tcW w:w="1518" w:type="dxa"/>
            <w:tcBorders>
              <w:top w:val="nil"/>
              <w:left w:val="nil"/>
              <w:bottom w:val="single" w:sz="4" w:space="0" w:color="auto"/>
              <w:right w:val="single" w:sz="4" w:space="0" w:color="auto"/>
            </w:tcBorders>
            <w:vAlign w:val="bottom"/>
            <w:hideMark/>
          </w:tcPr>
          <w:p w14:paraId="5AB5991A"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Decision record; approved learner notice; communication log.</w:t>
            </w:r>
          </w:p>
        </w:tc>
        <w:tc>
          <w:tcPr>
            <w:tcW w:w="1523" w:type="dxa"/>
            <w:tcBorders>
              <w:top w:val="nil"/>
              <w:left w:val="nil"/>
              <w:bottom w:val="single" w:sz="4" w:space="0" w:color="auto"/>
              <w:right w:val="single" w:sz="8" w:space="0" w:color="auto"/>
            </w:tcBorders>
            <w:vAlign w:val="bottom"/>
            <w:hideMark/>
          </w:tcPr>
          <w:p w14:paraId="03BF7016"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Decision communicated through approved channel before 11:00 if possible; if not, holding message issued.</w:t>
            </w:r>
          </w:p>
        </w:tc>
      </w:tr>
      <w:tr w:rsidR="000677AD" w:rsidRPr="004C57BB" w14:paraId="2B7E6555" w14:textId="77777777" w:rsidTr="00DB39EF">
        <w:trPr>
          <w:trHeight w:val="2650"/>
        </w:trPr>
        <w:tc>
          <w:tcPr>
            <w:tcW w:w="1418" w:type="dxa"/>
            <w:tcBorders>
              <w:top w:val="nil"/>
              <w:left w:val="single" w:sz="8" w:space="0" w:color="auto"/>
              <w:bottom w:val="single" w:sz="4" w:space="0" w:color="auto"/>
              <w:right w:val="single" w:sz="4" w:space="0" w:color="auto"/>
            </w:tcBorders>
            <w:vAlign w:val="bottom"/>
            <w:hideMark/>
          </w:tcPr>
          <w:p w14:paraId="27CA14A1" w14:textId="77777777" w:rsidR="000677AD" w:rsidRPr="00552DDC" w:rsidRDefault="000677AD" w:rsidP="00DB39EF">
            <w:pPr>
              <w:spacing w:after="0" w:line="240" w:lineRule="auto"/>
              <w:rPr>
                <w:rFonts w:ascii="Cambria" w:eastAsia="Times New Roman" w:hAnsi="Cambria" w:cs="Calibri"/>
                <w:b/>
                <w:bCs/>
                <w:color w:val="000000"/>
                <w:kern w:val="0"/>
                <w:sz w:val="18"/>
                <w:szCs w:val="18"/>
                <w:lang/>
                <w14:ligatures w14:val="none"/>
              </w:rPr>
            </w:pPr>
            <w:r w:rsidRPr="004C57BB">
              <w:rPr>
                <w:rFonts w:ascii="Cambria" w:eastAsia="Times New Roman" w:hAnsi="Cambria" w:cs="Calibri"/>
                <w:b/>
                <w:bCs/>
                <w:color w:val="000000"/>
                <w:kern w:val="0"/>
                <w:sz w:val="18"/>
                <w:szCs w:val="18"/>
                <w:lang/>
                <w14:ligatures w14:val="none"/>
              </w:rPr>
              <w:t>11:00–13:00</w:t>
            </w:r>
          </w:p>
        </w:tc>
        <w:tc>
          <w:tcPr>
            <w:tcW w:w="2213" w:type="dxa"/>
            <w:tcBorders>
              <w:top w:val="nil"/>
              <w:left w:val="nil"/>
              <w:bottom w:val="single" w:sz="4" w:space="0" w:color="auto"/>
              <w:right w:val="single" w:sz="4" w:space="0" w:color="auto"/>
            </w:tcBorders>
            <w:vAlign w:val="bottom"/>
            <w:hideMark/>
          </w:tcPr>
          <w:p w14:paraId="0E862441"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Longer-term containment planning: determine whether network segmentation is required; identify any additional privileged accounts; review firewall/proxy for command-and-control destinations; preserve all relevant logs before rotation.</w:t>
            </w:r>
          </w:p>
        </w:tc>
        <w:tc>
          <w:tcPr>
            <w:tcW w:w="1514" w:type="dxa"/>
            <w:tcBorders>
              <w:top w:val="nil"/>
              <w:left w:val="nil"/>
              <w:bottom w:val="single" w:sz="4" w:space="0" w:color="auto"/>
              <w:right w:val="single" w:sz="4" w:space="0" w:color="auto"/>
            </w:tcBorders>
            <w:vAlign w:val="bottom"/>
            <w:hideMark/>
          </w:tcPr>
          <w:p w14:paraId="4B299B31"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Incident Lead / IT Operations</w:t>
            </w:r>
          </w:p>
        </w:tc>
        <w:tc>
          <w:tcPr>
            <w:tcW w:w="1575" w:type="dxa"/>
            <w:tcBorders>
              <w:top w:val="nil"/>
              <w:left w:val="nil"/>
              <w:bottom w:val="single" w:sz="4" w:space="0" w:color="auto"/>
              <w:right w:val="single" w:sz="4" w:space="0" w:color="auto"/>
            </w:tcBorders>
            <w:vAlign w:val="bottom"/>
            <w:hideMark/>
          </w:tcPr>
          <w:p w14:paraId="16338EE1"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Lead authorisation for network changes</w:t>
            </w:r>
          </w:p>
        </w:tc>
        <w:tc>
          <w:tcPr>
            <w:tcW w:w="1518" w:type="dxa"/>
            <w:tcBorders>
              <w:top w:val="nil"/>
              <w:left w:val="nil"/>
              <w:bottom w:val="single" w:sz="4" w:space="0" w:color="auto"/>
              <w:right w:val="single" w:sz="4" w:space="0" w:color="auto"/>
            </w:tcBorders>
            <w:vAlign w:val="bottom"/>
            <w:hideMark/>
          </w:tcPr>
          <w:p w14:paraId="52FD0CAD"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Network diagram annotation; firewall rule changes; preserved logs.</w:t>
            </w:r>
          </w:p>
        </w:tc>
        <w:tc>
          <w:tcPr>
            <w:tcW w:w="1523" w:type="dxa"/>
            <w:tcBorders>
              <w:top w:val="nil"/>
              <w:left w:val="nil"/>
              <w:bottom w:val="single" w:sz="4" w:space="0" w:color="auto"/>
              <w:right w:val="single" w:sz="8" w:space="0" w:color="auto"/>
            </w:tcBorders>
            <w:vAlign w:val="bottom"/>
            <w:hideMark/>
          </w:tcPr>
          <w:p w14:paraId="50DC38DD"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Containment measures documented and approved.</w:t>
            </w:r>
          </w:p>
        </w:tc>
      </w:tr>
      <w:tr w:rsidR="000677AD" w:rsidRPr="004C57BB" w14:paraId="105AC946" w14:textId="77777777" w:rsidTr="00DB39EF">
        <w:trPr>
          <w:trHeight w:val="2890"/>
        </w:trPr>
        <w:tc>
          <w:tcPr>
            <w:tcW w:w="1418" w:type="dxa"/>
            <w:tcBorders>
              <w:top w:val="nil"/>
              <w:left w:val="single" w:sz="8" w:space="0" w:color="auto"/>
              <w:bottom w:val="single" w:sz="4" w:space="0" w:color="auto"/>
              <w:right w:val="single" w:sz="4" w:space="0" w:color="auto"/>
            </w:tcBorders>
            <w:vAlign w:val="bottom"/>
            <w:hideMark/>
          </w:tcPr>
          <w:p w14:paraId="2B0228B3" w14:textId="77777777" w:rsidR="000677AD" w:rsidRPr="00552DDC" w:rsidRDefault="000677AD" w:rsidP="00DB39EF">
            <w:pPr>
              <w:spacing w:after="0" w:line="240" w:lineRule="auto"/>
              <w:rPr>
                <w:rFonts w:ascii="Cambria" w:eastAsia="Times New Roman" w:hAnsi="Cambria" w:cs="Calibri"/>
                <w:b/>
                <w:bCs/>
                <w:color w:val="000000"/>
                <w:kern w:val="0"/>
                <w:sz w:val="18"/>
                <w:szCs w:val="18"/>
                <w:lang/>
                <w14:ligatures w14:val="none"/>
              </w:rPr>
            </w:pPr>
            <w:r w:rsidRPr="004C57BB">
              <w:rPr>
                <w:rFonts w:ascii="Cambria" w:eastAsia="Times New Roman" w:hAnsi="Cambria" w:cs="Calibri"/>
                <w:b/>
                <w:bCs/>
                <w:color w:val="000000"/>
                <w:kern w:val="0"/>
                <w:sz w:val="18"/>
                <w:szCs w:val="18"/>
                <w:lang/>
                <w14:ligatures w14:val="none"/>
              </w:rPr>
              <w:t>13:00–16:00</w:t>
            </w:r>
          </w:p>
        </w:tc>
        <w:tc>
          <w:tcPr>
            <w:tcW w:w="2213" w:type="dxa"/>
            <w:tcBorders>
              <w:top w:val="nil"/>
              <w:left w:val="nil"/>
              <w:bottom w:val="single" w:sz="4" w:space="0" w:color="auto"/>
              <w:right w:val="single" w:sz="4" w:space="0" w:color="auto"/>
            </w:tcBorders>
            <w:vAlign w:val="bottom"/>
            <w:hideMark/>
          </w:tcPr>
          <w:p w14:paraId="0CE0250F"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Backup integrity assessment: select the Day −3 disconnected backup as the primary candidate; restore to an isolated environment; validate catalogue, file integrity, and absence of ransomware artefacts; record actual restore time and data completeness.</w:t>
            </w:r>
          </w:p>
        </w:tc>
        <w:tc>
          <w:tcPr>
            <w:tcW w:w="1514" w:type="dxa"/>
            <w:tcBorders>
              <w:top w:val="nil"/>
              <w:left w:val="nil"/>
              <w:bottom w:val="single" w:sz="4" w:space="0" w:color="auto"/>
              <w:right w:val="single" w:sz="4" w:space="0" w:color="auto"/>
            </w:tcBorders>
            <w:vAlign w:val="bottom"/>
            <w:hideMark/>
          </w:tcPr>
          <w:p w14:paraId="0DFA759D"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IT Operations / Forensics</w:t>
            </w:r>
          </w:p>
        </w:tc>
        <w:tc>
          <w:tcPr>
            <w:tcW w:w="1575" w:type="dxa"/>
            <w:tcBorders>
              <w:top w:val="nil"/>
              <w:left w:val="nil"/>
              <w:bottom w:val="single" w:sz="4" w:space="0" w:color="auto"/>
              <w:right w:val="single" w:sz="4" w:space="0" w:color="auto"/>
            </w:tcBorders>
            <w:vAlign w:val="bottom"/>
            <w:hideMark/>
          </w:tcPr>
          <w:p w14:paraId="5C7EAE3F"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Lead authorisation; Business Owner informed</w:t>
            </w:r>
          </w:p>
        </w:tc>
        <w:tc>
          <w:tcPr>
            <w:tcW w:w="1518" w:type="dxa"/>
            <w:tcBorders>
              <w:top w:val="nil"/>
              <w:left w:val="nil"/>
              <w:bottom w:val="single" w:sz="4" w:space="0" w:color="auto"/>
              <w:right w:val="single" w:sz="4" w:space="0" w:color="auto"/>
            </w:tcBorders>
            <w:vAlign w:val="bottom"/>
            <w:hideMark/>
          </w:tcPr>
          <w:p w14:paraId="02EF9928"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Restore log; integrity check results; hash comparison if available; validation checklist.</w:t>
            </w:r>
          </w:p>
        </w:tc>
        <w:tc>
          <w:tcPr>
            <w:tcW w:w="1523" w:type="dxa"/>
            <w:tcBorders>
              <w:top w:val="nil"/>
              <w:left w:val="nil"/>
              <w:bottom w:val="single" w:sz="4" w:space="0" w:color="auto"/>
              <w:right w:val="single" w:sz="8" w:space="0" w:color="auto"/>
            </w:tcBorders>
            <w:vAlign w:val="bottom"/>
            <w:hideMark/>
          </w:tcPr>
          <w:p w14:paraId="3CD34715"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Restore either passes validation or is ruled out with documented reason.</w:t>
            </w:r>
          </w:p>
        </w:tc>
      </w:tr>
      <w:tr w:rsidR="000677AD" w:rsidRPr="004C57BB" w14:paraId="12C571E7" w14:textId="77777777" w:rsidTr="00DB39EF">
        <w:trPr>
          <w:trHeight w:val="2170"/>
        </w:trPr>
        <w:tc>
          <w:tcPr>
            <w:tcW w:w="1418" w:type="dxa"/>
            <w:tcBorders>
              <w:top w:val="nil"/>
              <w:left w:val="single" w:sz="8" w:space="0" w:color="auto"/>
              <w:bottom w:val="single" w:sz="4" w:space="0" w:color="auto"/>
              <w:right w:val="single" w:sz="4" w:space="0" w:color="auto"/>
            </w:tcBorders>
            <w:vAlign w:val="bottom"/>
            <w:hideMark/>
          </w:tcPr>
          <w:p w14:paraId="05E84857" w14:textId="77777777" w:rsidR="000677AD" w:rsidRPr="00552DDC" w:rsidRDefault="000677AD" w:rsidP="00DB39EF">
            <w:pPr>
              <w:spacing w:after="0" w:line="240" w:lineRule="auto"/>
              <w:rPr>
                <w:rFonts w:ascii="Cambria" w:eastAsia="Times New Roman" w:hAnsi="Cambria" w:cs="Calibri"/>
                <w:b/>
                <w:bCs/>
                <w:color w:val="000000"/>
                <w:kern w:val="0"/>
                <w:sz w:val="18"/>
                <w:szCs w:val="18"/>
                <w:lang/>
                <w14:ligatures w14:val="none"/>
              </w:rPr>
            </w:pPr>
            <w:r w:rsidRPr="004C57BB">
              <w:rPr>
                <w:rFonts w:ascii="Cambria" w:eastAsia="Times New Roman" w:hAnsi="Cambria" w:cs="Calibri"/>
                <w:b/>
                <w:bCs/>
                <w:color w:val="000000"/>
                <w:kern w:val="0"/>
                <w:sz w:val="18"/>
                <w:szCs w:val="18"/>
                <w:lang/>
                <w14:ligatures w14:val="none"/>
              </w:rPr>
              <w:t>16:00–20:00</w:t>
            </w:r>
          </w:p>
        </w:tc>
        <w:tc>
          <w:tcPr>
            <w:tcW w:w="2213" w:type="dxa"/>
            <w:tcBorders>
              <w:top w:val="nil"/>
              <w:left w:val="nil"/>
              <w:bottom w:val="single" w:sz="4" w:space="0" w:color="auto"/>
              <w:right w:val="single" w:sz="4" w:space="0" w:color="auto"/>
            </w:tcBorders>
            <w:vAlign w:val="bottom"/>
            <w:hideMark/>
          </w:tcPr>
          <w:p w14:paraId="3B2BF724"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Eradication preparation: identify likely entry point (E01 attachment; E02 account); plan FIN-PC07 rebuild; plan credential rotation for all accounts that touched FIN-PC07, FS01, or BAK01; prepare clean media for rebuild.</w:t>
            </w:r>
          </w:p>
        </w:tc>
        <w:tc>
          <w:tcPr>
            <w:tcW w:w="1514" w:type="dxa"/>
            <w:tcBorders>
              <w:top w:val="nil"/>
              <w:left w:val="nil"/>
              <w:bottom w:val="single" w:sz="4" w:space="0" w:color="auto"/>
              <w:right w:val="single" w:sz="4" w:space="0" w:color="auto"/>
            </w:tcBorders>
            <w:vAlign w:val="bottom"/>
            <w:hideMark/>
          </w:tcPr>
          <w:p w14:paraId="20B4E923"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Security Analyst / IT Operations</w:t>
            </w:r>
          </w:p>
        </w:tc>
        <w:tc>
          <w:tcPr>
            <w:tcW w:w="1575" w:type="dxa"/>
            <w:tcBorders>
              <w:top w:val="nil"/>
              <w:left w:val="nil"/>
              <w:bottom w:val="single" w:sz="4" w:space="0" w:color="auto"/>
              <w:right w:val="single" w:sz="4" w:space="0" w:color="auto"/>
            </w:tcBorders>
            <w:vAlign w:val="bottom"/>
            <w:hideMark/>
          </w:tcPr>
          <w:p w14:paraId="57609B03"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Lead authorisation for credential rotation</w:t>
            </w:r>
          </w:p>
        </w:tc>
        <w:tc>
          <w:tcPr>
            <w:tcW w:w="1518" w:type="dxa"/>
            <w:tcBorders>
              <w:top w:val="nil"/>
              <w:left w:val="nil"/>
              <w:bottom w:val="single" w:sz="4" w:space="0" w:color="auto"/>
              <w:right w:val="single" w:sz="4" w:space="0" w:color="auto"/>
            </w:tcBorders>
            <w:vAlign w:val="bottom"/>
            <w:hideMark/>
          </w:tcPr>
          <w:p w14:paraId="30279DE1"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Entry-point analysis note; credential-rotation plan; rebuild checklist.</w:t>
            </w:r>
          </w:p>
        </w:tc>
        <w:tc>
          <w:tcPr>
            <w:tcW w:w="1523" w:type="dxa"/>
            <w:tcBorders>
              <w:top w:val="nil"/>
              <w:left w:val="nil"/>
              <w:bottom w:val="single" w:sz="4" w:space="0" w:color="auto"/>
              <w:right w:val="single" w:sz="8" w:space="0" w:color="auto"/>
            </w:tcBorders>
            <w:vAlign w:val="bottom"/>
            <w:hideMark/>
          </w:tcPr>
          <w:p w14:paraId="7AE087C4"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Eradication plan approved by Lead; rotation scheduled.</w:t>
            </w:r>
          </w:p>
        </w:tc>
      </w:tr>
      <w:tr w:rsidR="000677AD" w:rsidRPr="004C57BB" w14:paraId="792C4C66" w14:textId="77777777" w:rsidTr="00DB39EF">
        <w:trPr>
          <w:trHeight w:val="2660"/>
        </w:trPr>
        <w:tc>
          <w:tcPr>
            <w:tcW w:w="1418" w:type="dxa"/>
            <w:tcBorders>
              <w:top w:val="nil"/>
              <w:left w:val="single" w:sz="8" w:space="0" w:color="auto"/>
              <w:bottom w:val="single" w:sz="8" w:space="0" w:color="auto"/>
              <w:right w:val="single" w:sz="4" w:space="0" w:color="auto"/>
            </w:tcBorders>
            <w:vAlign w:val="bottom"/>
            <w:hideMark/>
          </w:tcPr>
          <w:p w14:paraId="3BAF5C99" w14:textId="77777777" w:rsidR="000677AD" w:rsidRPr="00552DDC" w:rsidRDefault="000677AD" w:rsidP="00DB39EF">
            <w:pPr>
              <w:spacing w:after="0" w:line="240" w:lineRule="auto"/>
              <w:rPr>
                <w:rFonts w:ascii="Cambria" w:eastAsia="Times New Roman" w:hAnsi="Cambria" w:cs="Calibri"/>
                <w:b/>
                <w:bCs/>
                <w:color w:val="000000"/>
                <w:kern w:val="0"/>
                <w:sz w:val="18"/>
                <w:szCs w:val="18"/>
                <w:lang/>
                <w14:ligatures w14:val="none"/>
              </w:rPr>
            </w:pPr>
            <w:r w:rsidRPr="004C57BB">
              <w:rPr>
                <w:rFonts w:ascii="Cambria" w:eastAsia="Times New Roman" w:hAnsi="Cambria" w:cs="Calibri"/>
                <w:b/>
                <w:bCs/>
                <w:color w:val="000000"/>
                <w:kern w:val="0"/>
                <w:sz w:val="18"/>
                <w:szCs w:val="18"/>
                <w:lang/>
                <w14:ligatures w14:val="none"/>
              </w:rPr>
              <w:t>20:00–08:45 Next Day</w:t>
            </w:r>
          </w:p>
        </w:tc>
        <w:tc>
          <w:tcPr>
            <w:tcW w:w="2213" w:type="dxa"/>
            <w:tcBorders>
              <w:top w:val="nil"/>
              <w:left w:val="nil"/>
              <w:bottom w:val="single" w:sz="8" w:space="0" w:color="auto"/>
              <w:right w:val="single" w:sz="4" w:space="0" w:color="auto"/>
            </w:tcBorders>
            <w:vAlign w:val="bottom"/>
            <w:hideMark/>
          </w:tcPr>
          <w:p w14:paraId="51801D77"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Recovery execution begins only if security clearance obtained: restore FS01 and LMS01 in a controlled sequence from validated backup; monitor for recurrence; do not reconnect to production until the Business Owner accepts service return.</w:t>
            </w:r>
          </w:p>
        </w:tc>
        <w:tc>
          <w:tcPr>
            <w:tcW w:w="1514" w:type="dxa"/>
            <w:tcBorders>
              <w:top w:val="nil"/>
              <w:left w:val="nil"/>
              <w:bottom w:val="single" w:sz="8" w:space="0" w:color="auto"/>
              <w:right w:val="single" w:sz="4" w:space="0" w:color="auto"/>
            </w:tcBorders>
            <w:vAlign w:val="bottom"/>
            <w:hideMark/>
          </w:tcPr>
          <w:p w14:paraId="3AF74DCD"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IT Operations (R); Business Owner (A for acceptance); Incident Lead (security clearance)</w:t>
            </w:r>
          </w:p>
        </w:tc>
        <w:tc>
          <w:tcPr>
            <w:tcW w:w="1575" w:type="dxa"/>
            <w:tcBorders>
              <w:top w:val="nil"/>
              <w:left w:val="nil"/>
              <w:bottom w:val="single" w:sz="8" w:space="0" w:color="auto"/>
              <w:right w:val="single" w:sz="4" w:space="0" w:color="auto"/>
            </w:tcBorders>
            <w:vAlign w:val="bottom"/>
            <w:hideMark/>
          </w:tcPr>
          <w:p w14:paraId="3C7076B5"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Joint approval: Incident Lead for security, Business Owner for service</w:t>
            </w:r>
          </w:p>
        </w:tc>
        <w:tc>
          <w:tcPr>
            <w:tcW w:w="1518" w:type="dxa"/>
            <w:tcBorders>
              <w:top w:val="nil"/>
              <w:left w:val="nil"/>
              <w:bottom w:val="single" w:sz="8" w:space="0" w:color="auto"/>
              <w:right w:val="single" w:sz="4" w:space="0" w:color="auto"/>
            </w:tcBorders>
            <w:vAlign w:val="bottom"/>
            <w:hideMark/>
          </w:tcPr>
          <w:p w14:paraId="4186D14D"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Recovery log; monitoring dashboard; acceptance sign-off.</w:t>
            </w:r>
          </w:p>
        </w:tc>
        <w:tc>
          <w:tcPr>
            <w:tcW w:w="1523" w:type="dxa"/>
            <w:tcBorders>
              <w:top w:val="nil"/>
              <w:left w:val="nil"/>
              <w:bottom w:val="single" w:sz="8" w:space="0" w:color="auto"/>
              <w:right w:val="single" w:sz="8" w:space="0" w:color="auto"/>
            </w:tcBorders>
            <w:vAlign w:val="bottom"/>
            <w:hideMark/>
          </w:tcPr>
          <w:p w14:paraId="6C183EC0" w14:textId="77777777" w:rsidR="000677AD" w:rsidRPr="00552DDC" w:rsidRDefault="000677AD" w:rsidP="00DB39EF">
            <w:pPr>
              <w:spacing w:after="0" w:line="240" w:lineRule="auto"/>
              <w:rPr>
                <w:rFonts w:ascii="Cambria" w:eastAsia="Times New Roman" w:hAnsi="Cambria" w:cs="Calibri"/>
                <w:color w:val="000000"/>
                <w:kern w:val="0"/>
                <w:sz w:val="18"/>
                <w:szCs w:val="18"/>
                <w:lang/>
                <w14:ligatures w14:val="none"/>
              </w:rPr>
            </w:pPr>
            <w:r w:rsidRPr="00552DDC">
              <w:rPr>
                <w:rFonts w:ascii="Cambria" w:eastAsia="Times New Roman" w:hAnsi="Cambria" w:cs="Calibri"/>
                <w:color w:val="000000"/>
                <w:kern w:val="0"/>
                <w:sz w:val="18"/>
                <w:szCs w:val="18"/>
                <w:lang/>
                <w14:ligatures w14:val="none"/>
              </w:rPr>
              <w:t>Services restored, monitored for at least one full business cycle, and acceptance </w:t>
            </w:r>
          </w:p>
        </w:tc>
      </w:tr>
    </w:tbl>
    <w:p w14:paraId="337BE09D" w14:textId="77777777" w:rsidR="000677AD" w:rsidRPr="004C57BB" w:rsidRDefault="000677AD" w:rsidP="000677AD">
      <w:pPr>
        <w:ind w:left="-709"/>
        <w:rPr>
          <w:rFonts w:ascii="Cambria" w:hAnsi="Cambria"/>
          <w:lang/>
        </w:rPr>
      </w:pPr>
    </w:p>
    <w:p w14:paraId="3264AEBE" w14:textId="77777777" w:rsidR="000677AD" w:rsidRDefault="000677AD" w:rsidP="000677AD">
      <w:pPr>
        <w:ind w:left="-709"/>
        <w:rPr>
          <w:rStyle w:val="Heading3Char"/>
          <w:b/>
          <w:bCs/>
          <w:sz w:val="24"/>
          <w:szCs w:val="24"/>
          <w:lang/>
        </w:rPr>
      </w:pPr>
    </w:p>
    <w:p w14:paraId="5B908258" w14:textId="77777777" w:rsidR="000677AD" w:rsidRDefault="000677AD" w:rsidP="000677AD">
      <w:pPr>
        <w:ind w:left="-709"/>
        <w:rPr>
          <w:rFonts w:ascii="Cambria" w:hAnsi="Cambria"/>
          <w:lang/>
        </w:rPr>
      </w:pPr>
      <w:bookmarkStart w:id="8" w:name="_Toc243430334"/>
      <w:r w:rsidRPr="00C4516C">
        <w:rPr>
          <w:rStyle w:val="Heading3Char"/>
          <w:b/>
          <w:bCs/>
          <w:sz w:val="24"/>
          <w:szCs w:val="24"/>
          <w:lang/>
        </w:rPr>
        <w:lastRenderedPageBreak/>
        <w:t xml:space="preserve">Broader </w:t>
      </w:r>
      <w:r w:rsidRPr="00A90AE8">
        <w:rPr>
          <w:rStyle w:val="Heading3Char"/>
          <w:b/>
          <w:bCs/>
          <w:sz w:val="24"/>
          <w:szCs w:val="24"/>
        </w:rPr>
        <w:t>Compromise Checks</w:t>
      </w:r>
      <w:bookmarkEnd w:id="8"/>
    </w:p>
    <w:p w14:paraId="51E54335" w14:textId="77777777" w:rsidR="000677AD" w:rsidRPr="00C4516C" w:rsidRDefault="000677AD" w:rsidP="000677AD">
      <w:pPr>
        <w:ind w:left="-709"/>
        <w:jc w:val="both"/>
        <w:rPr>
          <w:rFonts w:ascii="Cambria" w:hAnsi="Cambria"/>
          <w:lang/>
        </w:rPr>
      </w:pPr>
      <w:r w:rsidRPr="00C4516C">
        <w:rPr>
          <w:rFonts w:ascii="Cambria" w:hAnsi="Cambria"/>
          <w:lang/>
        </w:rPr>
        <w:t>The scope check is not limited to FIN-PC07 and FS01. The analyst should search for the svc_backup account across all server logs, review M365 for anomalous sign-ins and mailbox rule changes, inspect proxy logs for other large HTTPS uploads or known-bad destinations, and review EDR telemetry for process ancestry consistent with the FIN-PC07 malware. Because server EDR coverage is incomplete, the absence of an alert on FS01 or LMS01 is not evidence of cleanliness; log review and file-integrity checks must supplement EDR.</w:t>
      </w:r>
    </w:p>
    <w:p w14:paraId="63502EE7" w14:textId="77777777" w:rsidR="000677AD" w:rsidRPr="00A90AE8" w:rsidRDefault="000677AD" w:rsidP="000677AD">
      <w:pPr>
        <w:pStyle w:val="Heading2"/>
        <w:ind w:left="-709"/>
        <w:rPr>
          <w:b/>
          <w:bCs/>
          <w:sz w:val="28"/>
          <w:szCs w:val="28"/>
          <w:lang/>
        </w:rPr>
      </w:pPr>
      <w:bookmarkStart w:id="9" w:name="_Toc243430335"/>
      <w:r w:rsidRPr="00A90AE8">
        <w:rPr>
          <w:b/>
          <w:bCs/>
          <w:sz w:val="28"/>
          <w:szCs w:val="28"/>
          <w:lang/>
        </w:rPr>
        <w:t>3.2 Justification of Two Difficult Decisions</w:t>
      </w:r>
      <w:bookmarkEnd w:id="9"/>
    </w:p>
    <w:p w14:paraId="16244E47" w14:textId="77777777" w:rsidR="000677AD" w:rsidRPr="004C57BB" w:rsidRDefault="000677AD" w:rsidP="000677AD">
      <w:pPr>
        <w:ind w:left="-709"/>
        <w:rPr>
          <w:rFonts w:ascii="Cambria" w:hAnsi="Cambria"/>
          <w:b/>
          <w:bCs/>
          <w:lang/>
        </w:rPr>
      </w:pPr>
      <w:r w:rsidRPr="00C4516C">
        <w:rPr>
          <w:rFonts w:ascii="Cambria" w:hAnsi="Cambria"/>
          <w:b/>
          <w:bCs/>
          <w:lang/>
        </w:rPr>
        <w:t xml:space="preserve">Decision 1 </w:t>
      </w:r>
    </w:p>
    <w:p w14:paraId="09DBC506" w14:textId="77777777" w:rsidR="000677AD" w:rsidRDefault="000677AD" w:rsidP="000677AD">
      <w:pPr>
        <w:ind w:left="-709"/>
        <w:jc w:val="both"/>
        <w:rPr>
          <w:rFonts w:ascii="Cambria" w:hAnsi="Cambria"/>
          <w:lang/>
        </w:rPr>
      </w:pPr>
      <w:r w:rsidRPr="00C4516C">
        <w:rPr>
          <w:rFonts w:ascii="Cambria" w:hAnsi="Cambria"/>
          <w:b/>
          <w:bCs/>
          <w:lang/>
        </w:rPr>
        <w:t>Containment while preserving useful evidence</w:t>
      </w:r>
      <w:r>
        <w:rPr>
          <w:rFonts w:ascii="Cambria" w:hAnsi="Cambria"/>
          <w:b/>
          <w:bCs/>
          <w:lang/>
        </w:rPr>
        <w:t>:</w:t>
      </w:r>
      <w:r w:rsidRPr="00C4516C">
        <w:rPr>
          <w:rFonts w:ascii="Cambria" w:hAnsi="Cambria"/>
          <w:lang/>
        </w:rPr>
        <w:t xml:space="preserve">  isolating FIN-PC07 and disabling svc_backup stops propagation but may terminate volatile memory and active sessions that contain evidence of the attacker’s tooling and commands. The resolution is to isolate logically rather than by powering off: use EDR network containment or switch-port disablement, which preserves memory and local art</w:t>
      </w:r>
      <w:r>
        <w:rPr>
          <w:rFonts w:ascii="Cambria" w:hAnsi="Cambria"/>
          <w:lang/>
        </w:rPr>
        <w:t>i</w:t>
      </w:r>
      <w:r w:rsidRPr="00C4516C">
        <w:rPr>
          <w:rFonts w:ascii="Cambria" w:hAnsi="Cambria"/>
          <w:lang/>
        </w:rPr>
        <w:t xml:space="preserve">facts while cutting command-and-control and lateral movement. For svc_backup, disabling interactive logon and revoking sessions is a containment action, but the account object, its logs, and its authentication history must be preserved; deleting the account would destroy evidence of how it was used. </w:t>
      </w:r>
    </w:p>
    <w:p w14:paraId="4F2238BE" w14:textId="77777777" w:rsidR="000677AD" w:rsidRPr="00C4516C" w:rsidRDefault="000677AD" w:rsidP="000677AD">
      <w:pPr>
        <w:ind w:left="-709"/>
        <w:jc w:val="both"/>
        <w:rPr>
          <w:rFonts w:ascii="Cambria" w:hAnsi="Cambria"/>
          <w:lang/>
        </w:rPr>
      </w:pPr>
      <w:r w:rsidRPr="00C4516C">
        <w:rPr>
          <w:rFonts w:ascii="Cambria" w:hAnsi="Cambria"/>
          <w:lang/>
        </w:rPr>
        <w:t>Immediate isolation is necessary when there is evidence of active encryption, active command-and-control, or lateral movement toward BAK01. If isolation causes loss of volatile evidence, the loss must be documented in the incident log with the reason (e.g., “host isolated at 08:52 to prevent propagation; volatile memory not captured because remote capture tool was unavailable; operational impact: loss of running-process evidence; mitigation: disk image acquired”). This transparency allows the investigator and legal adviser to understand the limits of the evidence.</w:t>
      </w:r>
    </w:p>
    <w:p w14:paraId="6EE7A863" w14:textId="77777777" w:rsidR="000677AD" w:rsidRPr="004C57BB" w:rsidRDefault="000677AD" w:rsidP="000677AD">
      <w:pPr>
        <w:ind w:left="-709"/>
        <w:jc w:val="both"/>
        <w:rPr>
          <w:rFonts w:ascii="Cambria" w:hAnsi="Cambria"/>
          <w:b/>
          <w:bCs/>
          <w:lang/>
        </w:rPr>
      </w:pPr>
      <w:r w:rsidRPr="00C4516C">
        <w:rPr>
          <w:rFonts w:ascii="Cambria" w:hAnsi="Cambria"/>
          <w:b/>
          <w:bCs/>
          <w:lang/>
        </w:rPr>
        <w:t xml:space="preserve">Decision 2  </w:t>
      </w:r>
    </w:p>
    <w:p w14:paraId="4833D639" w14:textId="77777777" w:rsidR="000677AD" w:rsidRPr="00C4516C" w:rsidRDefault="000677AD" w:rsidP="000677AD">
      <w:pPr>
        <w:ind w:left="-709"/>
        <w:jc w:val="both"/>
        <w:rPr>
          <w:rFonts w:ascii="Cambria" w:hAnsi="Cambria"/>
          <w:lang/>
        </w:rPr>
      </w:pPr>
      <w:r w:rsidRPr="00C4516C">
        <w:rPr>
          <w:rFonts w:ascii="Cambria" w:hAnsi="Cambria"/>
          <w:b/>
          <w:bCs/>
          <w:lang/>
        </w:rPr>
        <w:t>Restoring examination access while backup safety is uncertain</w:t>
      </w:r>
      <w:r>
        <w:rPr>
          <w:rFonts w:ascii="Cambria" w:hAnsi="Cambria"/>
          <w:b/>
          <w:bCs/>
          <w:lang/>
        </w:rPr>
        <w:t xml:space="preserve">: </w:t>
      </w:r>
      <w:r w:rsidRPr="00C4516C">
        <w:rPr>
          <w:rFonts w:ascii="Cambria" w:hAnsi="Cambria"/>
          <w:lang/>
        </w:rPr>
        <w:t>The 11:00 examination creates pressure to restore from the most recent backup, but E05 shows only that the job reported success; it does not establish that the backup is clean or restorable. Restoring unvalidated data to production could reintroduce the ransomware or restore encrypted files as if they were legitimate. The defensible approach is to separate examination delivery from full production restoration. If a clean, validated restore point is available, restore LMS01 and its FS01 dependency into an isolated recovery environment that is reachable by learners through a controlled access path, with monitoring, while production FS01 remains contained. If no validated backup is available by the deadline, the Business Owner should adopt an alternative assessment method rather than authorise an unvalidated restore. The Incident Response Lead must document the operational impact of not restoring in time alongside the security risk of premature restoration. This decision is revisited immediately if the backup validation succeeds earlier than expected.</w:t>
      </w:r>
    </w:p>
    <w:p w14:paraId="07AE3715" w14:textId="77777777" w:rsidR="000677AD" w:rsidRPr="004C57BB" w:rsidRDefault="000677AD" w:rsidP="000677AD">
      <w:pPr>
        <w:ind w:left="-709"/>
        <w:jc w:val="both"/>
        <w:rPr>
          <w:rFonts w:ascii="Cambria" w:hAnsi="Cambria"/>
          <w:b/>
          <w:bCs/>
          <w:lang/>
        </w:rPr>
      </w:pPr>
    </w:p>
    <w:p w14:paraId="4183C319" w14:textId="77777777" w:rsidR="000677AD" w:rsidRPr="00D02A37" w:rsidRDefault="000677AD" w:rsidP="000677AD">
      <w:pPr>
        <w:pStyle w:val="Heading1"/>
        <w:ind w:left="-709"/>
        <w:rPr>
          <w:b/>
          <w:bCs/>
          <w:sz w:val="36"/>
          <w:szCs w:val="36"/>
          <w:lang/>
        </w:rPr>
      </w:pPr>
      <w:bookmarkStart w:id="10" w:name="_Toc243430336"/>
      <w:r w:rsidRPr="00D02A37">
        <w:rPr>
          <w:b/>
          <w:bCs/>
          <w:sz w:val="36"/>
          <w:szCs w:val="36"/>
          <w:lang/>
        </w:rPr>
        <w:lastRenderedPageBreak/>
        <w:t>3.3 Evidence Register</w:t>
      </w:r>
      <w:bookmarkEnd w:id="10"/>
    </w:p>
    <w:p w14:paraId="76E05ED6" w14:textId="77777777" w:rsidR="000677AD" w:rsidRPr="00C4516C" w:rsidRDefault="000677AD" w:rsidP="000677AD">
      <w:pPr>
        <w:ind w:left="-709"/>
        <w:rPr>
          <w:rFonts w:ascii="Cambria" w:hAnsi="Cambria"/>
          <w:lang/>
        </w:rPr>
      </w:pPr>
      <w:r w:rsidRPr="00C4516C">
        <w:rPr>
          <w:rFonts w:ascii="Cambria" w:hAnsi="Cambria"/>
          <w:lang/>
        </w:rPr>
        <w:t>The register records planned or in-progress collection; no hashes are invented, and no acquisitions are claimed that have not been performed</w:t>
      </w:r>
      <w:r w:rsidRPr="004C57BB">
        <w:rPr>
          <w:rFonts w:ascii="Cambria" w:hAnsi="Cambria"/>
          <w:lang/>
        </w:rPr>
        <w:t>.</w:t>
      </w:r>
    </w:p>
    <w:tbl>
      <w:tblPr>
        <w:tblW w:w="11080" w:type="dxa"/>
        <w:tblInd w:w="-1144" w:type="dxa"/>
        <w:tblLook w:val="04A0" w:firstRow="1" w:lastRow="0" w:firstColumn="1" w:lastColumn="0" w:noHBand="0" w:noVBand="1"/>
      </w:tblPr>
      <w:tblGrid>
        <w:gridCol w:w="531"/>
        <w:gridCol w:w="1337"/>
        <w:gridCol w:w="1611"/>
        <w:gridCol w:w="1077"/>
        <w:gridCol w:w="992"/>
        <w:gridCol w:w="1502"/>
        <w:gridCol w:w="1413"/>
        <w:gridCol w:w="1290"/>
        <w:gridCol w:w="1327"/>
      </w:tblGrid>
      <w:tr w:rsidR="000677AD" w:rsidRPr="00621705" w14:paraId="180CBCD5" w14:textId="77777777" w:rsidTr="00DB39EF">
        <w:trPr>
          <w:trHeight w:val="1880"/>
        </w:trPr>
        <w:tc>
          <w:tcPr>
            <w:tcW w:w="537" w:type="dxa"/>
            <w:tcBorders>
              <w:top w:val="single" w:sz="8" w:space="0" w:color="auto"/>
              <w:left w:val="single" w:sz="8" w:space="0" w:color="auto"/>
              <w:bottom w:val="single" w:sz="4" w:space="0" w:color="auto"/>
              <w:right w:val="single" w:sz="4" w:space="0" w:color="auto"/>
            </w:tcBorders>
            <w:textDirection w:val="btLr"/>
            <w:vAlign w:val="bottom"/>
            <w:hideMark/>
          </w:tcPr>
          <w:p w14:paraId="18A31FE5" w14:textId="77777777" w:rsidR="000677AD" w:rsidRPr="00621705"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621705">
              <w:rPr>
                <w:rFonts w:ascii="Cambria" w:eastAsia="Times New Roman" w:hAnsi="Cambria" w:cs="Calibri"/>
                <w:b/>
                <w:bCs/>
                <w:color w:val="000000"/>
                <w:kern w:val="0"/>
                <w:sz w:val="20"/>
                <w:szCs w:val="20"/>
                <w:lang/>
                <w14:ligatures w14:val="none"/>
              </w:rPr>
              <w:t>ID</w:t>
            </w:r>
          </w:p>
        </w:tc>
        <w:tc>
          <w:tcPr>
            <w:tcW w:w="1300" w:type="dxa"/>
            <w:tcBorders>
              <w:top w:val="single" w:sz="8" w:space="0" w:color="auto"/>
              <w:left w:val="nil"/>
              <w:bottom w:val="single" w:sz="4" w:space="0" w:color="auto"/>
              <w:right w:val="single" w:sz="4" w:space="0" w:color="auto"/>
            </w:tcBorders>
            <w:textDirection w:val="btLr"/>
            <w:vAlign w:val="bottom"/>
            <w:hideMark/>
          </w:tcPr>
          <w:p w14:paraId="450B5A40" w14:textId="77777777" w:rsidR="000677AD" w:rsidRPr="00621705"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621705">
              <w:rPr>
                <w:rFonts w:ascii="Cambria" w:eastAsia="Times New Roman" w:hAnsi="Cambria" w:cs="Calibri"/>
                <w:b/>
                <w:bCs/>
                <w:color w:val="000000"/>
                <w:kern w:val="0"/>
                <w:sz w:val="20"/>
                <w:szCs w:val="20"/>
                <w:lang/>
                <w14:ligatures w14:val="none"/>
              </w:rPr>
              <w:t>Source</w:t>
            </w:r>
          </w:p>
        </w:tc>
        <w:tc>
          <w:tcPr>
            <w:tcW w:w="1665" w:type="dxa"/>
            <w:tcBorders>
              <w:top w:val="single" w:sz="8" w:space="0" w:color="auto"/>
              <w:left w:val="nil"/>
              <w:bottom w:val="single" w:sz="4" w:space="0" w:color="auto"/>
              <w:right w:val="single" w:sz="4" w:space="0" w:color="auto"/>
            </w:tcBorders>
            <w:textDirection w:val="btLr"/>
            <w:vAlign w:val="bottom"/>
            <w:hideMark/>
          </w:tcPr>
          <w:p w14:paraId="5F921CB8" w14:textId="77777777" w:rsidR="000677AD" w:rsidRPr="00621705"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621705">
              <w:rPr>
                <w:rFonts w:ascii="Cambria" w:eastAsia="Times New Roman" w:hAnsi="Cambria" w:cs="Calibri"/>
                <w:b/>
                <w:bCs/>
                <w:color w:val="000000"/>
                <w:kern w:val="0"/>
                <w:sz w:val="20"/>
                <w:szCs w:val="20"/>
                <w:lang/>
                <w14:ligatures w14:val="none"/>
              </w:rPr>
              <w:t xml:space="preserve">Proposed </w:t>
            </w:r>
            <w:r w:rsidRPr="004C57BB">
              <w:rPr>
                <w:rFonts w:ascii="Cambria" w:eastAsia="Times New Roman" w:hAnsi="Cambria" w:cs="Calibri"/>
                <w:b/>
                <w:bCs/>
                <w:color w:val="000000"/>
                <w:kern w:val="0"/>
                <w:sz w:val="20"/>
                <w:szCs w:val="20"/>
                <w:lang/>
                <w14:ligatures w14:val="none"/>
              </w:rPr>
              <w:t>Collection Method</w:t>
            </w:r>
          </w:p>
        </w:tc>
        <w:tc>
          <w:tcPr>
            <w:tcW w:w="1078" w:type="dxa"/>
            <w:tcBorders>
              <w:top w:val="single" w:sz="8" w:space="0" w:color="auto"/>
              <w:left w:val="nil"/>
              <w:bottom w:val="single" w:sz="4" w:space="0" w:color="auto"/>
              <w:right w:val="single" w:sz="4" w:space="0" w:color="auto"/>
            </w:tcBorders>
            <w:textDirection w:val="btLr"/>
            <w:vAlign w:val="bottom"/>
            <w:hideMark/>
          </w:tcPr>
          <w:p w14:paraId="0364A606" w14:textId="77777777" w:rsidR="000677AD" w:rsidRPr="00621705"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621705">
              <w:rPr>
                <w:rFonts w:ascii="Cambria" w:eastAsia="Times New Roman" w:hAnsi="Cambria" w:cs="Calibri"/>
                <w:b/>
                <w:bCs/>
                <w:color w:val="000000"/>
                <w:kern w:val="0"/>
                <w:sz w:val="20"/>
                <w:szCs w:val="20"/>
                <w:lang/>
                <w14:ligatures w14:val="none"/>
              </w:rPr>
              <w:t xml:space="preserve">Collector </w:t>
            </w:r>
            <w:r w:rsidRPr="004C57BB">
              <w:rPr>
                <w:rFonts w:ascii="Cambria" w:eastAsia="Times New Roman" w:hAnsi="Cambria" w:cs="Calibri"/>
                <w:b/>
                <w:bCs/>
                <w:color w:val="000000"/>
                <w:kern w:val="0"/>
                <w:sz w:val="20"/>
                <w:szCs w:val="20"/>
                <w:lang/>
                <w14:ligatures w14:val="none"/>
              </w:rPr>
              <w:t>Role</w:t>
            </w:r>
          </w:p>
        </w:tc>
        <w:tc>
          <w:tcPr>
            <w:tcW w:w="998" w:type="dxa"/>
            <w:tcBorders>
              <w:top w:val="single" w:sz="8" w:space="0" w:color="auto"/>
              <w:left w:val="nil"/>
              <w:bottom w:val="single" w:sz="4" w:space="0" w:color="auto"/>
              <w:right w:val="single" w:sz="4" w:space="0" w:color="auto"/>
            </w:tcBorders>
            <w:textDirection w:val="btLr"/>
            <w:vAlign w:val="bottom"/>
            <w:hideMark/>
          </w:tcPr>
          <w:p w14:paraId="4741EC3A" w14:textId="77777777" w:rsidR="000677AD" w:rsidRPr="00621705"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621705">
              <w:rPr>
                <w:rFonts w:ascii="Cambria" w:eastAsia="Times New Roman" w:hAnsi="Cambria" w:cs="Calibri"/>
                <w:b/>
                <w:bCs/>
                <w:color w:val="000000"/>
                <w:kern w:val="0"/>
                <w:sz w:val="20"/>
                <w:szCs w:val="20"/>
                <w:lang/>
                <w14:ligatures w14:val="none"/>
              </w:rPr>
              <w:t xml:space="preserve">Date </w:t>
            </w:r>
            <w:r w:rsidRPr="004C57BB">
              <w:rPr>
                <w:rFonts w:ascii="Cambria" w:eastAsia="Times New Roman" w:hAnsi="Cambria" w:cs="Calibri"/>
                <w:b/>
                <w:bCs/>
                <w:color w:val="000000"/>
                <w:kern w:val="0"/>
                <w:sz w:val="20"/>
                <w:szCs w:val="20"/>
                <w:lang/>
                <w14:ligatures w14:val="none"/>
              </w:rPr>
              <w:t>And Time (</w:t>
            </w:r>
            <w:r w:rsidRPr="00621705">
              <w:rPr>
                <w:rFonts w:ascii="Cambria" w:eastAsia="Times New Roman" w:hAnsi="Cambria" w:cs="Calibri"/>
                <w:b/>
                <w:bCs/>
                <w:color w:val="000000"/>
                <w:kern w:val="0"/>
                <w:sz w:val="20"/>
                <w:szCs w:val="20"/>
                <w:lang/>
                <w14:ligatures w14:val="none"/>
              </w:rPr>
              <w:t>WAT</w:t>
            </w:r>
            <w:r w:rsidRPr="004C57BB">
              <w:rPr>
                <w:rFonts w:ascii="Cambria" w:eastAsia="Times New Roman" w:hAnsi="Cambria" w:cs="Calibri"/>
                <w:b/>
                <w:bCs/>
                <w:color w:val="000000"/>
                <w:kern w:val="0"/>
                <w:sz w:val="20"/>
                <w:szCs w:val="20"/>
                <w:lang/>
                <w14:ligatures w14:val="none"/>
              </w:rPr>
              <w:t>)</w:t>
            </w:r>
          </w:p>
        </w:tc>
        <w:tc>
          <w:tcPr>
            <w:tcW w:w="1564" w:type="dxa"/>
            <w:tcBorders>
              <w:top w:val="single" w:sz="8" w:space="0" w:color="auto"/>
              <w:left w:val="nil"/>
              <w:bottom w:val="single" w:sz="4" w:space="0" w:color="auto"/>
              <w:right w:val="single" w:sz="4" w:space="0" w:color="auto"/>
            </w:tcBorders>
            <w:textDirection w:val="btLr"/>
            <w:vAlign w:val="bottom"/>
            <w:hideMark/>
          </w:tcPr>
          <w:p w14:paraId="471041D0" w14:textId="77777777" w:rsidR="000677AD" w:rsidRPr="00621705"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621705">
              <w:rPr>
                <w:rFonts w:ascii="Cambria" w:eastAsia="Times New Roman" w:hAnsi="Cambria" w:cs="Calibri"/>
                <w:b/>
                <w:bCs/>
                <w:color w:val="000000"/>
                <w:kern w:val="0"/>
                <w:sz w:val="20"/>
                <w:szCs w:val="20"/>
                <w:lang/>
                <w14:ligatures w14:val="none"/>
              </w:rPr>
              <w:t xml:space="preserve">Integrity </w:t>
            </w:r>
            <w:r w:rsidRPr="004C57BB">
              <w:rPr>
                <w:rFonts w:ascii="Cambria" w:eastAsia="Times New Roman" w:hAnsi="Cambria" w:cs="Calibri"/>
                <w:b/>
                <w:bCs/>
                <w:color w:val="000000"/>
                <w:kern w:val="0"/>
                <w:sz w:val="20"/>
                <w:szCs w:val="20"/>
                <w:lang/>
                <w14:ligatures w14:val="none"/>
              </w:rPr>
              <w:t>Check</w:t>
            </w:r>
          </w:p>
        </w:tc>
        <w:tc>
          <w:tcPr>
            <w:tcW w:w="1449" w:type="dxa"/>
            <w:tcBorders>
              <w:top w:val="single" w:sz="8" w:space="0" w:color="auto"/>
              <w:left w:val="nil"/>
              <w:bottom w:val="single" w:sz="4" w:space="0" w:color="auto"/>
              <w:right w:val="single" w:sz="4" w:space="0" w:color="auto"/>
            </w:tcBorders>
            <w:textDirection w:val="btLr"/>
            <w:vAlign w:val="bottom"/>
            <w:hideMark/>
          </w:tcPr>
          <w:p w14:paraId="55B9B31C" w14:textId="77777777" w:rsidR="000677AD" w:rsidRPr="00621705"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621705">
              <w:rPr>
                <w:rFonts w:ascii="Cambria" w:eastAsia="Times New Roman" w:hAnsi="Cambria" w:cs="Calibri"/>
                <w:b/>
                <w:bCs/>
                <w:color w:val="000000"/>
                <w:kern w:val="0"/>
                <w:sz w:val="20"/>
                <w:szCs w:val="20"/>
                <w:lang/>
                <w14:ligatures w14:val="none"/>
              </w:rPr>
              <w:t xml:space="preserve">Secure </w:t>
            </w:r>
            <w:r w:rsidRPr="004C57BB">
              <w:rPr>
                <w:rFonts w:ascii="Cambria" w:eastAsia="Times New Roman" w:hAnsi="Cambria" w:cs="Calibri"/>
                <w:b/>
                <w:bCs/>
                <w:color w:val="000000"/>
                <w:kern w:val="0"/>
                <w:sz w:val="20"/>
                <w:szCs w:val="20"/>
                <w:lang/>
                <w14:ligatures w14:val="none"/>
              </w:rPr>
              <w:t>Storage</w:t>
            </w:r>
          </w:p>
        </w:tc>
        <w:tc>
          <w:tcPr>
            <w:tcW w:w="1258" w:type="dxa"/>
            <w:tcBorders>
              <w:top w:val="single" w:sz="8" w:space="0" w:color="auto"/>
              <w:left w:val="nil"/>
              <w:bottom w:val="single" w:sz="4" w:space="0" w:color="auto"/>
              <w:right w:val="single" w:sz="4" w:space="0" w:color="auto"/>
            </w:tcBorders>
            <w:textDirection w:val="btLr"/>
            <w:vAlign w:val="bottom"/>
            <w:hideMark/>
          </w:tcPr>
          <w:p w14:paraId="50191E40" w14:textId="77777777" w:rsidR="000677AD" w:rsidRPr="00621705"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621705">
              <w:rPr>
                <w:rFonts w:ascii="Cambria" w:eastAsia="Times New Roman" w:hAnsi="Cambria" w:cs="Calibri"/>
                <w:b/>
                <w:bCs/>
                <w:color w:val="000000"/>
                <w:kern w:val="0"/>
                <w:sz w:val="20"/>
                <w:szCs w:val="20"/>
                <w:lang/>
                <w14:ligatures w14:val="none"/>
              </w:rPr>
              <w:t xml:space="preserve">Custody </w:t>
            </w:r>
            <w:r w:rsidRPr="004C57BB">
              <w:rPr>
                <w:rFonts w:ascii="Cambria" w:eastAsia="Times New Roman" w:hAnsi="Cambria" w:cs="Calibri"/>
                <w:b/>
                <w:bCs/>
                <w:color w:val="000000"/>
                <w:kern w:val="0"/>
                <w:sz w:val="20"/>
                <w:szCs w:val="20"/>
                <w:lang/>
                <w14:ligatures w14:val="none"/>
              </w:rPr>
              <w:t>Transfers</w:t>
            </w:r>
          </w:p>
        </w:tc>
        <w:tc>
          <w:tcPr>
            <w:tcW w:w="1231" w:type="dxa"/>
            <w:tcBorders>
              <w:top w:val="single" w:sz="8" w:space="0" w:color="auto"/>
              <w:left w:val="nil"/>
              <w:bottom w:val="single" w:sz="4" w:space="0" w:color="auto"/>
              <w:right w:val="single" w:sz="8" w:space="0" w:color="auto"/>
            </w:tcBorders>
            <w:textDirection w:val="btLr"/>
            <w:vAlign w:val="bottom"/>
            <w:hideMark/>
          </w:tcPr>
          <w:p w14:paraId="6EAA585C" w14:textId="77777777" w:rsidR="000677AD" w:rsidRPr="00621705"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621705">
              <w:rPr>
                <w:rFonts w:ascii="Cambria" w:eastAsia="Times New Roman" w:hAnsi="Cambria" w:cs="Calibri"/>
                <w:b/>
                <w:bCs/>
                <w:color w:val="000000"/>
                <w:kern w:val="0"/>
                <w:sz w:val="20"/>
                <w:szCs w:val="20"/>
                <w:lang/>
                <w14:ligatures w14:val="none"/>
              </w:rPr>
              <w:t xml:space="preserve">Access </w:t>
            </w:r>
            <w:r w:rsidRPr="004C57BB">
              <w:rPr>
                <w:rFonts w:ascii="Cambria" w:eastAsia="Times New Roman" w:hAnsi="Cambria" w:cs="Calibri"/>
                <w:b/>
                <w:bCs/>
                <w:color w:val="000000"/>
                <w:kern w:val="0"/>
                <w:sz w:val="20"/>
                <w:szCs w:val="20"/>
                <w:lang/>
                <w14:ligatures w14:val="none"/>
              </w:rPr>
              <w:t>Restrictions</w:t>
            </w:r>
          </w:p>
        </w:tc>
      </w:tr>
      <w:tr w:rsidR="000677AD" w:rsidRPr="00621705" w14:paraId="71F58B6F" w14:textId="77777777" w:rsidTr="00DB39EF">
        <w:trPr>
          <w:trHeight w:val="1690"/>
        </w:trPr>
        <w:tc>
          <w:tcPr>
            <w:tcW w:w="537" w:type="dxa"/>
            <w:tcBorders>
              <w:top w:val="nil"/>
              <w:left w:val="single" w:sz="8" w:space="0" w:color="auto"/>
              <w:bottom w:val="single" w:sz="4" w:space="0" w:color="auto"/>
              <w:right w:val="single" w:sz="4" w:space="0" w:color="auto"/>
            </w:tcBorders>
            <w:vAlign w:val="bottom"/>
            <w:hideMark/>
          </w:tcPr>
          <w:p w14:paraId="3BB4F126" w14:textId="77777777" w:rsidR="000677AD" w:rsidRPr="00621705" w:rsidRDefault="000677AD" w:rsidP="00DB39EF">
            <w:pPr>
              <w:spacing w:after="0" w:line="240" w:lineRule="auto"/>
              <w:rPr>
                <w:rFonts w:ascii="Cambria" w:eastAsia="Times New Roman" w:hAnsi="Cambria" w:cs="Calibri"/>
                <w:b/>
                <w:bCs/>
                <w:color w:val="000000"/>
                <w:kern w:val="0"/>
                <w:sz w:val="18"/>
                <w:szCs w:val="18"/>
                <w:lang/>
                <w14:ligatures w14:val="none"/>
              </w:rPr>
            </w:pPr>
            <w:r w:rsidRPr="00621705">
              <w:rPr>
                <w:rFonts w:ascii="Cambria" w:eastAsia="Times New Roman" w:hAnsi="Cambria" w:cs="Calibri"/>
                <w:b/>
                <w:bCs/>
                <w:color w:val="000000"/>
                <w:kern w:val="0"/>
                <w:sz w:val="18"/>
                <w:szCs w:val="18"/>
                <w:lang/>
                <w14:ligatures w14:val="none"/>
              </w:rPr>
              <w:t>EV-01</w:t>
            </w:r>
          </w:p>
        </w:tc>
        <w:tc>
          <w:tcPr>
            <w:tcW w:w="1300" w:type="dxa"/>
            <w:tcBorders>
              <w:top w:val="nil"/>
              <w:left w:val="nil"/>
              <w:bottom w:val="single" w:sz="4" w:space="0" w:color="auto"/>
              <w:right w:val="single" w:sz="4" w:space="0" w:color="auto"/>
            </w:tcBorders>
            <w:vAlign w:val="bottom"/>
            <w:hideMark/>
          </w:tcPr>
          <w:p w14:paraId="27941A5E"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FIN-PC07 volatile memory and running processes</w:t>
            </w:r>
          </w:p>
        </w:tc>
        <w:tc>
          <w:tcPr>
            <w:tcW w:w="1665" w:type="dxa"/>
            <w:tcBorders>
              <w:top w:val="nil"/>
              <w:left w:val="nil"/>
              <w:bottom w:val="single" w:sz="4" w:space="0" w:color="auto"/>
              <w:right w:val="single" w:sz="4" w:space="0" w:color="auto"/>
            </w:tcBorders>
            <w:vAlign w:val="bottom"/>
            <w:hideMark/>
          </w:tcPr>
          <w:p w14:paraId="77C460A3"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Remote volatile-data capture if tooling available; otherwise, isolate and capture on-site before power-off. Planned — not yet collected.</w:t>
            </w:r>
          </w:p>
        </w:tc>
        <w:tc>
          <w:tcPr>
            <w:tcW w:w="1078" w:type="dxa"/>
            <w:tcBorders>
              <w:top w:val="nil"/>
              <w:left w:val="nil"/>
              <w:bottom w:val="single" w:sz="4" w:space="0" w:color="auto"/>
              <w:right w:val="single" w:sz="4" w:space="0" w:color="auto"/>
            </w:tcBorders>
            <w:vAlign w:val="bottom"/>
            <w:hideMark/>
          </w:tcPr>
          <w:p w14:paraId="43BC3AE9"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Forensics</w:t>
            </w:r>
          </w:p>
        </w:tc>
        <w:tc>
          <w:tcPr>
            <w:tcW w:w="998" w:type="dxa"/>
            <w:tcBorders>
              <w:top w:val="nil"/>
              <w:left w:val="nil"/>
              <w:bottom w:val="single" w:sz="4" w:space="0" w:color="auto"/>
              <w:right w:val="single" w:sz="4" w:space="0" w:color="auto"/>
            </w:tcBorders>
            <w:vAlign w:val="bottom"/>
            <w:hideMark/>
          </w:tcPr>
          <w:p w14:paraId="272CD37D"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Day 0, planned 09:50–10:10</w:t>
            </w:r>
          </w:p>
        </w:tc>
        <w:tc>
          <w:tcPr>
            <w:tcW w:w="1564" w:type="dxa"/>
            <w:tcBorders>
              <w:top w:val="nil"/>
              <w:left w:val="nil"/>
              <w:bottom w:val="single" w:sz="4" w:space="0" w:color="auto"/>
              <w:right w:val="single" w:sz="4" w:space="0" w:color="auto"/>
            </w:tcBorders>
            <w:vAlign w:val="bottom"/>
            <w:hideMark/>
          </w:tcPr>
          <w:p w14:paraId="7DBA29E3"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SHA-256 hash at capture; hash verified at storage.</w:t>
            </w:r>
          </w:p>
        </w:tc>
        <w:tc>
          <w:tcPr>
            <w:tcW w:w="1449" w:type="dxa"/>
            <w:tcBorders>
              <w:top w:val="nil"/>
              <w:left w:val="nil"/>
              <w:bottom w:val="single" w:sz="4" w:space="0" w:color="auto"/>
              <w:right w:val="single" w:sz="4" w:space="0" w:color="auto"/>
            </w:tcBorders>
            <w:vAlign w:val="bottom"/>
            <w:hideMark/>
          </w:tcPr>
          <w:p w14:paraId="69E5F49B"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Encrypted evidence drive in locked cabinet; duplicate held by Incident Lead.</w:t>
            </w:r>
          </w:p>
        </w:tc>
        <w:tc>
          <w:tcPr>
            <w:tcW w:w="1258" w:type="dxa"/>
            <w:tcBorders>
              <w:top w:val="nil"/>
              <w:left w:val="nil"/>
              <w:bottom w:val="single" w:sz="4" w:space="0" w:color="auto"/>
              <w:right w:val="single" w:sz="4" w:space="0" w:color="auto"/>
            </w:tcBorders>
            <w:vAlign w:val="bottom"/>
            <w:hideMark/>
          </w:tcPr>
          <w:p w14:paraId="35E5C3FD"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Forensics → Incident Lead (signed); Lead → external IR firm (signed, if engaged).</w:t>
            </w:r>
          </w:p>
        </w:tc>
        <w:tc>
          <w:tcPr>
            <w:tcW w:w="1231" w:type="dxa"/>
            <w:tcBorders>
              <w:top w:val="nil"/>
              <w:left w:val="nil"/>
              <w:bottom w:val="single" w:sz="4" w:space="0" w:color="auto"/>
              <w:right w:val="single" w:sz="8" w:space="0" w:color="auto"/>
            </w:tcBorders>
            <w:vAlign w:val="bottom"/>
            <w:hideMark/>
          </w:tcPr>
          <w:p w14:paraId="4A9C870B"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Incident Lead, Forensics, external IR firm, Legal/Privacy only.</w:t>
            </w:r>
          </w:p>
        </w:tc>
      </w:tr>
      <w:tr w:rsidR="000677AD" w:rsidRPr="00621705" w14:paraId="5C632510" w14:textId="77777777" w:rsidTr="00DB39EF">
        <w:trPr>
          <w:trHeight w:val="1690"/>
        </w:trPr>
        <w:tc>
          <w:tcPr>
            <w:tcW w:w="537" w:type="dxa"/>
            <w:tcBorders>
              <w:top w:val="nil"/>
              <w:left w:val="single" w:sz="8" w:space="0" w:color="auto"/>
              <w:bottom w:val="single" w:sz="4" w:space="0" w:color="auto"/>
              <w:right w:val="single" w:sz="4" w:space="0" w:color="auto"/>
            </w:tcBorders>
            <w:vAlign w:val="bottom"/>
            <w:hideMark/>
          </w:tcPr>
          <w:p w14:paraId="73F30460" w14:textId="77777777" w:rsidR="000677AD" w:rsidRPr="00621705" w:rsidRDefault="000677AD" w:rsidP="00DB39EF">
            <w:pPr>
              <w:spacing w:after="0" w:line="240" w:lineRule="auto"/>
              <w:rPr>
                <w:rFonts w:ascii="Cambria" w:eastAsia="Times New Roman" w:hAnsi="Cambria" w:cs="Calibri"/>
                <w:b/>
                <w:bCs/>
                <w:color w:val="000000"/>
                <w:kern w:val="0"/>
                <w:sz w:val="18"/>
                <w:szCs w:val="18"/>
                <w:lang/>
                <w14:ligatures w14:val="none"/>
              </w:rPr>
            </w:pPr>
            <w:r w:rsidRPr="00621705">
              <w:rPr>
                <w:rFonts w:ascii="Cambria" w:eastAsia="Times New Roman" w:hAnsi="Cambria" w:cs="Calibri"/>
                <w:b/>
                <w:bCs/>
                <w:color w:val="000000"/>
                <w:kern w:val="0"/>
                <w:sz w:val="18"/>
                <w:szCs w:val="18"/>
                <w:lang/>
                <w14:ligatures w14:val="none"/>
              </w:rPr>
              <w:t>EV-02</w:t>
            </w:r>
          </w:p>
        </w:tc>
        <w:tc>
          <w:tcPr>
            <w:tcW w:w="1300" w:type="dxa"/>
            <w:tcBorders>
              <w:top w:val="nil"/>
              <w:left w:val="nil"/>
              <w:bottom w:val="single" w:sz="4" w:space="0" w:color="auto"/>
              <w:right w:val="single" w:sz="4" w:space="0" w:color="auto"/>
            </w:tcBorders>
            <w:vAlign w:val="bottom"/>
            <w:hideMark/>
          </w:tcPr>
          <w:p w14:paraId="4CFBDC2C"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FIN-PC07 disk image</w:t>
            </w:r>
          </w:p>
        </w:tc>
        <w:tc>
          <w:tcPr>
            <w:tcW w:w="1665" w:type="dxa"/>
            <w:tcBorders>
              <w:top w:val="nil"/>
              <w:left w:val="nil"/>
              <w:bottom w:val="single" w:sz="4" w:space="0" w:color="auto"/>
              <w:right w:val="single" w:sz="4" w:space="0" w:color="auto"/>
            </w:tcBorders>
            <w:vAlign w:val="bottom"/>
            <w:hideMark/>
          </w:tcPr>
          <w:p w14:paraId="753A6337"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Write-blocked imaging to encrypted external drive. Planned — not yet acquired.</w:t>
            </w:r>
          </w:p>
        </w:tc>
        <w:tc>
          <w:tcPr>
            <w:tcW w:w="1078" w:type="dxa"/>
            <w:tcBorders>
              <w:top w:val="nil"/>
              <w:left w:val="nil"/>
              <w:bottom w:val="single" w:sz="4" w:space="0" w:color="auto"/>
              <w:right w:val="single" w:sz="4" w:space="0" w:color="auto"/>
            </w:tcBorders>
            <w:vAlign w:val="bottom"/>
            <w:hideMark/>
          </w:tcPr>
          <w:p w14:paraId="5BFD3003"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Forensics / external IR firm</w:t>
            </w:r>
          </w:p>
        </w:tc>
        <w:tc>
          <w:tcPr>
            <w:tcW w:w="998" w:type="dxa"/>
            <w:tcBorders>
              <w:top w:val="nil"/>
              <w:left w:val="nil"/>
              <w:bottom w:val="single" w:sz="4" w:space="0" w:color="auto"/>
              <w:right w:val="single" w:sz="4" w:space="0" w:color="auto"/>
            </w:tcBorders>
            <w:vAlign w:val="bottom"/>
            <w:hideMark/>
          </w:tcPr>
          <w:p w14:paraId="1B27C6D2"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Day 0, planned after isolation; exact time to be recorded.</w:t>
            </w:r>
          </w:p>
        </w:tc>
        <w:tc>
          <w:tcPr>
            <w:tcW w:w="1564" w:type="dxa"/>
            <w:tcBorders>
              <w:top w:val="nil"/>
              <w:left w:val="nil"/>
              <w:bottom w:val="single" w:sz="4" w:space="0" w:color="auto"/>
              <w:right w:val="single" w:sz="4" w:space="0" w:color="auto"/>
            </w:tcBorders>
            <w:vAlign w:val="bottom"/>
            <w:hideMark/>
          </w:tcPr>
          <w:p w14:paraId="6003370F"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SHA-256 hash of image; hash comparison at each transfer.</w:t>
            </w:r>
          </w:p>
        </w:tc>
        <w:tc>
          <w:tcPr>
            <w:tcW w:w="1449" w:type="dxa"/>
            <w:tcBorders>
              <w:top w:val="nil"/>
              <w:left w:val="nil"/>
              <w:bottom w:val="single" w:sz="4" w:space="0" w:color="auto"/>
              <w:right w:val="single" w:sz="4" w:space="0" w:color="auto"/>
            </w:tcBorders>
            <w:vAlign w:val="bottom"/>
            <w:hideMark/>
          </w:tcPr>
          <w:p w14:paraId="7664334E"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Encrypted drive in locked evidence storage; second copy off-site.</w:t>
            </w:r>
          </w:p>
        </w:tc>
        <w:tc>
          <w:tcPr>
            <w:tcW w:w="1258" w:type="dxa"/>
            <w:tcBorders>
              <w:top w:val="nil"/>
              <w:left w:val="nil"/>
              <w:bottom w:val="single" w:sz="4" w:space="0" w:color="auto"/>
              <w:right w:val="single" w:sz="4" w:space="0" w:color="auto"/>
            </w:tcBorders>
            <w:vAlign w:val="bottom"/>
            <w:hideMark/>
          </w:tcPr>
          <w:p w14:paraId="7D113703"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Forensics → Incident Lead → external IR firm → Legal/Privacy as required.</w:t>
            </w:r>
          </w:p>
        </w:tc>
        <w:tc>
          <w:tcPr>
            <w:tcW w:w="1231" w:type="dxa"/>
            <w:tcBorders>
              <w:top w:val="nil"/>
              <w:left w:val="nil"/>
              <w:bottom w:val="single" w:sz="4" w:space="0" w:color="auto"/>
              <w:right w:val="single" w:sz="8" w:space="0" w:color="auto"/>
            </w:tcBorders>
            <w:vAlign w:val="bottom"/>
            <w:hideMark/>
          </w:tcPr>
          <w:p w14:paraId="18785BB6"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Same as EV-01; no production IT access without Lead approval.</w:t>
            </w:r>
          </w:p>
        </w:tc>
      </w:tr>
      <w:tr w:rsidR="000677AD" w:rsidRPr="00621705" w14:paraId="34E23784" w14:textId="77777777" w:rsidTr="00DB39EF">
        <w:trPr>
          <w:trHeight w:val="1930"/>
        </w:trPr>
        <w:tc>
          <w:tcPr>
            <w:tcW w:w="537" w:type="dxa"/>
            <w:tcBorders>
              <w:top w:val="nil"/>
              <w:left w:val="single" w:sz="8" w:space="0" w:color="auto"/>
              <w:bottom w:val="single" w:sz="4" w:space="0" w:color="auto"/>
              <w:right w:val="single" w:sz="4" w:space="0" w:color="auto"/>
            </w:tcBorders>
            <w:vAlign w:val="bottom"/>
            <w:hideMark/>
          </w:tcPr>
          <w:p w14:paraId="6291CFBF" w14:textId="77777777" w:rsidR="000677AD" w:rsidRPr="00621705" w:rsidRDefault="000677AD" w:rsidP="00DB39EF">
            <w:pPr>
              <w:spacing w:after="0" w:line="240" w:lineRule="auto"/>
              <w:rPr>
                <w:rFonts w:ascii="Cambria" w:eastAsia="Times New Roman" w:hAnsi="Cambria" w:cs="Calibri"/>
                <w:b/>
                <w:bCs/>
                <w:color w:val="000000"/>
                <w:kern w:val="0"/>
                <w:sz w:val="18"/>
                <w:szCs w:val="18"/>
                <w:lang/>
                <w14:ligatures w14:val="none"/>
              </w:rPr>
            </w:pPr>
            <w:r w:rsidRPr="00621705">
              <w:rPr>
                <w:rFonts w:ascii="Cambria" w:eastAsia="Times New Roman" w:hAnsi="Cambria" w:cs="Calibri"/>
                <w:b/>
                <w:bCs/>
                <w:color w:val="000000"/>
                <w:kern w:val="0"/>
                <w:sz w:val="18"/>
                <w:szCs w:val="18"/>
                <w:lang/>
                <w14:ligatures w14:val="none"/>
              </w:rPr>
              <w:t>EV-03</w:t>
            </w:r>
          </w:p>
        </w:tc>
        <w:tc>
          <w:tcPr>
            <w:tcW w:w="1300" w:type="dxa"/>
            <w:tcBorders>
              <w:top w:val="nil"/>
              <w:left w:val="nil"/>
              <w:bottom w:val="single" w:sz="4" w:space="0" w:color="auto"/>
              <w:right w:val="single" w:sz="4" w:space="0" w:color="auto"/>
            </w:tcBorders>
            <w:vAlign w:val="bottom"/>
            <w:hideMark/>
          </w:tcPr>
          <w:p w14:paraId="0EDBB2AC"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FS01 ransom note and sample .locked files</w:t>
            </w:r>
          </w:p>
        </w:tc>
        <w:tc>
          <w:tcPr>
            <w:tcW w:w="1665" w:type="dxa"/>
            <w:tcBorders>
              <w:top w:val="nil"/>
              <w:left w:val="nil"/>
              <w:bottom w:val="single" w:sz="4" w:space="0" w:color="auto"/>
              <w:right w:val="single" w:sz="4" w:space="0" w:color="auto"/>
            </w:tcBorders>
            <w:vAlign w:val="bottom"/>
            <w:hideMark/>
          </w:tcPr>
          <w:p w14:paraId="1D62339F"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Photograph on-screen note; copy note and a non-destructive sample of encrypted files to evidence media; record file paths and timestamps. Planned.</w:t>
            </w:r>
          </w:p>
        </w:tc>
        <w:tc>
          <w:tcPr>
            <w:tcW w:w="1078" w:type="dxa"/>
            <w:tcBorders>
              <w:top w:val="nil"/>
              <w:left w:val="nil"/>
              <w:bottom w:val="single" w:sz="4" w:space="0" w:color="auto"/>
              <w:right w:val="single" w:sz="4" w:space="0" w:color="auto"/>
            </w:tcBorders>
            <w:vAlign w:val="bottom"/>
            <w:hideMark/>
          </w:tcPr>
          <w:p w14:paraId="5B632B02"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Security Analyst / Forensics</w:t>
            </w:r>
          </w:p>
        </w:tc>
        <w:tc>
          <w:tcPr>
            <w:tcW w:w="998" w:type="dxa"/>
            <w:tcBorders>
              <w:top w:val="nil"/>
              <w:left w:val="nil"/>
              <w:bottom w:val="single" w:sz="4" w:space="0" w:color="auto"/>
              <w:right w:val="single" w:sz="4" w:space="0" w:color="auto"/>
            </w:tcBorders>
            <w:vAlign w:val="bottom"/>
            <w:hideMark/>
          </w:tcPr>
          <w:p w14:paraId="0675DA2D"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Day 0, 09:50–10:15</w:t>
            </w:r>
          </w:p>
        </w:tc>
        <w:tc>
          <w:tcPr>
            <w:tcW w:w="1564" w:type="dxa"/>
            <w:tcBorders>
              <w:top w:val="nil"/>
              <w:left w:val="nil"/>
              <w:bottom w:val="single" w:sz="4" w:space="0" w:color="auto"/>
              <w:right w:val="single" w:sz="4" w:space="0" w:color="auto"/>
            </w:tcBorders>
            <w:vAlign w:val="bottom"/>
            <w:hideMark/>
          </w:tcPr>
          <w:p w14:paraId="723F99C8"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Hash of copied files; photograph metadata.</w:t>
            </w:r>
          </w:p>
        </w:tc>
        <w:tc>
          <w:tcPr>
            <w:tcW w:w="1449" w:type="dxa"/>
            <w:tcBorders>
              <w:top w:val="nil"/>
              <w:left w:val="nil"/>
              <w:bottom w:val="single" w:sz="4" w:space="0" w:color="auto"/>
              <w:right w:val="single" w:sz="4" w:space="0" w:color="auto"/>
            </w:tcBorders>
            <w:vAlign w:val="bottom"/>
            <w:hideMark/>
          </w:tcPr>
          <w:p w14:paraId="0CFB78A8"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Encrypted evidence folder; access restricted to CSIRT.</w:t>
            </w:r>
          </w:p>
        </w:tc>
        <w:tc>
          <w:tcPr>
            <w:tcW w:w="1258" w:type="dxa"/>
            <w:tcBorders>
              <w:top w:val="nil"/>
              <w:left w:val="nil"/>
              <w:bottom w:val="single" w:sz="4" w:space="0" w:color="auto"/>
              <w:right w:val="single" w:sz="4" w:space="0" w:color="auto"/>
            </w:tcBorders>
            <w:vAlign w:val="bottom"/>
            <w:hideMark/>
          </w:tcPr>
          <w:p w14:paraId="26508732"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Analyst → Incident Lead (signed).</w:t>
            </w:r>
          </w:p>
        </w:tc>
        <w:tc>
          <w:tcPr>
            <w:tcW w:w="1231" w:type="dxa"/>
            <w:tcBorders>
              <w:top w:val="nil"/>
              <w:left w:val="nil"/>
              <w:bottom w:val="single" w:sz="4" w:space="0" w:color="auto"/>
              <w:right w:val="single" w:sz="8" w:space="0" w:color="auto"/>
            </w:tcBorders>
            <w:vAlign w:val="bottom"/>
            <w:hideMark/>
          </w:tcPr>
          <w:p w14:paraId="7A5F4B8C"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Incident Lead, Forensics, Legal/Privacy.</w:t>
            </w:r>
          </w:p>
        </w:tc>
      </w:tr>
      <w:tr w:rsidR="000677AD" w:rsidRPr="00621705" w14:paraId="115AAF8F" w14:textId="77777777" w:rsidTr="00DB39EF">
        <w:trPr>
          <w:trHeight w:val="1690"/>
        </w:trPr>
        <w:tc>
          <w:tcPr>
            <w:tcW w:w="537" w:type="dxa"/>
            <w:tcBorders>
              <w:top w:val="nil"/>
              <w:left w:val="single" w:sz="8" w:space="0" w:color="auto"/>
              <w:bottom w:val="single" w:sz="4" w:space="0" w:color="auto"/>
              <w:right w:val="single" w:sz="4" w:space="0" w:color="auto"/>
            </w:tcBorders>
            <w:vAlign w:val="bottom"/>
            <w:hideMark/>
          </w:tcPr>
          <w:p w14:paraId="65788DF4" w14:textId="77777777" w:rsidR="000677AD" w:rsidRPr="00621705" w:rsidRDefault="000677AD" w:rsidP="00DB39EF">
            <w:pPr>
              <w:spacing w:after="0" w:line="240" w:lineRule="auto"/>
              <w:rPr>
                <w:rFonts w:ascii="Cambria" w:eastAsia="Times New Roman" w:hAnsi="Cambria" w:cs="Calibri"/>
                <w:b/>
                <w:bCs/>
                <w:color w:val="000000"/>
                <w:kern w:val="0"/>
                <w:sz w:val="18"/>
                <w:szCs w:val="18"/>
                <w:lang/>
                <w14:ligatures w14:val="none"/>
              </w:rPr>
            </w:pPr>
            <w:r w:rsidRPr="00621705">
              <w:rPr>
                <w:rFonts w:ascii="Cambria" w:eastAsia="Times New Roman" w:hAnsi="Cambria" w:cs="Calibri"/>
                <w:b/>
                <w:bCs/>
                <w:color w:val="000000"/>
                <w:kern w:val="0"/>
                <w:sz w:val="18"/>
                <w:szCs w:val="18"/>
                <w:lang/>
                <w14:ligatures w14:val="none"/>
              </w:rPr>
              <w:t>EV-04</w:t>
            </w:r>
          </w:p>
        </w:tc>
        <w:tc>
          <w:tcPr>
            <w:tcW w:w="1300" w:type="dxa"/>
            <w:tcBorders>
              <w:top w:val="nil"/>
              <w:left w:val="nil"/>
              <w:bottom w:val="single" w:sz="4" w:space="0" w:color="auto"/>
              <w:right w:val="single" w:sz="4" w:space="0" w:color="auto"/>
            </w:tcBorders>
            <w:vAlign w:val="bottom"/>
            <w:hideMark/>
          </w:tcPr>
          <w:p w14:paraId="5CEAC306"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Proxy log for 1.2 GB upload (E04)</w:t>
            </w:r>
          </w:p>
        </w:tc>
        <w:tc>
          <w:tcPr>
            <w:tcW w:w="1665" w:type="dxa"/>
            <w:tcBorders>
              <w:top w:val="nil"/>
              <w:left w:val="nil"/>
              <w:bottom w:val="single" w:sz="4" w:space="0" w:color="auto"/>
              <w:right w:val="single" w:sz="4" w:space="0" w:color="auto"/>
            </w:tcBorders>
            <w:vAlign w:val="bottom"/>
            <w:hideMark/>
          </w:tcPr>
          <w:p w14:paraId="3548A0E9"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Export relevant proxy log lines with timestamps, source IP, destination, bytes, and URL; preserve original log file. Planned.</w:t>
            </w:r>
          </w:p>
        </w:tc>
        <w:tc>
          <w:tcPr>
            <w:tcW w:w="1078" w:type="dxa"/>
            <w:tcBorders>
              <w:top w:val="nil"/>
              <w:left w:val="nil"/>
              <w:bottom w:val="single" w:sz="4" w:space="0" w:color="auto"/>
              <w:right w:val="single" w:sz="4" w:space="0" w:color="auto"/>
            </w:tcBorders>
            <w:vAlign w:val="bottom"/>
            <w:hideMark/>
          </w:tcPr>
          <w:p w14:paraId="3E51DB6B"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Security Analyst</w:t>
            </w:r>
          </w:p>
        </w:tc>
        <w:tc>
          <w:tcPr>
            <w:tcW w:w="998" w:type="dxa"/>
            <w:tcBorders>
              <w:top w:val="nil"/>
              <w:left w:val="nil"/>
              <w:bottom w:val="single" w:sz="4" w:space="0" w:color="auto"/>
              <w:right w:val="single" w:sz="4" w:space="0" w:color="auto"/>
            </w:tcBorders>
            <w:vAlign w:val="bottom"/>
            <w:hideMark/>
          </w:tcPr>
          <w:p w14:paraId="655B6A5D"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Day 0, 09:50–10:15</w:t>
            </w:r>
          </w:p>
        </w:tc>
        <w:tc>
          <w:tcPr>
            <w:tcW w:w="1564" w:type="dxa"/>
            <w:tcBorders>
              <w:top w:val="nil"/>
              <w:left w:val="nil"/>
              <w:bottom w:val="single" w:sz="4" w:space="0" w:color="auto"/>
              <w:right w:val="single" w:sz="4" w:space="0" w:color="auto"/>
            </w:tcBorders>
            <w:vAlign w:val="bottom"/>
            <w:hideMark/>
          </w:tcPr>
          <w:p w14:paraId="7F0C7176"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Log export hash; original retained read-only.</w:t>
            </w:r>
          </w:p>
        </w:tc>
        <w:tc>
          <w:tcPr>
            <w:tcW w:w="1449" w:type="dxa"/>
            <w:tcBorders>
              <w:top w:val="nil"/>
              <w:left w:val="nil"/>
              <w:bottom w:val="single" w:sz="4" w:space="0" w:color="auto"/>
              <w:right w:val="single" w:sz="4" w:space="0" w:color="auto"/>
            </w:tcBorders>
            <w:vAlign w:val="bottom"/>
            <w:hideMark/>
          </w:tcPr>
          <w:p w14:paraId="1B69A97D"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Incident evidence folder; read-only permissions.</w:t>
            </w:r>
          </w:p>
        </w:tc>
        <w:tc>
          <w:tcPr>
            <w:tcW w:w="1258" w:type="dxa"/>
            <w:tcBorders>
              <w:top w:val="nil"/>
              <w:left w:val="nil"/>
              <w:bottom w:val="single" w:sz="4" w:space="0" w:color="auto"/>
              <w:right w:val="single" w:sz="4" w:space="0" w:color="auto"/>
            </w:tcBorders>
            <w:vAlign w:val="bottom"/>
            <w:hideMark/>
          </w:tcPr>
          <w:p w14:paraId="3F97F05C"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Analyst → Incident Lead.</w:t>
            </w:r>
          </w:p>
        </w:tc>
        <w:tc>
          <w:tcPr>
            <w:tcW w:w="1231" w:type="dxa"/>
            <w:tcBorders>
              <w:top w:val="nil"/>
              <w:left w:val="nil"/>
              <w:bottom w:val="single" w:sz="4" w:space="0" w:color="auto"/>
              <w:right w:val="single" w:sz="8" w:space="0" w:color="auto"/>
            </w:tcBorders>
            <w:vAlign w:val="bottom"/>
            <w:hideMark/>
          </w:tcPr>
          <w:p w14:paraId="42ECCBFE"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Incident Lead, Forensics, Legal/Privacy.</w:t>
            </w:r>
          </w:p>
        </w:tc>
      </w:tr>
      <w:tr w:rsidR="000677AD" w:rsidRPr="00621705" w14:paraId="58D11542" w14:textId="77777777" w:rsidTr="00DB39EF">
        <w:trPr>
          <w:trHeight w:val="1690"/>
        </w:trPr>
        <w:tc>
          <w:tcPr>
            <w:tcW w:w="537" w:type="dxa"/>
            <w:tcBorders>
              <w:top w:val="nil"/>
              <w:left w:val="single" w:sz="8" w:space="0" w:color="auto"/>
              <w:bottom w:val="single" w:sz="4" w:space="0" w:color="auto"/>
              <w:right w:val="single" w:sz="4" w:space="0" w:color="auto"/>
            </w:tcBorders>
            <w:vAlign w:val="bottom"/>
            <w:hideMark/>
          </w:tcPr>
          <w:p w14:paraId="5F0DC415" w14:textId="77777777" w:rsidR="000677AD" w:rsidRPr="00621705" w:rsidRDefault="000677AD" w:rsidP="00DB39EF">
            <w:pPr>
              <w:spacing w:after="0" w:line="240" w:lineRule="auto"/>
              <w:rPr>
                <w:rFonts w:ascii="Cambria" w:eastAsia="Times New Roman" w:hAnsi="Cambria" w:cs="Calibri"/>
                <w:b/>
                <w:bCs/>
                <w:color w:val="000000"/>
                <w:kern w:val="0"/>
                <w:sz w:val="18"/>
                <w:szCs w:val="18"/>
                <w:lang/>
                <w14:ligatures w14:val="none"/>
              </w:rPr>
            </w:pPr>
            <w:r w:rsidRPr="00621705">
              <w:rPr>
                <w:rFonts w:ascii="Cambria" w:eastAsia="Times New Roman" w:hAnsi="Cambria" w:cs="Calibri"/>
                <w:b/>
                <w:bCs/>
                <w:color w:val="000000"/>
                <w:kern w:val="0"/>
                <w:sz w:val="18"/>
                <w:szCs w:val="18"/>
                <w:lang/>
                <w14:ligatures w14:val="none"/>
              </w:rPr>
              <w:t>EV-05</w:t>
            </w:r>
          </w:p>
        </w:tc>
        <w:tc>
          <w:tcPr>
            <w:tcW w:w="1300" w:type="dxa"/>
            <w:tcBorders>
              <w:top w:val="nil"/>
              <w:left w:val="nil"/>
              <w:bottom w:val="single" w:sz="4" w:space="0" w:color="auto"/>
              <w:right w:val="single" w:sz="4" w:space="0" w:color="auto"/>
            </w:tcBorders>
            <w:vAlign w:val="bottom"/>
            <w:hideMark/>
          </w:tcPr>
          <w:p w14:paraId="2E28503E"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M365 unified audit log and Entra sign-in logs for finance officer and svc_backup</w:t>
            </w:r>
          </w:p>
        </w:tc>
        <w:tc>
          <w:tcPr>
            <w:tcW w:w="1665" w:type="dxa"/>
            <w:tcBorders>
              <w:top w:val="nil"/>
              <w:left w:val="nil"/>
              <w:bottom w:val="single" w:sz="4" w:space="0" w:color="auto"/>
              <w:right w:val="single" w:sz="4" w:space="0" w:color="auto"/>
            </w:tcBorders>
            <w:vAlign w:val="bottom"/>
            <w:hideMark/>
          </w:tcPr>
          <w:p w14:paraId="5B9B229A"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Export audit records for the relevant time window; preserve mailbox rules, consent grants, and MFA status. Planned.</w:t>
            </w:r>
          </w:p>
        </w:tc>
        <w:tc>
          <w:tcPr>
            <w:tcW w:w="1078" w:type="dxa"/>
            <w:tcBorders>
              <w:top w:val="nil"/>
              <w:left w:val="nil"/>
              <w:bottom w:val="single" w:sz="4" w:space="0" w:color="auto"/>
              <w:right w:val="single" w:sz="4" w:space="0" w:color="auto"/>
            </w:tcBorders>
            <w:vAlign w:val="bottom"/>
            <w:hideMark/>
          </w:tcPr>
          <w:p w14:paraId="698B641B"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IT Operations / Security Analyst</w:t>
            </w:r>
          </w:p>
        </w:tc>
        <w:tc>
          <w:tcPr>
            <w:tcW w:w="998" w:type="dxa"/>
            <w:tcBorders>
              <w:top w:val="nil"/>
              <w:left w:val="nil"/>
              <w:bottom w:val="single" w:sz="4" w:space="0" w:color="auto"/>
              <w:right w:val="single" w:sz="4" w:space="0" w:color="auto"/>
            </w:tcBorders>
            <w:vAlign w:val="bottom"/>
            <w:hideMark/>
          </w:tcPr>
          <w:p w14:paraId="238C4ACF"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Day 0, 09:00–09:30</w:t>
            </w:r>
          </w:p>
        </w:tc>
        <w:tc>
          <w:tcPr>
            <w:tcW w:w="1564" w:type="dxa"/>
            <w:tcBorders>
              <w:top w:val="nil"/>
              <w:left w:val="nil"/>
              <w:bottom w:val="single" w:sz="4" w:space="0" w:color="auto"/>
              <w:right w:val="single" w:sz="4" w:space="0" w:color="auto"/>
            </w:tcBorders>
            <w:vAlign w:val="bottom"/>
            <w:hideMark/>
          </w:tcPr>
          <w:p w14:paraId="581EA95C"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Export hash; chain-of-custody form.</w:t>
            </w:r>
          </w:p>
        </w:tc>
        <w:tc>
          <w:tcPr>
            <w:tcW w:w="1449" w:type="dxa"/>
            <w:tcBorders>
              <w:top w:val="nil"/>
              <w:left w:val="nil"/>
              <w:bottom w:val="single" w:sz="4" w:space="0" w:color="auto"/>
              <w:right w:val="single" w:sz="4" w:space="0" w:color="auto"/>
            </w:tcBorders>
            <w:vAlign w:val="bottom"/>
            <w:hideMark/>
          </w:tcPr>
          <w:p w14:paraId="2B54172C"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Encrypted folder with restricted access; M365 retention hold applied.</w:t>
            </w:r>
          </w:p>
        </w:tc>
        <w:tc>
          <w:tcPr>
            <w:tcW w:w="1258" w:type="dxa"/>
            <w:tcBorders>
              <w:top w:val="nil"/>
              <w:left w:val="nil"/>
              <w:bottom w:val="single" w:sz="4" w:space="0" w:color="auto"/>
              <w:right w:val="single" w:sz="4" w:space="0" w:color="auto"/>
            </w:tcBorders>
            <w:vAlign w:val="bottom"/>
            <w:hideMark/>
          </w:tcPr>
          <w:p w14:paraId="5409CA46"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IT Operations → Incident Lead → Legal/Privacy as required.</w:t>
            </w:r>
          </w:p>
        </w:tc>
        <w:tc>
          <w:tcPr>
            <w:tcW w:w="1231" w:type="dxa"/>
            <w:tcBorders>
              <w:top w:val="nil"/>
              <w:left w:val="nil"/>
              <w:bottom w:val="single" w:sz="4" w:space="0" w:color="auto"/>
              <w:right w:val="single" w:sz="8" w:space="0" w:color="auto"/>
            </w:tcBorders>
            <w:vAlign w:val="bottom"/>
            <w:hideMark/>
          </w:tcPr>
          <w:p w14:paraId="16A1D0B9"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Incident Lead, Legal/Privacy, Forensics; business access only with Lead approval.</w:t>
            </w:r>
          </w:p>
        </w:tc>
      </w:tr>
      <w:tr w:rsidR="000677AD" w:rsidRPr="004C57BB" w14:paraId="241F93CF" w14:textId="77777777" w:rsidTr="00DB39EF">
        <w:trPr>
          <w:trHeight w:val="1460"/>
        </w:trPr>
        <w:tc>
          <w:tcPr>
            <w:tcW w:w="537" w:type="dxa"/>
            <w:tcBorders>
              <w:top w:val="nil"/>
              <w:left w:val="single" w:sz="8" w:space="0" w:color="auto"/>
              <w:bottom w:val="single" w:sz="8" w:space="0" w:color="auto"/>
              <w:right w:val="single" w:sz="4" w:space="0" w:color="auto"/>
            </w:tcBorders>
            <w:vAlign w:val="bottom"/>
            <w:hideMark/>
          </w:tcPr>
          <w:p w14:paraId="68296CD3" w14:textId="77777777" w:rsidR="000677AD" w:rsidRPr="00621705" w:rsidRDefault="000677AD" w:rsidP="00DB39EF">
            <w:pPr>
              <w:spacing w:after="0" w:line="240" w:lineRule="auto"/>
              <w:rPr>
                <w:rFonts w:ascii="Cambria" w:eastAsia="Times New Roman" w:hAnsi="Cambria" w:cs="Calibri"/>
                <w:b/>
                <w:bCs/>
                <w:color w:val="000000"/>
                <w:kern w:val="0"/>
                <w:sz w:val="18"/>
                <w:szCs w:val="18"/>
                <w:lang/>
                <w14:ligatures w14:val="none"/>
              </w:rPr>
            </w:pPr>
            <w:r w:rsidRPr="00621705">
              <w:rPr>
                <w:rFonts w:ascii="Cambria" w:eastAsia="Times New Roman" w:hAnsi="Cambria" w:cs="Calibri"/>
                <w:b/>
                <w:bCs/>
                <w:color w:val="000000"/>
                <w:kern w:val="0"/>
                <w:sz w:val="18"/>
                <w:szCs w:val="18"/>
                <w:lang/>
                <w14:ligatures w14:val="none"/>
              </w:rPr>
              <w:t>EV-06</w:t>
            </w:r>
          </w:p>
        </w:tc>
        <w:tc>
          <w:tcPr>
            <w:tcW w:w="1300" w:type="dxa"/>
            <w:tcBorders>
              <w:top w:val="nil"/>
              <w:left w:val="nil"/>
              <w:bottom w:val="single" w:sz="8" w:space="0" w:color="auto"/>
              <w:right w:val="single" w:sz="4" w:space="0" w:color="auto"/>
            </w:tcBorders>
            <w:vAlign w:val="bottom"/>
            <w:hideMark/>
          </w:tcPr>
          <w:p w14:paraId="1840D16B"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BAK01 authentication and job logs; backup catalogue metadata</w:t>
            </w:r>
          </w:p>
        </w:tc>
        <w:tc>
          <w:tcPr>
            <w:tcW w:w="1665" w:type="dxa"/>
            <w:tcBorders>
              <w:top w:val="nil"/>
              <w:left w:val="nil"/>
              <w:bottom w:val="single" w:sz="8" w:space="0" w:color="auto"/>
              <w:right w:val="single" w:sz="4" w:space="0" w:color="auto"/>
            </w:tcBorders>
            <w:vAlign w:val="bottom"/>
            <w:hideMark/>
          </w:tcPr>
          <w:p w14:paraId="09AEA587"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Export logs and catalogue before any rotation; record administrator actions. Planned.</w:t>
            </w:r>
          </w:p>
        </w:tc>
        <w:tc>
          <w:tcPr>
            <w:tcW w:w="1078" w:type="dxa"/>
            <w:tcBorders>
              <w:top w:val="nil"/>
              <w:left w:val="nil"/>
              <w:bottom w:val="single" w:sz="8" w:space="0" w:color="auto"/>
              <w:right w:val="single" w:sz="4" w:space="0" w:color="auto"/>
            </w:tcBorders>
            <w:vAlign w:val="bottom"/>
            <w:hideMark/>
          </w:tcPr>
          <w:p w14:paraId="0C10F39A"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IT Operations</w:t>
            </w:r>
          </w:p>
        </w:tc>
        <w:tc>
          <w:tcPr>
            <w:tcW w:w="998" w:type="dxa"/>
            <w:tcBorders>
              <w:top w:val="nil"/>
              <w:left w:val="nil"/>
              <w:bottom w:val="single" w:sz="8" w:space="0" w:color="auto"/>
              <w:right w:val="single" w:sz="4" w:space="0" w:color="auto"/>
            </w:tcBorders>
            <w:vAlign w:val="bottom"/>
            <w:hideMark/>
          </w:tcPr>
          <w:p w14:paraId="015E2055"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Day 0, 09:10–09:30</w:t>
            </w:r>
          </w:p>
        </w:tc>
        <w:tc>
          <w:tcPr>
            <w:tcW w:w="1564" w:type="dxa"/>
            <w:tcBorders>
              <w:top w:val="nil"/>
              <w:left w:val="nil"/>
              <w:bottom w:val="single" w:sz="8" w:space="0" w:color="auto"/>
              <w:right w:val="single" w:sz="4" w:space="0" w:color="auto"/>
            </w:tcBorders>
            <w:vAlign w:val="bottom"/>
            <w:hideMark/>
          </w:tcPr>
          <w:p w14:paraId="130B1800"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Log export hash.</w:t>
            </w:r>
          </w:p>
        </w:tc>
        <w:tc>
          <w:tcPr>
            <w:tcW w:w="1449" w:type="dxa"/>
            <w:tcBorders>
              <w:top w:val="nil"/>
              <w:left w:val="nil"/>
              <w:bottom w:val="single" w:sz="8" w:space="0" w:color="auto"/>
              <w:right w:val="single" w:sz="4" w:space="0" w:color="auto"/>
            </w:tcBorders>
            <w:vAlign w:val="bottom"/>
            <w:hideMark/>
          </w:tcPr>
          <w:p w14:paraId="2BA4778B"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Encrypted evidence storage.</w:t>
            </w:r>
          </w:p>
        </w:tc>
        <w:tc>
          <w:tcPr>
            <w:tcW w:w="1258" w:type="dxa"/>
            <w:tcBorders>
              <w:top w:val="nil"/>
              <w:left w:val="nil"/>
              <w:bottom w:val="single" w:sz="8" w:space="0" w:color="auto"/>
              <w:right w:val="single" w:sz="4" w:space="0" w:color="auto"/>
            </w:tcBorders>
            <w:vAlign w:val="bottom"/>
            <w:hideMark/>
          </w:tcPr>
          <w:p w14:paraId="5F8ACFAC"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IT Operations → Incident Lead.</w:t>
            </w:r>
          </w:p>
        </w:tc>
        <w:tc>
          <w:tcPr>
            <w:tcW w:w="1231" w:type="dxa"/>
            <w:tcBorders>
              <w:top w:val="nil"/>
              <w:left w:val="nil"/>
              <w:bottom w:val="single" w:sz="8" w:space="0" w:color="auto"/>
              <w:right w:val="single" w:sz="8" w:space="0" w:color="auto"/>
            </w:tcBorders>
            <w:vAlign w:val="bottom"/>
            <w:hideMark/>
          </w:tcPr>
          <w:p w14:paraId="6B4DD635" w14:textId="77777777" w:rsidR="000677AD" w:rsidRPr="00621705" w:rsidRDefault="000677AD" w:rsidP="00DB39EF">
            <w:pPr>
              <w:spacing w:after="0" w:line="240" w:lineRule="auto"/>
              <w:rPr>
                <w:rFonts w:ascii="Cambria" w:eastAsia="Times New Roman" w:hAnsi="Cambria" w:cs="Calibri"/>
                <w:color w:val="000000"/>
                <w:kern w:val="0"/>
                <w:sz w:val="18"/>
                <w:szCs w:val="18"/>
                <w:lang/>
                <w14:ligatures w14:val="none"/>
              </w:rPr>
            </w:pPr>
            <w:r w:rsidRPr="00621705">
              <w:rPr>
                <w:rFonts w:ascii="Cambria" w:eastAsia="Times New Roman" w:hAnsi="Cambria" w:cs="Calibri"/>
                <w:color w:val="000000"/>
                <w:kern w:val="0"/>
                <w:sz w:val="18"/>
                <w:szCs w:val="18"/>
                <w:lang/>
                <w14:ligatures w14:val="none"/>
              </w:rPr>
              <w:t>Incident Lead, Forensics, backup vendor under NDA.</w:t>
            </w:r>
          </w:p>
        </w:tc>
      </w:tr>
    </w:tbl>
    <w:p w14:paraId="6A763D0B" w14:textId="77777777" w:rsidR="000677AD" w:rsidRPr="004C57BB" w:rsidRDefault="000677AD" w:rsidP="000677AD">
      <w:pPr>
        <w:rPr>
          <w:rFonts w:ascii="Cambria" w:hAnsi="Cambria"/>
          <w:lang/>
        </w:rPr>
      </w:pPr>
    </w:p>
    <w:p w14:paraId="5510CED3" w14:textId="77777777" w:rsidR="000677AD" w:rsidRDefault="000677AD" w:rsidP="000677AD">
      <w:pPr>
        <w:ind w:left="-709"/>
        <w:jc w:val="both"/>
        <w:rPr>
          <w:rFonts w:ascii="Cambria" w:hAnsi="Cambria"/>
          <w:b/>
          <w:bCs/>
          <w:lang/>
        </w:rPr>
      </w:pPr>
      <w:r w:rsidRPr="00035D8D">
        <w:rPr>
          <w:rFonts w:ascii="Cambria" w:hAnsi="Cambria"/>
          <w:b/>
          <w:bCs/>
          <w:lang/>
        </w:rPr>
        <w:t>Access restrictions</w:t>
      </w:r>
    </w:p>
    <w:p w14:paraId="00DB49DA" w14:textId="77777777" w:rsidR="000677AD" w:rsidRPr="00035D8D" w:rsidRDefault="000677AD" w:rsidP="000677AD">
      <w:pPr>
        <w:ind w:left="-709"/>
        <w:jc w:val="both"/>
        <w:rPr>
          <w:rFonts w:ascii="Cambria" w:hAnsi="Cambria"/>
          <w:lang/>
        </w:rPr>
      </w:pPr>
      <w:r w:rsidRPr="00035D8D">
        <w:rPr>
          <w:rFonts w:ascii="Cambria" w:hAnsi="Cambria"/>
          <w:lang/>
        </w:rPr>
        <w:t xml:space="preserve">All evidence is accessible only to the Incident </w:t>
      </w:r>
      <w:r>
        <w:rPr>
          <w:rFonts w:ascii="Cambria" w:hAnsi="Cambria"/>
          <w:lang/>
        </w:rPr>
        <w:t>Manager</w:t>
      </w:r>
      <w:r w:rsidRPr="00035D8D">
        <w:rPr>
          <w:rFonts w:ascii="Cambria" w:hAnsi="Cambria"/>
          <w:lang/>
        </w:rPr>
        <w:t>, Forensics role, external IR firm under engagement, and Legal/Privacy. IT Operations may access evidence only with</w:t>
      </w:r>
      <w:r>
        <w:rPr>
          <w:rFonts w:ascii="Cambria" w:hAnsi="Cambria"/>
          <w:lang/>
        </w:rPr>
        <w:t xml:space="preserve"> the IR manager’s </w:t>
      </w:r>
      <w:r w:rsidRPr="00035D8D">
        <w:rPr>
          <w:rFonts w:ascii="Cambria" w:hAnsi="Cambria"/>
          <w:lang/>
        </w:rPr>
        <w:t>approval and only for restoration validation, not for alteration. Evidence is never stored on FS01 or BAK01. Custody transfers require a signed form recording the item ID, date/time, transferring and receiving individuals, purpose, and hash verification.</w:t>
      </w:r>
    </w:p>
    <w:p w14:paraId="77ACD176" w14:textId="77777777" w:rsidR="000677AD" w:rsidRPr="00D02A37" w:rsidRDefault="000677AD" w:rsidP="000677AD">
      <w:pPr>
        <w:pStyle w:val="Heading1"/>
        <w:ind w:left="-709"/>
        <w:jc w:val="both"/>
        <w:rPr>
          <w:b/>
          <w:bCs/>
          <w:sz w:val="28"/>
          <w:szCs w:val="28"/>
          <w:lang/>
        </w:rPr>
      </w:pPr>
      <w:bookmarkStart w:id="11" w:name="_Toc243430337"/>
      <w:r w:rsidRPr="00D02A37">
        <w:rPr>
          <w:b/>
          <w:bCs/>
          <w:sz w:val="28"/>
          <w:szCs w:val="28"/>
          <w:lang/>
        </w:rPr>
        <w:t>3.4 Eradication, Credential Security, and Validated Recovery</w:t>
      </w:r>
      <w:bookmarkEnd w:id="11"/>
    </w:p>
    <w:p w14:paraId="3BEC8E96" w14:textId="77777777" w:rsidR="000677AD" w:rsidRDefault="000677AD" w:rsidP="000677AD">
      <w:pPr>
        <w:pStyle w:val="ListParagraph"/>
        <w:numPr>
          <w:ilvl w:val="0"/>
          <w:numId w:val="17"/>
        </w:numPr>
        <w:jc w:val="both"/>
        <w:rPr>
          <w:rFonts w:ascii="Cambria" w:hAnsi="Cambria"/>
          <w:lang/>
        </w:rPr>
      </w:pPr>
      <w:r w:rsidRPr="00D02A37">
        <w:rPr>
          <w:rFonts w:ascii="Cambria" w:hAnsi="Cambria"/>
          <w:b/>
          <w:bCs/>
          <w:lang/>
        </w:rPr>
        <w:t xml:space="preserve">Removing persistence and addressing the entry point: </w:t>
      </w:r>
      <w:r w:rsidRPr="00D02A37">
        <w:rPr>
          <w:rFonts w:ascii="Cambria" w:hAnsi="Cambria"/>
          <w:lang/>
        </w:rPr>
        <w:t>The likely entry point is the Day 1 attachment on FIN-PC07 (E01), followed by credential compromise evidenced by the unfamiliar M365 sign-in (E02). Eradication therefore requires more than deleting files on FIN-PC07. FIN-PC07 should be rebuilt from known-good media, not cleaned in place, because persistence may include scheduled tasks, services, WMI subscriptions, or boot-level components that are difficult to verify as removed. The rebuild must occur after forensic imaging. The M365 account must be secured with a password reset, session revocation, MFA re-enrolment, and review of mailbox rules and OAuth consent. The svc_backup account must be rotated, restricted to its minimum required logon types, and monitored; if the account was used interactively, the backup architecture should be redesigned so that a single service account does not have administrator access to both FS01 and BAK01.</w:t>
      </w:r>
    </w:p>
    <w:p w14:paraId="7D26D31A" w14:textId="77777777" w:rsidR="000677AD" w:rsidRPr="00D02A37" w:rsidRDefault="000677AD" w:rsidP="000677AD">
      <w:pPr>
        <w:pStyle w:val="ListParagraph"/>
        <w:numPr>
          <w:ilvl w:val="0"/>
          <w:numId w:val="17"/>
        </w:numPr>
        <w:jc w:val="both"/>
        <w:rPr>
          <w:rFonts w:ascii="Cambria" w:hAnsi="Cambria"/>
          <w:lang/>
        </w:rPr>
      </w:pPr>
      <w:r w:rsidRPr="00D02A37">
        <w:rPr>
          <w:rFonts w:ascii="Cambria" w:hAnsi="Cambria"/>
          <w:b/>
          <w:bCs/>
          <w:lang/>
        </w:rPr>
        <w:t>Recommended restoration order, recovery targets, and acceptable data loss:</w:t>
      </w:r>
      <w:r w:rsidRPr="00D02A37">
        <w:rPr>
          <w:rFonts w:ascii="Cambria" w:hAnsi="Cambria"/>
          <w:lang/>
        </w:rPr>
        <w:t xml:space="preserve"> Restoration order: </w:t>
      </w:r>
    </w:p>
    <w:p w14:paraId="557D78A4" w14:textId="77777777" w:rsidR="000677AD" w:rsidRDefault="000677AD" w:rsidP="000677AD">
      <w:pPr>
        <w:pStyle w:val="ListParagraph"/>
        <w:numPr>
          <w:ilvl w:val="0"/>
          <w:numId w:val="18"/>
        </w:numPr>
        <w:jc w:val="both"/>
        <w:rPr>
          <w:rFonts w:ascii="Cambria" w:hAnsi="Cambria"/>
          <w:lang/>
        </w:rPr>
      </w:pPr>
      <w:r w:rsidRPr="00D02A37">
        <w:rPr>
          <w:rFonts w:ascii="Cambria" w:hAnsi="Cambria"/>
          <w:lang/>
        </w:rPr>
        <w:t xml:space="preserve">isolated validation environment for backup testing; </w:t>
      </w:r>
    </w:p>
    <w:p w14:paraId="498A1082" w14:textId="77777777" w:rsidR="000677AD" w:rsidRDefault="000677AD" w:rsidP="000677AD">
      <w:pPr>
        <w:pStyle w:val="ListParagraph"/>
        <w:numPr>
          <w:ilvl w:val="0"/>
          <w:numId w:val="18"/>
        </w:numPr>
        <w:jc w:val="both"/>
        <w:rPr>
          <w:rFonts w:ascii="Cambria" w:hAnsi="Cambria"/>
          <w:lang/>
        </w:rPr>
      </w:pPr>
      <w:r w:rsidRPr="00D02A37">
        <w:rPr>
          <w:rFonts w:ascii="Cambria" w:hAnsi="Cambria"/>
          <w:lang/>
        </w:rPr>
        <w:t xml:space="preserve">FS01 or a clean subset required by LMS01; </w:t>
      </w:r>
    </w:p>
    <w:p w14:paraId="50A81867" w14:textId="77777777" w:rsidR="000677AD" w:rsidRDefault="000677AD" w:rsidP="000677AD">
      <w:pPr>
        <w:pStyle w:val="ListParagraph"/>
        <w:numPr>
          <w:ilvl w:val="0"/>
          <w:numId w:val="18"/>
        </w:numPr>
        <w:jc w:val="both"/>
        <w:rPr>
          <w:rFonts w:ascii="Cambria" w:hAnsi="Cambria"/>
          <w:lang/>
        </w:rPr>
      </w:pPr>
      <w:r w:rsidRPr="00D02A37">
        <w:rPr>
          <w:rFonts w:ascii="Cambria" w:hAnsi="Cambria"/>
          <w:lang/>
        </w:rPr>
        <w:t xml:space="preserve">LMS01 application and database; </w:t>
      </w:r>
    </w:p>
    <w:p w14:paraId="5BBD04B4" w14:textId="77777777" w:rsidR="000677AD" w:rsidRDefault="000677AD" w:rsidP="000677AD">
      <w:pPr>
        <w:pStyle w:val="ListParagraph"/>
        <w:numPr>
          <w:ilvl w:val="0"/>
          <w:numId w:val="18"/>
        </w:numPr>
        <w:jc w:val="both"/>
        <w:rPr>
          <w:rFonts w:ascii="Cambria" w:hAnsi="Cambria"/>
          <w:lang/>
        </w:rPr>
      </w:pPr>
      <w:r w:rsidRPr="00D02A37">
        <w:rPr>
          <w:rFonts w:ascii="Cambria" w:hAnsi="Cambria"/>
          <w:lang/>
        </w:rPr>
        <w:t xml:space="preserve">FIN-PC07 for finance operations only after the entry point is eradicated and credentials rotated; </w:t>
      </w:r>
    </w:p>
    <w:p w14:paraId="7D6A4CB2" w14:textId="77777777" w:rsidR="000677AD" w:rsidRDefault="000677AD" w:rsidP="000677AD">
      <w:pPr>
        <w:pStyle w:val="ListParagraph"/>
        <w:numPr>
          <w:ilvl w:val="0"/>
          <w:numId w:val="18"/>
        </w:numPr>
        <w:jc w:val="both"/>
        <w:rPr>
          <w:rFonts w:ascii="Cambria" w:hAnsi="Cambria"/>
          <w:lang/>
        </w:rPr>
      </w:pPr>
      <w:r w:rsidRPr="00D02A37">
        <w:rPr>
          <w:rFonts w:ascii="Cambria" w:hAnsi="Cambria"/>
          <w:lang/>
        </w:rPr>
        <w:t xml:space="preserve">BAK01 access restored under the new immutable/offline regime. For this incident, the examination creates a target RTO of 2 hours 15 minutes for a minimal assessment capability, but this target is conditional on a validated clean backup. </w:t>
      </w:r>
    </w:p>
    <w:p w14:paraId="720D4AA9" w14:textId="77777777" w:rsidR="000677AD" w:rsidRPr="00D02A37" w:rsidRDefault="000677AD" w:rsidP="000677AD">
      <w:pPr>
        <w:pStyle w:val="ListParagraph"/>
        <w:numPr>
          <w:ilvl w:val="0"/>
          <w:numId w:val="18"/>
        </w:numPr>
        <w:jc w:val="both"/>
        <w:rPr>
          <w:rFonts w:ascii="Cambria" w:hAnsi="Cambria"/>
          <w:lang/>
        </w:rPr>
      </w:pPr>
      <w:r w:rsidRPr="00D02A37">
        <w:rPr>
          <w:rFonts w:ascii="Cambria" w:hAnsi="Cambria"/>
          <w:lang/>
        </w:rPr>
        <w:t>The RPO is the Day 3 17:00 backup point, because no later backup can be trusted until validated. If the Day 3 backup is clean, the acceptable data loss is all FS01 changes after 17:00 on Day 3; if it is not clean, the RPO moves to an older restore point and the business must accept greater loss or adopt an alternative assessment method.</w:t>
      </w:r>
    </w:p>
    <w:p w14:paraId="02F63B4C" w14:textId="77777777" w:rsidR="000677AD" w:rsidRDefault="000677AD" w:rsidP="000677AD">
      <w:pPr>
        <w:pStyle w:val="ListParagraph"/>
        <w:numPr>
          <w:ilvl w:val="0"/>
          <w:numId w:val="17"/>
        </w:numPr>
        <w:jc w:val="both"/>
        <w:rPr>
          <w:rFonts w:ascii="Cambria" w:hAnsi="Cambria"/>
          <w:lang/>
        </w:rPr>
      </w:pPr>
      <w:r w:rsidRPr="00D02A37">
        <w:rPr>
          <w:rFonts w:ascii="Cambria" w:hAnsi="Cambria"/>
          <w:b/>
          <w:bCs/>
          <w:lang/>
        </w:rPr>
        <w:t>Selecting and validating a backup</w:t>
      </w:r>
      <w:r>
        <w:rPr>
          <w:rFonts w:ascii="Cambria" w:hAnsi="Cambria"/>
          <w:b/>
          <w:bCs/>
          <w:lang/>
        </w:rPr>
        <w:t xml:space="preserve">: </w:t>
      </w:r>
      <w:r w:rsidRPr="00D02A37">
        <w:rPr>
          <w:rFonts w:ascii="Cambria" w:hAnsi="Cambria"/>
          <w:lang/>
        </w:rPr>
        <w:t xml:space="preserve">The Day 3 disconnected backup is the primary </w:t>
      </w:r>
      <w:r>
        <w:rPr>
          <w:rFonts w:ascii="Cambria" w:hAnsi="Cambria"/>
          <w:lang/>
        </w:rPr>
        <w:t>option</w:t>
      </w:r>
      <w:r w:rsidRPr="00D02A37">
        <w:rPr>
          <w:rFonts w:ascii="Cambria" w:hAnsi="Cambria"/>
          <w:lang/>
        </w:rPr>
        <w:t xml:space="preserve"> because it predates the earliest suspicious activity E01 at Day −1 16:40. The network backup from 02:00 on Day 0 is not a valid </w:t>
      </w:r>
      <w:r>
        <w:rPr>
          <w:rFonts w:ascii="Cambria" w:hAnsi="Cambria"/>
          <w:lang/>
        </w:rPr>
        <w:t xml:space="preserve">option </w:t>
      </w:r>
      <w:r w:rsidRPr="00D02A37">
        <w:rPr>
          <w:rFonts w:ascii="Cambria" w:hAnsi="Cambria"/>
          <w:lang/>
        </w:rPr>
        <w:t xml:space="preserve">because it ran after the svc_backup logons and may contain encrypted or compromised data E05. Validation must occur in a controlled, isolated environment that is not joined to the production domain and has no network path to BAK01 or FS01. </w:t>
      </w:r>
    </w:p>
    <w:p w14:paraId="3B4D7680" w14:textId="77777777" w:rsidR="000677AD" w:rsidRDefault="000677AD" w:rsidP="000677AD">
      <w:pPr>
        <w:pStyle w:val="ListParagraph"/>
        <w:ind w:left="11"/>
        <w:jc w:val="both"/>
        <w:rPr>
          <w:rFonts w:ascii="Cambria" w:hAnsi="Cambria"/>
          <w:lang/>
        </w:rPr>
      </w:pPr>
      <w:r w:rsidRPr="00D02A37">
        <w:rPr>
          <w:rFonts w:ascii="Cambria" w:hAnsi="Cambria"/>
          <w:b/>
          <w:bCs/>
          <w:lang/>
        </w:rPr>
        <w:t>Validation steps:</w:t>
      </w:r>
      <w:r w:rsidRPr="00D02A37">
        <w:rPr>
          <w:rFonts w:ascii="Cambria" w:hAnsi="Cambria"/>
          <w:lang/>
        </w:rPr>
        <w:t xml:space="preserve"> </w:t>
      </w:r>
    </w:p>
    <w:p w14:paraId="25C7E691" w14:textId="77777777" w:rsidR="000677AD" w:rsidRDefault="000677AD" w:rsidP="000677AD">
      <w:pPr>
        <w:pStyle w:val="ListParagraph"/>
        <w:numPr>
          <w:ilvl w:val="0"/>
          <w:numId w:val="20"/>
        </w:numPr>
        <w:jc w:val="both"/>
        <w:rPr>
          <w:rFonts w:ascii="Cambria" w:hAnsi="Cambria"/>
          <w:lang/>
        </w:rPr>
      </w:pPr>
      <w:r w:rsidRPr="00D02A37">
        <w:rPr>
          <w:rFonts w:ascii="Cambria" w:hAnsi="Cambria"/>
          <w:lang/>
        </w:rPr>
        <w:lastRenderedPageBreak/>
        <w:t>confirm catalogue integrity and that the snapshot is readable;</w:t>
      </w:r>
    </w:p>
    <w:p w14:paraId="00E51FE6" w14:textId="77777777" w:rsidR="000677AD" w:rsidRDefault="000677AD" w:rsidP="000677AD">
      <w:pPr>
        <w:pStyle w:val="ListParagraph"/>
        <w:numPr>
          <w:ilvl w:val="0"/>
          <w:numId w:val="20"/>
        </w:numPr>
        <w:jc w:val="both"/>
        <w:rPr>
          <w:rFonts w:ascii="Cambria" w:hAnsi="Cambria"/>
          <w:lang/>
        </w:rPr>
      </w:pPr>
      <w:r w:rsidRPr="00D02A37">
        <w:rPr>
          <w:rFonts w:ascii="Cambria" w:hAnsi="Cambria"/>
          <w:lang/>
        </w:rPr>
        <w:t xml:space="preserve">restore to isolated storage; </w:t>
      </w:r>
    </w:p>
    <w:p w14:paraId="71055826" w14:textId="77777777" w:rsidR="000677AD" w:rsidRDefault="000677AD" w:rsidP="000677AD">
      <w:pPr>
        <w:pStyle w:val="ListParagraph"/>
        <w:numPr>
          <w:ilvl w:val="0"/>
          <w:numId w:val="20"/>
        </w:numPr>
        <w:jc w:val="both"/>
        <w:rPr>
          <w:rFonts w:ascii="Cambria" w:hAnsi="Cambria"/>
          <w:lang/>
        </w:rPr>
      </w:pPr>
      <w:r w:rsidRPr="00D02A37">
        <w:rPr>
          <w:rFonts w:ascii="Cambria" w:hAnsi="Cambria"/>
          <w:lang/>
        </w:rPr>
        <w:t xml:space="preserve">verify file counts and critical file hashes against pre-incident manifests if available; </w:t>
      </w:r>
    </w:p>
    <w:p w14:paraId="7513A057" w14:textId="77777777" w:rsidR="000677AD" w:rsidRDefault="000677AD" w:rsidP="000677AD">
      <w:pPr>
        <w:pStyle w:val="ListParagraph"/>
        <w:numPr>
          <w:ilvl w:val="0"/>
          <w:numId w:val="20"/>
        </w:numPr>
        <w:jc w:val="both"/>
        <w:rPr>
          <w:rFonts w:ascii="Cambria" w:hAnsi="Cambria"/>
          <w:lang/>
        </w:rPr>
      </w:pPr>
      <w:r w:rsidRPr="00D02A37">
        <w:rPr>
          <w:rFonts w:ascii="Cambria" w:hAnsi="Cambria"/>
          <w:lang/>
        </w:rPr>
        <w:t xml:space="preserve">scan restored data with current anti-malware and EDR definitions; </w:t>
      </w:r>
    </w:p>
    <w:p w14:paraId="0CFB1CA0" w14:textId="77777777" w:rsidR="000677AD" w:rsidRDefault="000677AD" w:rsidP="000677AD">
      <w:pPr>
        <w:pStyle w:val="ListParagraph"/>
        <w:numPr>
          <w:ilvl w:val="0"/>
          <w:numId w:val="20"/>
        </w:numPr>
        <w:jc w:val="both"/>
        <w:rPr>
          <w:rFonts w:ascii="Cambria" w:hAnsi="Cambria"/>
          <w:lang/>
        </w:rPr>
      </w:pPr>
      <w:r w:rsidRPr="00D02A37">
        <w:rPr>
          <w:rFonts w:ascii="Cambria" w:hAnsi="Cambria"/>
          <w:lang/>
        </w:rPr>
        <w:t xml:space="preserve">confirm no ransom note, .locked files, or unauthorised scheduled tasks are present; </w:t>
      </w:r>
    </w:p>
    <w:p w14:paraId="1885D2B6" w14:textId="77777777" w:rsidR="000677AD" w:rsidRDefault="000677AD" w:rsidP="000677AD">
      <w:pPr>
        <w:pStyle w:val="ListParagraph"/>
        <w:numPr>
          <w:ilvl w:val="0"/>
          <w:numId w:val="20"/>
        </w:numPr>
        <w:jc w:val="both"/>
        <w:rPr>
          <w:rFonts w:ascii="Cambria" w:hAnsi="Cambria"/>
          <w:lang/>
        </w:rPr>
      </w:pPr>
      <w:r w:rsidRPr="00D02A37">
        <w:rPr>
          <w:rFonts w:ascii="Cambria" w:hAnsi="Cambria"/>
          <w:lang/>
        </w:rPr>
        <w:t xml:space="preserve">record actual restore time and compare with the target; </w:t>
      </w:r>
    </w:p>
    <w:p w14:paraId="60F14683" w14:textId="77777777" w:rsidR="000677AD" w:rsidRPr="00D02A37" w:rsidRDefault="000677AD" w:rsidP="000677AD">
      <w:pPr>
        <w:pStyle w:val="ListParagraph"/>
        <w:numPr>
          <w:ilvl w:val="0"/>
          <w:numId w:val="20"/>
        </w:numPr>
        <w:jc w:val="both"/>
        <w:rPr>
          <w:rFonts w:ascii="Cambria" w:hAnsi="Cambria"/>
          <w:lang/>
        </w:rPr>
      </w:pPr>
      <w:r w:rsidRPr="00D02A37">
        <w:rPr>
          <w:rFonts w:ascii="Cambria" w:hAnsi="Cambria"/>
          <w:lang/>
        </w:rPr>
        <w:t>obtain security clearance from the Incident Response Lead and service-return acceptance from the Business Owner before reconnecting to production.</w:t>
      </w:r>
    </w:p>
    <w:p w14:paraId="232B0AD9" w14:textId="77777777" w:rsidR="000677AD" w:rsidRDefault="000677AD" w:rsidP="000677AD">
      <w:pPr>
        <w:ind w:left="-709"/>
        <w:jc w:val="both"/>
        <w:rPr>
          <w:rFonts w:ascii="Cambria" w:hAnsi="Cambria"/>
          <w:b/>
          <w:bCs/>
          <w:lang/>
        </w:rPr>
      </w:pPr>
      <w:r w:rsidRPr="00035D8D">
        <w:rPr>
          <w:rFonts w:ascii="Cambria" w:hAnsi="Cambria"/>
          <w:b/>
          <w:bCs/>
          <w:lang/>
        </w:rPr>
        <w:t>Monitoring for recurrence</w:t>
      </w:r>
    </w:p>
    <w:p w14:paraId="454BF8F4" w14:textId="77777777" w:rsidR="000677AD" w:rsidRPr="00035D8D" w:rsidRDefault="000677AD" w:rsidP="000677AD">
      <w:pPr>
        <w:ind w:left="-709"/>
        <w:jc w:val="both"/>
        <w:rPr>
          <w:rFonts w:ascii="Cambria" w:hAnsi="Cambria"/>
          <w:lang/>
        </w:rPr>
      </w:pPr>
      <w:r w:rsidRPr="00035D8D">
        <w:rPr>
          <w:rFonts w:ascii="Cambria" w:hAnsi="Cambria"/>
          <w:lang/>
        </w:rPr>
        <w:t>After restoration, monitor EDR, server logs, M365 sign-ins, and backup-job behaviour for at least 72 hours, with enhanced review for the first 24 hours. Specifically check for reappearance of the svc_backup anomalous logons, new unfamiliar M365 sign-ins, re-encryption activity, and any outbound transfer resembling the 1.2 GB upload. Recurrence triggers immediate re-isolation and re-declaration of the incident.</w:t>
      </w:r>
    </w:p>
    <w:p w14:paraId="0E9A857B" w14:textId="77777777" w:rsidR="000677AD" w:rsidRDefault="000677AD" w:rsidP="000677AD">
      <w:pPr>
        <w:ind w:left="-709"/>
        <w:jc w:val="both"/>
        <w:rPr>
          <w:rFonts w:ascii="Cambria" w:hAnsi="Cambria"/>
          <w:b/>
          <w:bCs/>
          <w:lang/>
        </w:rPr>
      </w:pPr>
      <w:r w:rsidRPr="00035D8D">
        <w:rPr>
          <w:rFonts w:ascii="Cambria" w:hAnsi="Cambria"/>
          <w:b/>
          <w:bCs/>
          <w:lang/>
        </w:rPr>
        <w:t>Recovery acceptance criteria</w:t>
      </w:r>
    </w:p>
    <w:p w14:paraId="58FF752E" w14:textId="77777777" w:rsidR="000677AD" w:rsidRDefault="000677AD" w:rsidP="000677AD">
      <w:pPr>
        <w:ind w:left="-709"/>
        <w:jc w:val="both"/>
        <w:rPr>
          <w:rFonts w:ascii="Cambria" w:hAnsi="Cambria"/>
          <w:lang/>
        </w:rPr>
      </w:pPr>
      <w:r w:rsidRPr="00035D8D">
        <w:rPr>
          <w:rFonts w:ascii="Cambria" w:hAnsi="Cambria"/>
          <w:lang/>
        </w:rPr>
        <w:t xml:space="preserve">The Business Owner may accept service return only when: </w:t>
      </w:r>
    </w:p>
    <w:p w14:paraId="5B3F5A13" w14:textId="77777777" w:rsidR="000677AD" w:rsidRDefault="000677AD" w:rsidP="000677AD">
      <w:pPr>
        <w:pStyle w:val="ListParagraph"/>
        <w:numPr>
          <w:ilvl w:val="0"/>
          <w:numId w:val="21"/>
        </w:numPr>
        <w:jc w:val="both"/>
        <w:rPr>
          <w:rFonts w:ascii="Cambria" w:hAnsi="Cambria"/>
          <w:lang/>
        </w:rPr>
      </w:pPr>
      <w:r w:rsidRPr="00C95F0D">
        <w:rPr>
          <w:rFonts w:ascii="Cambria" w:hAnsi="Cambria"/>
          <w:lang/>
        </w:rPr>
        <w:t xml:space="preserve">the Incident Response Lead confirms the restored environment is clean and the entry point is eradicated;  </w:t>
      </w:r>
    </w:p>
    <w:p w14:paraId="286F681D" w14:textId="77777777" w:rsidR="000677AD" w:rsidRDefault="000677AD" w:rsidP="000677AD">
      <w:pPr>
        <w:pStyle w:val="ListParagraph"/>
        <w:numPr>
          <w:ilvl w:val="0"/>
          <w:numId w:val="21"/>
        </w:numPr>
        <w:jc w:val="both"/>
        <w:rPr>
          <w:rFonts w:ascii="Cambria" w:hAnsi="Cambria"/>
          <w:lang/>
        </w:rPr>
      </w:pPr>
      <w:r w:rsidRPr="00C95F0D">
        <w:rPr>
          <w:rFonts w:ascii="Cambria" w:hAnsi="Cambria"/>
          <w:lang/>
        </w:rPr>
        <w:t xml:space="preserve">the backup used has passed validation; </w:t>
      </w:r>
    </w:p>
    <w:p w14:paraId="54F9F8E0" w14:textId="77777777" w:rsidR="000677AD" w:rsidRDefault="000677AD" w:rsidP="000677AD">
      <w:pPr>
        <w:pStyle w:val="ListParagraph"/>
        <w:numPr>
          <w:ilvl w:val="0"/>
          <w:numId w:val="21"/>
        </w:numPr>
        <w:jc w:val="both"/>
        <w:rPr>
          <w:rFonts w:ascii="Cambria" w:hAnsi="Cambria"/>
          <w:lang/>
        </w:rPr>
      </w:pPr>
      <w:r w:rsidRPr="00C95F0D">
        <w:rPr>
          <w:rFonts w:ascii="Cambria" w:hAnsi="Cambria"/>
          <w:lang/>
        </w:rPr>
        <w:t xml:space="preserve">credential rotation for affected accounts is complete;  </w:t>
      </w:r>
    </w:p>
    <w:p w14:paraId="14CD8923" w14:textId="77777777" w:rsidR="000677AD" w:rsidRDefault="000677AD" w:rsidP="000677AD">
      <w:pPr>
        <w:pStyle w:val="ListParagraph"/>
        <w:numPr>
          <w:ilvl w:val="0"/>
          <w:numId w:val="21"/>
        </w:numPr>
        <w:jc w:val="both"/>
        <w:rPr>
          <w:rFonts w:ascii="Cambria" w:hAnsi="Cambria"/>
          <w:lang/>
        </w:rPr>
      </w:pPr>
      <w:r w:rsidRPr="00C95F0D">
        <w:rPr>
          <w:rFonts w:ascii="Cambria" w:hAnsi="Cambria"/>
          <w:lang/>
        </w:rPr>
        <w:t>monitoring is active</w:t>
      </w:r>
      <w:r>
        <w:rPr>
          <w:rFonts w:ascii="Cambria" w:hAnsi="Cambria"/>
          <w:lang/>
        </w:rPr>
        <w:t>,</w:t>
      </w:r>
      <w:r w:rsidRPr="00C95F0D">
        <w:rPr>
          <w:rFonts w:ascii="Cambria" w:hAnsi="Cambria"/>
          <w:lang/>
        </w:rPr>
        <w:t xml:space="preserve"> and a named person is responsible for reviewing alerts; </w:t>
      </w:r>
    </w:p>
    <w:p w14:paraId="2C12BC70" w14:textId="77777777" w:rsidR="000677AD" w:rsidRDefault="000677AD" w:rsidP="000677AD">
      <w:pPr>
        <w:pStyle w:val="ListParagraph"/>
        <w:numPr>
          <w:ilvl w:val="0"/>
          <w:numId w:val="21"/>
        </w:numPr>
        <w:jc w:val="both"/>
        <w:rPr>
          <w:rFonts w:ascii="Cambria" w:hAnsi="Cambria"/>
          <w:lang/>
        </w:rPr>
      </w:pPr>
      <w:r w:rsidRPr="00C95F0D">
        <w:rPr>
          <w:rFonts w:ascii="Cambria" w:hAnsi="Cambria"/>
          <w:lang/>
        </w:rPr>
        <w:t xml:space="preserve">the Business Owner has recorded the accepted RPO and any residual data loss; and </w:t>
      </w:r>
    </w:p>
    <w:p w14:paraId="65D3DB6B" w14:textId="77777777" w:rsidR="000677AD" w:rsidRPr="00C95F0D" w:rsidRDefault="000677AD" w:rsidP="000677AD">
      <w:pPr>
        <w:pStyle w:val="ListParagraph"/>
        <w:numPr>
          <w:ilvl w:val="0"/>
          <w:numId w:val="21"/>
        </w:numPr>
        <w:jc w:val="both"/>
        <w:rPr>
          <w:rFonts w:ascii="Cambria" w:hAnsi="Cambria"/>
          <w:lang/>
        </w:rPr>
      </w:pPr>
      <w:r w:rsidRPr="00C95F0D">
        <w:rPr>
          <w:rFonts w:ascii="Cambria" w:hAnsi="Cambria"/>
          <w:lang/>
        </w:rPr>
        <w:t>a rollback or re-isolation plan exists if recurrence is detected.</w:t>
      </w:r>
    </w:p>
    <w:p w14:paraId="0B9583B2" w14:textId="77777777" w:rsidR="000677AD" w:rsidRPr="00C95F0D" w:rsidRDefault="000677AD" w:rsidP="000677AD">
      <w:pPr>
        <w:pStyle w:val="Heading1"/>
        <w:jc w:val="center"/>
        <w:rPr>
          <w:b/>
          <w:bCs/>
          <w:sz w:val="36"/>
          <w:szCs w:val="36"/>
          <w:lang/>
        </w:rPr>
      </w:pPr>
      <w:bookmarkStart w:id="12" w:name="_Toc243430338"/>
      <w:r w:rsidRPr="00C95F0D">
        <w:rPr>
          <w:b/>
          <w:bCs/>
          <w:sz w:val="36"/>
          <w:szCs w:val="36"/>
          <w:lang/>
        </w:rPr>
        <w:t>Task 4: Communication and Escalation</w:t>
      </w:r>
      <w:bookmarkEnd w:id="12"/>
    </w:p>
    <w:p w14:paraId="01EA05C1" w14:textId="77777777" w:rsidR="000677AD" w:rsidRPr="00C95F0D" w:rsidRDefault="000677AD" w:rsidP="000677AD">
      <w:pPr>
        <w:pStyle w:val="Heading2"/>
        <w:ind w:left="-709"/>
        <w:rPr>
          <w:b/>
          <w:bCs/>
          <w:sz w:val="28"/>
          <w:szCs w:val="28"/>
          <w:lang/>
        </w:rPr>
      </w:pPr>
      <w:bookmarkStart w:id="13" w:name="_Toc243430339"/>
      <w:r w:rsidRPr="00C95F0D">
        <w:rPr>
          <w:b/>
          <w:bCs/>
          <w:sz w:val="28"/>
          <w:szCs w:val="28"/>
          <w:lang/>
        </w:rPr>
        <w:t>4.1 Communication Matrix</w:t>
      </w:r>
      <w:bookmarkEnd w:id="13"/>
    </w:p>
    <w:tbl>
      <w:tblPr>
        <w:tblW w:w="10774" w:type="dxa"/>
        <w:tblInd w:w="-861" w:type="dxa"/>
        <w:tblLook w:val="04A0" w:firstRow="1" w:lastRow="0" w:firstColumn="1" w:lastColumn="0" w:noHBand="0" w:noVBand="1"/>
      </w:tblPr>
      <w:tblGrid>
        <w:gridCol w:w="1676"/>
        <w:gridCol w:w="1959"/>
        <w:gridCol w:w="1560"/>
        <w:gridCol w:w="1374"/>
        <w:gridCol w:w="1311"/>
        <w:gridCol w:w="1396"/>
        <w:gridCol w:w="1498"/>
      </w:tblGrid>
      <w:tr w:rsidR="000677AD" w:rsidRPr="004C57BB" w14:paraId="22896080" w14:textId="77777777" w:rsidTr="00DB39EF">
        <w:trPr>
          <w:trHeight w:val="490"/>
        </w:trPr>
        <w:tc>
          <w:tcPr>
            <w:tcW w:w="1713" w:type="dxa"/>
            <w:tcBorders>
              <w:top w:val="single" w:sz="8" w:space="0" w:color="auto"/>
              <w:left w:val="single" w:sz="8" w:space="0" w:color="auto"/>
              <w:bottom w:val="single" w:sz="4" w:space="0" w:color="auto"/>
              <w:right w:val="single" w:sz="4" w:space="0" w:color="auto"/>
            </w:tcBorders>
            <w:vAlign w:val="bottom"/>
            <w:hideMark/>
          </w:tcPr>
          <w:p w14:paraId="09EB7889" w14:textId="77777777" w:rsidR="000677AD" w:rsidRPr="00F544BF"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F544BF">
              <w:rPr>
                <w:rFonts w:ascii="Cambria" w:eastAsia="Times New Roman" w:hAnsi="Cambria" w:cs="Calibri"/>
                <w:b/>
                <w:bCs/>
                <w:color w:val="000000"/>
                <w:kern w:val="0"/>
                <w:sz w:val="18"/>
                <w:szCs w:val="18"/>
                <w:lang/>
                <w14:ligatures w14:val="none"/>
              </w:rPr>
              <w:t xml:space="preserve">Stakeholder </w:t>
            </w:r>
            <w:r w:rsidRPr="004C57BB">
              <w:rPr>
                <w:rFonts w:ascii="Cambria" w:eastAsia="Times New Roman" w:hAnsi="Cambria" w:cs="Calibri"/>
                <w:b/>
                <w:bCs/>
                <w:color w:val="000000"/>
                <w:kern w:val="0"/>
                <w:sz w:val="18"/>
                <w:szCs w:val="18"/>
                <w:lang/>
                <w14:ligatures w14:val="none"/>
              </w:rPr>
              <w:t>Group</w:t>
            </w:r>
          </w:p>
        </w:tc>
        <w:tc>
          <w:tcPr>
            <w:tcW w:w="1861" w:type="dxa"/>
            <w:tcBorders>
              <w:top w:val="single" w:sz="8" w:space="0" w:color="auto"/>
              <w:left w:val="nil"/>
              <w:bottom w:val="single" w:sz="4" w:space="0" w:color="auto"/>
              <w:right w:val="single" w:sz="4" w:space="0" w:color="auto"/>
            </w:tcBorders>
            <w:vAlign w:val="bottom"/>
            <w:hideMark/>
          </w:tcPr>
          <w:p w14:paraId="297BD4D3" w14:textId="77777777" w:rsidR="000677AD" w:rsidRPr="00F544BF"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F544BF">
              <w:rPr>
                <w:rFonts w:ascii="Cambria" w:eastAsia="Times New Roman" w:hAnsi="Cambria" w:cs="Calibri"/>
                <w:b/>
                <w:bCs/>
                <w:color w:val="000000"/>
                <w:kern w:val="0"/>
                <w:sz w:val="18"/>
                <w:szCs w:val="18"/>
                <w:lang/>
                <w14:ligatures w14:val="none"/>
              </w:rPr>
              <w:t>Trigger</w:t>
            </w:r>
          </w:p>
        </w:tc>
        <w:tc>
          <w:tcPr>
            <w:tcW w:w="1565" w:type="dxa"/>
            <w:tcBorders>
              <w:top w:val="single" w:sz="8" w:space="0" w:color="auto"/>
              <w:left w:val="nil"/>
              <w:bottom w:val="single" w:sz="4" w:space="0" w:color="auto"/>
              <w:right w:val="single" w:sz="4" w:space="0" w:color="auto"/>
            </w:tcBorders>
            <w:vAlign w:val="bottom"/>
            <w:hideMark/>
          </w:tcPr>
          <w:p w14:paraId="0EA05DD7" w14:textId="77777777" w:rsidR="000677AD" w:rsidRPr="00F544BF"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F544BF">
              <w:rPr>
                <w:rFonts w:ascii="Cambria" w:eastAsia="Times New Roman" w:hAnsi="Cambria" w:cs="Calibri"/>
                <w:b/>
                <w:bCs/>
                <w:color w:val="000000"/>
                <w:kern w:val="0"/>
                <w:sz w:val="18"/>
                <w:szCs w:val="18"/>
                <w:lang/>
                <w14:ligatures w14:val="none"/>
              </w:rPr>
              <w:t xml:space="preserve">Message </w:t>
            </w:r>
            <w:r w:rsidRPr="004C57BB">
              <w:rPr>
                <w:rFonts w:ascii="Cambria" w:eastAsia="Times New Roman" w:hAnsi="Cambria" w:cs="Calibri"/>
                <w:b/>
                <w:bCs/>
                <w:color w:val="000000"/>
                <w:kern w:val="0"/>
                <w:sz w:val="18"/>
                <w:szCs w:val="18"/>
                <w:lang/>
                <w14:ligatures w14:val="none"/>
              </w:rPr>
              <w:t>Owner</w:t>
            </w:r>
          </w:p>
        </w:tc>
        <w:tc>
          <w:tcPr>
            <w:tcW w:w="1375" w:type="dxa"/>
            <w:tcBorders>
              <w:top w:val="single" w:sz="8" w:space="0" w:color="auto"/>
              <w:left w:val="nil"/>
              <w:bottom w:val="single" w:sz="4" w:space="0" w:color="auto"/>
              <w:right w:val="single" w:sz="4" w:space="0" w:color="auto"/>
            </w:tcBorders>
            <w:vAlign w:val="bottom"/>
            <w:hideMark/>
          </w:tcPr>
          <w:p w14:paraId="393CB85E" w14:textId="77777777" w:rsidR="000677AD" w:rsidRPr="00F544BF"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F544BF">
              <w:rPr>
                <w:rFonts w:ascii="Cambria" w:eastAsia="Times New Roman" w:hAnsi="Cambria" w:cs="Calibri"/>
                <w:b/>
                <w:bCs/>
                <w:color w:val="000000"/>
                <w:kern w:val="0"/>
                <w:sz w:val="18"/>
                <w:szCs w:val="18"/>
                <w:lang/>
                <w14:ligatures w14:val="none"/>
              </w:rPr>
              <w:t xml:space="preserve">Primary </w:t>
            </w:r>
            <w:r w:rsidRPr="004C57BB">
              <w:rPr>
                <w:rFonts w:ascii="Cambria" w:eastAsia="Times New Roman" w:hAnsi="Cambria" w:cs="Calibri"/>
                <w:b/>
                <w:bCs/>
                <w:color w:val="000000"/>
                <w:kern w:val="0"/>
                <w:sz w:val="18"/>
                <w:szCs w:val="18"/>
                <w:lang/>
                <w14:ligatures w14:val="none"/>
              </w:rPr>
              <w:t>Channel</w:t>
            </w:r>
          </w:p>
        </w:tc>
        <w:tc>
          <w:tcPr>
            <w:tcW w:w="1329" w:type="dxa"/>
            <w:tcBorders>
              <w:top w:val="single" w:sz="8" w:space="0" w:color="auto"/>
              <w:left w:val="nil"/>
              <w:bottom w:val="single" w:sz="4" w:space="0" w:color="auto"/>
              <w:right w:val="single" w:sz="4" w:space="0" w:color="auto"/>
            </w:tcBorders>
            <w:vAlign w:val="bottom"/>
            <w:hideMark/>
          </w:tcPr>
          <w:p w14:paraId="6979B345" w14:textId="77777777" w:rsidR="000677AD" w:rsidRPr="00F544BF"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F544BF">
              <w:rPr>
                <w:rFonts w:ascii="Cambria" w:eastAsia="Times New Roman" w:hAnsi="Cambria" w:cs="Calibri"/>
                <w:b/>
                <w:bCs/>
                <w:color w:val="000000"/>
                <w:kern w:val="0"/>
                <w:sz w:val="18"/>
                <w:szCs w:val="18"/>
                <w:lang/>
                <w14:ligatures w14:val="none"/>
              </w:rPr>
              <w:t xml:space="preserve">Alternative </w:t>
            </w:r>
            <w:r w:rsidRPr="004C57BB">
              <w:rPr>
                <w:rFonts w:ascii="Cambria" w:eastAsia="Times New Roman" w:hAnsi="Cambria" w:cs="Calibri"/>
                <w:b/>
                <w:bCs/>
                <w:color w:val="000000"/>
                <w:kern w:val="0"/>
                <w:sz w:val="18"/>
                <w:szCs w:val="18"/>
                <w:lang/>
                <w14:ligatures w14:val="none"/>
              </w:rPr>
              <w:t>Channel</w:t>
            </w:r>
          </w:p>
        </w:tc>
        <w:tc>
          <w:tcPr>
            <w:tcW w:w="1408" w:type="dxa"/>
            <w:tcBorders>
              <w:top w:val="single" w:sz="8" w:space="0" w:color="auto"/>
              <w:left w:val="nil"/>
              <w:bottom w:val="single" w:sz="4" w:space="0" w:color="auto"/>
              <w:right w:val="single" w:sz="4" w:space="0" w:color="auto"/>
            </w:tcBorders>
            <w:vAlign w:val="bottom"/>
            <w:hideMark/>
          </w:tcPr>
          <w:p w14:paraId="7CDF3A60" w14:textId="77777777" w:rsidR="000677AD" w:rsidRPr="00F544BF"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F544BF">
              <w:rPr>
                <w:rFonts w:ascii="Cambria" w:eastAsia="Times New Roman" w:hAnsi="Cambria" w:cs="Calibri"/>
                <w:b/>
                <w:bCs/>
                <w:color w:val="000000"/>
                <w:kern w:val="0"/>
                <w:sz w:val="18"/>
                <w:szCs w:val="18"/>
                <w:lang/>
                <w14:ligatures w14:val="none"/>
              </w:rPr>
              <w:t>Approver</w:t>
            </w:r>
          </w:p>
        </w:tc>
        <w:tc>
          <w:tcPr>
            <w:tcW w:w="1523" w:type="dxa"/>
            <w:tcBorders>
              <w:top w:val="single" w:sz="8" w:space="0" w:color="auto"/>
              <w:left w:val="nil"/>
              <w:bottom w:val="single" w:sz="4" w:space="0" w:color="auto"/>
              <w:right w:val="single" w:sz="8" w:space="0" w:color="auto"/>
            </w:tcBorders>
            <w:vAlign w:val="bottom"/>
            <w:hideMark/>
          </w:tcPr>
          <w:p w14:paraId="1ACF6CB0" w14:textId="77777777" w:rsidR="000677AD" w:rsidRPr="00F544BF" w:rsidRDefault="000677AD" w:rsidP="00DB39EF">
            <w:pPr>
              <w:spacing w:after="0" w:line="240" w:lineRule="auto"/>
              <w:jc w:val="center"/>
              <w:rPr>
                <w:rFonts w:ascii="Cambria" w:eastAsia="Times New Roman" w:hAnsi="Cambria" w:cs="Calibri"/>
                <w:b/>
                <w:bCs/>
                <w:color w:val="000000"/>
                <w:kern w:val="0"/>
                <w:sz w:val="18"/>
                <w:szCs w:val="18"/>
                <w:lang/>
                <w14:ligatures w14:val="none"/>
              </w:rPr>
            </w:pPr>
            <w:r w:rsidRPr="00F544BF">
              <w:rPr>
                <w:rFonts w:ascii="Cambria" w:eastAsia="Times New Roman" w:hAnsi="Cambria" w:cs="Calibri"/>
                <w:b/>
                <w:bCs/>
                <w:color w:val="000000"/>
                <w:kern w:val="0"/>
                <w:sz w:val="18"/>
                <w:szCs w:val="18"/>
                <w:lang/>
                <w14:ligatures w14:val="none"/>
              </w:rPr>
              <w:t xml:space="preserve">Update </w:t>
            </w:r>
            <w:r w:rsidRPr="004C57BB">
              <w:rPr>
                <w:rFonts w:ascii="Cambria" w:eastAsia="Times New Roman" w:hAnsi="Cambria" w:cs="Calibri"/>
                <w:b/>
                <w:bCs/>
                <w:color w:val="000000"/>
                <w:kern w:val="0"/>
                <w:sz w:val="18"/>
                <w:szCs w:val="18"/>
                <w:lang/>
                <w14:ligatures w14:val="none"/>
              </w:rPr>
              <w:t>Frequency</w:t>
            </w:r>
          </w:p>
        </w:tc>
      </w:tr>
      <w:tr w:rsidR="000677AD" w:rsidRPr="004C57BB" w14:paraId="25FDCFFF" w14:textId="77777777" w:rsidTr="00DB39EF">
        <w:trPr>
          <w:trHeight w:val="970"/>
        </w:trPr>
        <w:tc>
          <w:tcPr>
            <w:tcW w:w="1713" w:type="dxa"/>
            <w:tcBorders>
              <w:top w:val="nil"/>
              <w:left w:val="single" w:sz="8" w:space="0" w:color="auto"/>
              <w:bottom w:val="single" w:sz="4" w:space="0" w:color="auto"/>
              <w:right w:val="single" w:sz="4" w:space="0" w:color="auto"/>
            </w:tcBorders>
            <w:vAlign w:val="bottom"/>
            <w:hideMark/>
          </w:tcPr>
          <w:p w14:paraId="0B47C9B2" w14:textId="77777777" w:rsidR="000677AD" w:rsidRPr="00F544BF" w:rsidRDefault="000677AD" w:rsidP="00DB39EF">
            <w:pPr>
              <w:spacing w:after="0" w:line="240" w:lineRule="auto"/>
              <w:rPr>
                <w:rFonts w:ascii="Cambria" w:eastAsia="Times New Roman" w:hAnsi="Cambria" w:cs="Calibri"/>
                <w:b/>
                <w:bCs/>
                <w:color w:val="000000"/>
                <w:kern w:val="0"/>
                <w:sz w:val="18"/>
                <w:szCs w:val="18"/>
                <w:lang/>
                <w14:ligatures w14:val="none"/>
              </w:rPr>
            </w:pPr>
            <w:r w:rsidRPr="00F544BF">
              <w:rPr>
                <w:rFonts w:ascii="Cambria" w:eastAsia="Times New Roman" w:hAnsi="Cambria" w:cs="Calibri"/>
                <w:b/>
                <w:bCs/>
                <w:color w:val="000000"/>
                <w:kern w:val="0"/>
                <w:sz w:val="18"/>
                <w:szCs w:val="18"/>
                <w:lang/>
                <w14:ligatures w14:val="none"/>
              </w:rPr>
              <w:t>Executive Sponsor / Senior Management</w:t>
            </w:r>
          </w:p>
        </w:tc>
        <w:tc>
          <w:tcPr>
            <w:tcW w:w="1861" w:type="dxa"/>
            <w:tcBorders>
              <w:top w:val="nil"/>
              <w:left w:val="nil"/>
              <w:bottom w:val="single" w:sz="4" w:space="0" w:color="auto"/>
              <w:right w:val="single" w:sz="4" w:space="0" w:color="auto"/>
            </w:tcBorders>
            <w:vAlign w:val="bottom"/>
            <w:hideMark/>
          </w:tcPr>
          <w:p w14:paraId="5C11782C"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Critical declaration; any backup or data-exfiltration development</w:t>
            </w:r>
          </w:p>
        </w:tc>
        <w:tc>
          <w:tcPr>
            <w:tcW w:w="1565" w:type="dxa"/>
            <w:tcBorders>
              <w:top w:val="nil"/>
              <w:left w:val="nil"/>
              <w:bottom w:val="single" w:sz="4" w:space="0" w:color="auto"/>
              <w:right w:val="single" w:sz="4" w:space="0" w:color="auto"/>
            </w:tcBorders>
            <w:vAlign w:val="bottom"/>
            <w:hideMark/>
          </w:tcPr>
          <w:p w14:paraId="253C06E7"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Incident Lead</w:t>
            </w:r>
          </w:p>
        </w:tc>
        <w:tc>
          <w:tcPr>
            <w:tcW w:w="1375" w:type="dxa"/>
            <w:tcBorders>
              <w:top w:val="nil"/>
              <w:left w:val="nil"/>
              <w:bottom w:val="single" w:sz="4" w:space="0" w:color="auto"/>
              <w:right w:val="single" w:sz="4" w:space="0" w:color="auto"/>
            </w:tcBorders>
            <w:vAlign w:val="bottom"/>
            <w:hideMark/>
          </w:tcPr>
          <w:p w14:paraId="0AE19A5F"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Secure call / in-person briefing</w:t>
            </w:r>
          </w:p>
        </w:tc>
        <w:tc>
          <w:tcPr>
            <w:tcW w:w="1329" w:type="dxa"/>
            <w:tcBorders>
              <w:top w:val="nil"/>
              <w:left w:val="nil"/>
              <w:bottom w:val="single" w:sz="4" w:space="0" w:color="auto"/>
              <w:right w:val="single" w:sz="4" w:space="0" w:color="auto"/>
            </w:tcBorders>
            <w:vAlign w:val="bottom"/>
            <w:hideMark/>
          </w:tcPr>
          <w:p w14:paraId="0BEBE8CF"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Encrypted messaging group; phone tree</w:t>
            </w:r>
          </w:p>
        </w:tc>
        <w:tc>
          <w:tcPr>
            <w:tcW w:w="1408" w:type="dxa"/>
            <w:tcBorders>
              <w:top w:val="nil"/>
              <w:left w:val="nil"/>
              <w:bottom w:val="single" w:sz="4" w:space="0" w:color="auto"/>
              <w:right w:val="single" w:sz="4" w:space="0" w:color="auto"/>
            </w:tcBorders>
            <w:vAlign w:val="bottom"/>
            <w:hideMark/>
          </w:tcPr>
          <w:p w14:paraId="744F0CCF"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None (Incident Lead authority)</w:t>
            </w:r>
          </w:p>
        </w:tc>
        <w:tc>
          <w:tcPr>
            <w:tcW w:w="1523" w:type="dxa"/>
            <w:tcBorders>
              <w:top w:val="nil"/>
              <w:left w:val="nil"/>
              <w:bottom w:val="single" w:sz="4" w:space="0" w:color="auto"/>
              <w:right w:val="single" w:sz="8" w:space="0" w:color="auto"/>
            </w:tcBorders>
            <w:vAlign w:val="bottom"/>
            <w:hideMark/>
          </w:tcPr>
          <w:p w14:paraId="17AB6992"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Every 60 minutes until stabilised, then every 4 hours</w:t>
            </w:r>
          </w:p>
        </w:tc>
      </w:tr>
      <w:tr w:rsidR="000677AD" w:rsidRPr="004C57BB" w14:paraId="6EE51BC9" w14:textId="77777777" w:rsidTr="00DB39EF">
        <w:trPr>
          <w:trHeight w:val="970"/>
        </w:trPr>
        <w:tc>
          <w:tcPr>
            <w:tcW w:w="1713" w:type="dxa"/>
            <w:tcBorders>
              <w:top w:val="nil"/>
              <w:left w:val="single" w:sz="8" w:space="0" w:color="auto"/>
              <w:bottom w:val="single" w:sz="4" w:space="0" w:color="auto"/>
              <w:right w:val="single" w:sz="4" w:space="0" w:color="auto"/>
            </w:tcBorders>
            <w:vAlign w:val="bottom"/>
            <w:hideMark/>
          </w:tcPr>
          <w:p w14:paraId="152127D5" w14:textId="77777777" w:rsidR="000677AD" w:rsidRPr="00F544BF" w:rsidRDefault="000677AD" w:rsidP="00DB39EF">
            <w:pPr>
              <w:spacing w:after="0" w:line="240" w:lineRule="auto"/>
              <w:rPr>
                <w:rFonts w:ascii="Cambria" w:eastAsia="Times New Roman" w:hAnsi="Cambria" w:cs="Calibri"/>
                <w:b/>
                <w:bCs/>
                <w:color w:val="000000"/>
                <w:kern w:val="0"/>
                <w:sz w:val="18"/>
                <w:szCs w:val="18"/>
                <w:lang/>
                <w14:ligatures w14:val="none"/>
              </w:rPr>
            </w:pPr>
            <w:r w:rsidRPr="00F544BF">
              <w:rPr>
                <w:rFonts w:ascii="Cambria" w:eastAsia="Times New Roman" w:hAnsi="Cambria" w:cs="Calibri"/>
                <w:b/>
                <w:bCs/>
                <w:color w:val="000000"/>
                <w:kern w:val="0"/>
                <w:sz w:val="18"/>
                <w:szCs w:val="18"/>
                <w:lang/>
                <w14:ligatures w14:val="none"/>
              </w:rPr>
              <w:t>CSIRT / IT and Security Staff</w:t>
            </w:r>
          </w:p>
        </w:tc>
        <w:tc>
          <w:tcPr>
            <w:tcW w:w="1861" w:type="dxa"/>
            <w:tcBorders>
              <w:top w:val="nil"/>
              <w:left w:val="nil"/>
              <w:bottom w:val="single" w:sz="4" w:space="0" w:color="auto"/>
              <w:right w:val="single" w:sz="4" w:space="0" w:color="auto"/>
            </w:tcBorders>
            <w:vAlign w:val="bottom"/>
            <w:hideMark/>
          </w:tcPr>
          <w:p w14:paraId="3401C0B7"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Declaration and every containment/recovery decision</w:t>
            </w:r>
          </w:p>
        </w:tc>
        <w:tc>
          <w:tcPr>
            <w:tcW w:w="1565" w:type="dxa"/>
            <w:tcBorders>
              <w:top w:val="nil"/>
              <w:left w:val="nil"/>
              <w:bottom w:val="single" w:sz="4" w:space="0" w:color="auto"/>
              <w:right w:val="single" w:sz="4" w:space="0" w:color="auto"/>
            </w:tcBorders>
            <w:vAlign w:val="bottom"/>
            <w:hideMark/>
          </w:tcPr>
          <w:p w14:paraId="424AF802"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Incident Lead</w:t>
            </w:r>
          </w:p>
        </w:tc>
        <w:tc>
          <w:tcPr>
            <w:tcW w:w="1375" w:type="dxa"/>
            <w:tcBorders>
              <w:top w:val="nil"/>
              <w:left w:val="nil"/>
              <w:bottom w:val="single" w:sz="4" w:space="0" w:color="auto"/>
              <w:right w:val="single" w:sz="4" w:space="0" w:color="auto"/>
            </w:tcBorders>
            <w:vAlign w:val="bottom"/>
            <w:hideMark/>
          </w:tcPr>
          <w:p w14:paraId="51194229"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Secure out-of-band collaboration channel</w:t>
            </w:r>
          </w:p>
        </w:tc>
        <w:tc>
          <w:tcPr>
            <w:tcW w:w="1329" w:type="dxa"/>
            <w:tcBorders>
              <w:top w:val="nil"/>
              <w:left w:val="nil"/>
              <w:bottom w:val="single" w:sz="4" w:space="0" w:color="auto"/>
              <w:right w:val="single" w:sz="4" w:space="0" w:color="auto"/>
            </w:tcBorders>
            <w:vAlign w:val="bottom"/>
            <w:hideMark/>
          </w:tcPr>
          <w:p w14:paraId="510C0C24"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Pre-provisioned encrypted group chat; voice bridge</w:t>
            </w:r>
          </w:p>
        </w:tc>
        <w:tc>
          <w:tcPr>
            <w:tcW w:w="1408" w:type="dxa"/>
            <w:tcBorders>
              <w:top w:val="nil"/>
              <w:left w:val="nil"/>
              <w:bottom w:val="single" w:sz="4" w:space="0" w:color="auto"/>
              <w:right w:val="single" w:sz="4" w:space="0" w:color="auto"/>
            </w:tcBorders>
            <w:vAlign w:val="bottom"/>
            <w:hideMark/>
          </w:tcPr>
          <w:p w14:paraId="563A9479"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Incident Lead</w:t>
            </w:r>
          </w:p>
        </w:tc>
        <w:tc>
          <w:tcPr>
            <w:tcW w:w="1523" w:type="dxa"/>
            <w:tcBorders>
              <w:top w:val="nil"/>
              <w:left w:val="nil"/>
              <w:bottom w:val="single" w:sz="4" w:space="0" w:color="auto"/>
              <w:right w:val="single" w:sz="8" w:space="0" w:color="auto"/>
            </w:tcBorders>
            <w:vAlign w:val="bottom"/>
            <w:hideMark/>
          </w:tcPr>
          <w:p w14:paraId="205EC62B"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Continuous during active response; structured sit-rep every 2 hours</w:t>
            </w:r>
          </w:p>
        </w:tc>
      </w:tr>
      <w:tr w:rsidR="000677AD" w:rsidRPr="004C57BB" w14:paraId="1F2B8002" w14:textId="77777777" w:rsidTr="00DB39EF">
        <w:trPr>
          <w:trHeight w:val="970"/>
        </w:trPr>
        <w:tc>
          <w:tcPr>
            <w:tcW w:w="1713" w:type="dxa"/>
            <w:tcBorders>
              <w:top w:val="nil"/>
              <w:left w:val="single" w:sz="8" w:space="0" w:color="auto"/>
              <w:bottom w:val="single" w:sz="4" w:space="0" w:color="auto"/>
              <w:right w:val="single" w:sz="4" w:space="0" w:color="auto"/>
            </w:tcBorders>
            <w:vAlign w:val="bottom"/>
            <w:hideMark/>
          </w:tcPr>
          <w:p w14:paraId="6667E8C0" w14:textId="77777777" w:rsidR="000677AD" w:rsidRPr="00F544BF" w:rsidRDefault="000677AD" w:rsidP="00DB39EF">
            <w:pPr>
              <w:spacing w:after="0" w:line="240" w:lineRule="auto"/>
              <w:rPr>
                <w:rFonts w:ascii="Cambria" w:eastAsia="Times New Roman" w:hAnsi="Cambria" w:cs="Calibri"/>
                <w:b/>
                <w:bCs/>
                <w:color w:val="000000"/>
                <w:kern w:val="0"/>
                <w:sz w:val="18"/>
                <w:szCs w:val="18"/>
                <w:lang/>
                <w14:ligatures w14:val="none"/>
              </w:rPr>
            </w:pPr>
            <w:r w:rsidRPr="00F544BF">
              <w:rPr>
                <w:rFonts w:ascii="Cambria" w:eastAsia="Times New Roman" w:hAnsi="Cambria" w:cs="Calibri"/>
                <w:b/>
                <w:bCs/>
                <w:color w:val="000000"/>
                <w:kern w:val="0"/>
                <w:sz w:val="18"/>
                <w:szCs w:val="18"/>
                <w:lang/>
                <w14:ligatures w14:val="none"/>
              </w:rPr>
              <w:t>Business Owner (Assessment)</w:t>
            </w:r>
          </w:p>
        </w:tc>
        <w:tc>
          <w:tcPr>
            <w:tcW w:w="1861" w:type="dxa"/>
            <w:tcBorders>
              <w:top w:val="nil"/>
              <w:left w:val="nil"/>
              <w:bottom w:val="single" w:sz="4" w:space="0" w:color="auto"/>
              <w:right w:val="single" w:sz="4" w:space="0" w:color="auto"/>
            </w:tcBorders>
            <w:vAlign w:val="bottom"/>
            <w:hideMark/>
          </w:tcPr>
          <w:p w14:paraId="3B58FBF8"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Examination deadline; restoration decision</w:t>
            </w:r>
          </w:p>
        </w:tc>
        <w:tc>
          <w:tcPr>
            <w:tcW w:w="1565" w:type="dxa"/>
            <w:tcBorders>
              <w:top w:val="nil"/>
              <w:left w:val="nil"/>
              <w:bottom w:val="single" w:sz="4" w:space="0" w:color="auto"/>
              <w:right w:val="single" w:sz="4" w:space="0" w:color="auto"/>
            </w:tcBorders>
            <w:vAlign w:val="bottom"/>
            <w:hideMark/>
          </w:tcPr>
          <w:p w14:paraId="5FC73A59"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Incident Lead / Communications Lead</w:t>
            </w:r>
          </w:p>
        </w:tc>
        <w:tc>
          <w:tcPr>
            <w:tcW w:w="1375" w:type="dxa"/>
            <w:tcBorders>
              <w:top w:val="nil"/>
              <w:left w:val="nil"/>
              <w:bottom w:val="single" w:sz="4" w:space="0" w:color="auto"/>
              <w:right w:val="single" w:sz="4" w:space="0" w:color="auto"/>
            </w:tcBorders>
            <w:vAlign w:val="bottom"/>
            <w:hideMark/>
          </w:tcPr>
          <w:p w14:paraId="79165FB1"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Direct call followed by written decision record</w:t>
            </w:r>
          </w:p>
        </w:tc>
        <w:tc>
          <w:tcPr>
            <w:tcW w:w="1329" w:type="dxa"/>
            <w:tcBorders>
              <w:top w:val="nil"/>
              <w:left w:val="nil"/>
              <w:bottom w:val="single" w:sz="4" w:space="0" w:color="auto"/>
              <w:right w:val="single" w:sz="4" w:space="0" w:color="auto"/>
            </w:tcBorders>
            <w:vAlign w:val="bottom"/>
            <w:hideMark/>
          </w:tcPr>
          <w:p w14:paraId="6A61F0B3"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Phone; hand-delivered note if needed</w:t>
            </w:r>
          </w:p>
        </w:tc>
        <w:tc>
          <w:tcPr>
            <w:tcW w:w="1408" w:type="dxa"/>
            <w:tcBorders>
              <w:top w:val="nil"/>
              <w:left w:val="nil"/>
              <w:bottom w:val="single" w:sz="4" w:space="0" w:color="auto"/>
              <w:right w:val="single" w:sz="4" w:space="0" w:color="auto"/>
            </w:tcBorders>
            <w:vAlign w:val="bottom"/>
            <w:hideMark/>
          </w:tcPr>
          <w:p w14:paraId="4A5BF657"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Executive Sponsor for external commitments</w:t>
            </w:r>
          </w:p>
        </w:tc>
        <w:tc>
          <w:tcPr>
            <w:tcW w:w="1523" w:type="dxa"/>
            <w:tcBorders>
              <w:top w:val="nil"/>
              <w:left w:val="nil"/>
              <w:bottom w:val="single" w:sz="4" w:space="0" w:color="auto"/>
              <w:right w:val="single" w:sz="8" w:space="0" w:color="auto"/>
            </w:tcBorders>
            <w:vAlign w:val="bottom"/>
            <w:hideMark/>
          </w:tcPr>
          <w:p w14:paraId="45065659"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At each decision point; minimum every 2 hours</w:t>
            </w:r>
          </w:p>
        </w:tc>
      </w:tr>
      <w:tr w:rsidR="000677AD" w:rsidRPr="004C57BB" w14:paraId="023E6098" w14:textId="77777777" w:rsidTr="00DB39EF">
        <w:trPr>
          <w:trHeight w:val="1450"/>
        </w:trPr>
        <w:tc>
          <w:tcPr>
            <w:tcW w:w="1713" w:type="dxa"/>
            <w:tcBorders>
              <w:top w:val="nil"/>
              <w:left w:val="single" w:sz="8" w:space="0" w:color="auto"/>
              <w:bottom w:val="single" w:sz="4" w:space="0" w:color="auto"/>
              <w:right w:val="single" w:sz="4" w:space="0" w:color="auto"/>
            </w:tcBorders>
            <w:vAlign w:val="bottom"/>
            <w:hideMark/>
          </w:tcPr>
          <w:p w14:paraId="62DA80E0" w14:textId="77777777" w:rsidR="000677AD" w:rsidRPr="00F544BF" w:rsidRDefault="000677AD" w:rsidP="00DB39EF">
            <w:pPr>
              <w:spacing w:after="0" w:line="240" w:lineRule="auto"/>
              <w:rPr>
                <w:rFonts w:ascii="Cambria" w:eastAsia="Times New Roman" w:hAnsi="Cambria" w:cs="Calibri"/>
                <w:b/>
                <w:bCs/>
                <w:color w:val="000000"/>
                <w:kern w:val="0"/>
                <w:sz w:val="18"/>
                <w:szCs w:val="18"/>
                <w:lang/>
                <w14:ligatures w14:val="none"/>
              </w:rPr>
            </w:pPr>
            <w:r w:rsidRPr="00F544BF">
              <w:rPr>
                <w:rFonts w:ascii="Cambria" w:eastAsia="Times New Roman" w:hAnsi="Cambria" w:cs="Calibri"/>
                <w:b/>
                <w:bCs/>
                <w:color w:val="000000"/>
                <w:kern w:val="0"/>
                <w:sz w:val="18"/>
                <w:szCs w:val="18"/>
                <w:lang/>
                <w14:ligatures w14:val="none"/>
              </w:rPr>
              <w:lastRenderedPageBreak/>
              <w:t>Learners</w:t>
            </w:r>
          </w:p>
        </w:tc>
        <w:tc>
          <w:tcPr>
            <w:tcW w:w="1861" w:type="dxa"/>
            <w:tcBorders>
              <w:top w:val="nil"/>
              <w:left w:val="nil"/>
              <w:bottom w:val="single" w:sz="4" w:space="0" w:color="auto"/>
              <w:right w:val="single" w:sz="4" w:space="0" w:color="auto"/>
            </w:tcBorders>
            <w:vAlign w:val="bottom"/>
            <w:hideMark/>
          </w:tcPr>
          <w:p w14:paraId="738EFB65"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Examination disruption confirmed; approved learner notice</w:t>
            </w:r>
          </w:p>
        </w:tc>
        <w:tc>
          <w:tcPr>
            <w:tcW w:w="1565" w:type="dxa"/>
            <w:tcBorders>
              <w:top w:val="nil"/>
              <w:left w:val="nil"/>
              <w:bottom w:val="single" w:sz="4" w:space="0" w:color="auto"/>
              <w:right w:val="single" w:sz="4" w:space="0" w:color="auto"/>
            </w:tcBorders>
            <w:vAlign w:val="bottom"/>
            <w:hideMark/>
          </w:tcPr>
          <w:p w14:paraId="4F4F52B8"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Communications Lead</w:t>
            </w:r>
          </w:p>
        </w:tc>
        <w:tc>
          <w:tcPr>
            <w:tcW w:w="1375" w:type="dxa"/>
            <w:tcBorders>
              <w:top w:val="nil"/>
              <w:left w:val="nil"/>
              <w:bottom w:val="single" w:sz="4" w:space="0" w:color="auto"/>
              <w:right w:val="single" w:sz="4" w:space="0" w:color="auto"/>
            </w:tcBorders>
            <w:vAlign w:val="bottom"/>
            <w:hideMark/>
          </w:tcPr>
          <w:p w14:paraId="31252E97"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LMS announcement (if trusted) or institute website</w:t>
            </w:r>
          </w:p>
        </w:tc>
        <w:tc>
          <w:tcPr>
            <w:tcW w:w="1329" w:type="dxa"/>
            <w:tcBorders>
              <w:top w:val="nil"/>
              <w:left w:val="nil"/>
              <w:bottom w:val="single" w:sz="4" w:space="0" w:color="auto"/>
              <w:right w:val="single" w:sz="4" w:space="0" w:color="auto"/>
            </w:tcBorders>
            <w:vAlign w:val="bottom"/>
            <w:hideMark/>
          </w:tcPr>
          <w:p w14:paraId="7A793736"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SMS/phone tree if available; social media only with approval</w:t>
            </w:r>
          </w:p>
        </w:tc>
        <w:tc>
          <w:tcPr>
            <w:tcW w:w="1408" w:type="dxa"/>
            <w:tcBorders>
              <w:top w:val="nil"/>
              <w:left w:val="nil"/>
              <w:bottom w:val="single" w:sz="4" w:space="0" w:color="auto"/>
              <w:right w:val="single" w:sz="4" w:space="0" w:color="auto"/>
            </w:tcBorders>
            <w:vAlign w:val="bottom"/>
            <w:hideMark/>
          </w:tcPr>
          <w:p w14:paraId="17480316"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Executive Sponsor and Legal/Privacy</w:t>
            </w:r>
          </w:p>
        </w:tc>
        <w:tc>
          <w:tcPr>
            <w:tcW w:w="1523" w:type="dxa"/>
            <w:tcBorders>
              <w:top w:val="nil"/>
              <w:left w:val="nil"/>
              <w:bottom w:val="single" w:sz="4" w:space="0" w:color="auto"/>
              <w:right w:val="single" w:sz="8" w:space="0" w:color="auto"/>
            </w:tcBorders>
            <w:vAlign w:val="bottom"/>
            <w:hideMark/>
          </w:tcPr>
          <w:p w14:paraId="40AB2F32"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Initial notice before 11:00 if possible; update when examination status changes; daily thereafter</w:t>
            </w:r>
          </w:p>
        </w:tc>
      </w:tr>
      <w:tr w:rsidR="000677AD" w:rsidRPr="004C57BB" w14:paraId="48AC3237" w14:textId="77777777" w:rsidTr="00DB39EF">
        <w:trPr>
          <w:trHeight w:val="970"/>
        </w:trPr>
        <w:tc>
          <w:tcPr>
            <w:tcW w:w="1713" w:type="dxa"/>
            <w:tcBorders>
              <w:top w:val="nil"/>
              <w:left w:val="single" w:sz="8" w:space="0" w:color="auto"/>
              <w:bottom w:val="single" w:sz="4" w:space="0" w:color="auto"/>
              <w:right w:val="single" w:sz="4" w:space="0" w:color="auto"/>
            </w:tcBorders>
            <w:vAlign w:val="bottom"/>
            <w:hideMark/>
          </w:tcPr>
          <w:p w14:paraId="2E0C4903" w14:textId="77777777" w:rsidR="000677AD" w:rsidRPr="00F544BF" w:rsidRDefault="000677AD" w:rsidP="00DB39EF">
            <w:pPr>
              <w:spacing w:after="0" w:line="240" w:lineRule="auto"/>
              <w:rPr>
                <w:rFonts w:ascii="Cambria" w:eastAsia="Times New Roman" w:hAnsi="Cambria" w:cs="Calibri"/>
                <w:b/>
                <w:bCs/>
                <w:color w:val="000000"/>
                <w:kern w:val="0"/>
                <w:sz w:val="18"/>
                <w:szCs w:val="18"/>
                <w:lang/>
                <w14:ligatures w14:val="none"/>
              </w:rPr>
            </w:pPr>
            <w:r w:rsidRPr="00F544BF">
              <w:rPr>
                <w:rFonts w:ascii="Cambria" w:eastAsia="Times New Roman" w:hAnsi="Cambria" w:cs="Calibri"/>
                <w:b/>
                <w:bCs/>
                <w:color w:val="000000"/>
                <w:kern w:val="0"/>
                <w:sz w:val="18"/>
                <w:szCs w:val="18"/>
                <w:lang/>
                <w14:ligatures w14:val="none"/>
              </w:rPr>
              <w:t>Legal and Privacy Advisers</w:t>
            </w:r>
          </w:p>
        </w:tc>
        <w:tc>
          <w:tcPr>
            <w:tcW w:w="1861" w:type="dxa"/>
            <w:tcBorders>
              <w:top w:val="nil"/>
              <w:left w:val="nil"/>
              <w:bottom w:val="single" w:sz="4" w:space="0" w:color="auto"/>
              <w:right w:val="single" w:sz="4" w:space="0" w:color="auto"/>
            </w:tcBorders>
            <w:vAlign w:val="bottom"/>
            <w:hideMark/>
          </w:tcPr>
          <w:p w14:paraId="2859CEDC"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Suspected personal data exfiltration; notification assessment</w:t>
            </w:r>
          </w:p>
        </w:tc>
        <w:tc>
          <w:tcPr>
            <w:tcW w:w="1565" w:type="dxa"/>
            <w:tcBorders>
              <w:top w:val="nil"/>
              <w:left w:val="nil"/>
              <w:bottom w:val="single" w:sz="4" w:space="0" w:color="auto"/>
              <w:right w:val="single" w:sz="4" w:space="0" w:color="auto"/>
            </w:tcBorders>
            <w:vAlign w:val="bottom"/>
            <w:hideMark/>
          </w:tcPr>
          <w:p w14:paraId="1861A571"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Incident Lead</w:t>
            </w:r>
          </w:p>
        </w:tc>
        <w:tc>
          <w:tcPr>
            <w:tcW w:w="1375" w:type="dxa"/>
            <w:tcBorders>
              <w:top w:val="nil"/>
              <w:left w:val="nil"/>
              <w:bottom w:val="single" w:sz="4" w:space="0" w:color="auto"/>
              <w:right w:val="single" w:sz="4" w:space="0" w:color="auto"/>
            </w:tcBorders>
            <w:vAlign w:val="bottom"/>
            <w:hideMark/>
          </w:tcPr>
          <w:p w14:paraId="75149985"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Secure call; encrypted document exchange</w:t>
            </w:r>
          </w:p>
        </w:tc>
        <w:tc>
          <w:tcPr>
            <w:tcW w:w="1329" w:type="dxa"/>
            <w:tcBorders>
              <w:top w:val="nil"/>
              <w:left w:val="nil"/>
              <w:bottom w:val="single" w:sz="4" w:space="0" w:color="auto"/>
              <w:right w:val="single" w:sz="4" w:space="0" w:color="auto"/>
            </w:tcBorders>
            <w:vAlign w:val="bottom"/>
            <w:hideMark/>
          </w:tcPr>
          <w:p w14:paraId="3252695F"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Phone; in-person meeting</w:t>
            </w:r>
          </w:p>
        </w:tc>
        <w:tc>
          <w:tcPr>
            <w:tcW w:w="1408" w:type="dxa"/>
            <w:tcBorders>
              <w:top w:val="nil"/>
              <w:left w:val="nil"/>
              <w:bottom w:val="single" w:sz="4" w:space="0" w:color="auto"/>
              <w:right w:val="single" w:sz="4" w:space="0" w:color="auto"/>
            </w:tcBorders>
            <w:vAlign w:val="bottom"/>
            <w:hideMark/>
          </w:tcPr>
          <w:p w14:paraId="1EA12446"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Incident Lead</w:t>
            </w:r>
          </w:p>
        </w:tc>
        <w:tc>
          <w:tcPr>
            <w:tcW w:w="1523" w:type="dxa"/>
            <w:tcBorders>
              <w:top w:val="nil"/>
              <w:left w:val="nil"/>
              <w:bottom w:val="single" w:sz="4" w:space="0" w:color="auto"/>
              <w:right w:val="single" w:sz="8" w:space="0" w:color="auto"/>
            </w:tcBorders>
            <w:vAlign w:val="bottom"/>
            <w:hideMark/>
          </w:tcPr>
          <w:p w14:paraId="26F96534"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Immediately on trigger; then as required by counsel</w:t>
            </w:r>
          </w:p>
        </w:tc>
      </w:tr>
      <w:tr w:rsidR="000677AD" w:rsidRPr="004C57BB" w14:paraId="61C3FB02" w14:textId="77777777" w:rsidTr="00DB39EF">
        <w:trPr>
          <w:trHeight w:val="730"/>
        </w:trPr>
        <w:tc>
          <w:tcPr>
            <w:tcW w:w="1713" w:type="dxa"/>
            <w:tcBorders>
              <w:top w:val="nil"/>
              <w:left w:val="single" w:sz="8" w:space="0" w:color="auto"/>
              <w:bottom w:val="single" w:sz="4" w:space="0" w:color="auto"/>
              <w:right w:val="single" w:sz="4" w:space="0" w:color="auto"/>
            </w:tcBorders>
            <w:vAlign w:val="bottom"/>
            <w:hideMark/>
          </w:tcPr>
          <w:p w14:paraId="110F35E9" w14:textId="77777777" w:rsidR="000677AD" w:rsidRPr="00F544BF" w:rsidRDefault="000677AD" w:rsidP="00DB39EF">
            <w:pPr>
              <w:spacing w:after="0" w:line="240" w:lineRule="auto"/>
              <w:rPr>
                <w:rFonts w:ascii="Cambria" w:eastAsia="Times New Roman" w:hAnsi="Cambria" w:cs="Calibri"/>
                <w:b/>
                <w:bCs/>
                <w:color w:val="000000"/>
                <w:kern w:val="0"/>
                <w:sz w:val="18"/>
                <w:szCs w:val="18"/>
                <w:lang/>
                <w14:ligatures w14:val="none"/>
              </w:rPr>
            </w:pPr>
            <w:r w:rsidRPr="00F544BF">
              <w:rPr>
                <w:rFonts w:ascii="Cambria" w:eastAsia="Times New Roman" w:hAnsi="Cambria" w:cs="Calibri"/>
                <w:b/>
                <w:bCs/>
                <w:color w:val="000000"/>
                <w:kern w:val="0"/>
                <w:sz w:val="18"/>
                <w:szCs w:val="18"/>
                <w:lang/>
                <w14:ligatures w14:val="none"/>
              </w:rPr>
              <w:t>Backup / Cloud Service Provider</w:t>
            </w:r>
          </w:p>
        </w:tc>
        <w:tc>
          <w:tcPr>
            <w:tcW w:w="1861" w:type="dxa"/>
            <w:tcBorders>
              <w:top w:val="nil"/>
              <w:left w:val="nil"/>
              <w:bottom w:val="single" w:sz="4" w:space="0" w:color="auto"/>
              <w:right w:val="single" w:sz="4" w:space="0" w:color="auto"/>
            </w:tcBorders>
            <w:vAlign w:val="bottom"/>
            <w:hideMark/>
          </w:tcPr>
          <w:p w14:paraId="0F93DB87"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Backup compromise or restore validation required</w:t>
            </w:r>
          </w:p>
        </w:tc>
        <w:tc>
          <w:tcPr>
            <w:tcW w:w="1565" w:type="dxa"/>
            <w:tcBorders>
              <w:top w:val="nil"/>
              <w:left w:val="nil"/>
              <w:bottom w:val="single" w:sz="4" w:space="0" w:color="auto"/>
              <w:right w:val="single" w:sz="4" w:space="0" w:color="auto"/>
            </w:tcBorders>
            <w:vAlign w:val="bottom"/>
            <w:hideMark/>
          </w:tcPr>
          <w:p w14:paraId="36598024"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IT Operations</w:t>
            </w:r>
          </w:p>
        </w:tc>
        <w:tc>
          <w:tcPr>
            <w:tcW w:w="1375" w:type="dxa"/>
            <w:tcBorders>
              <w:top w:val="nil"/>
              <w:left w:val="nil"/>
              <w:bottom w:val="single" w:sz="4" w:space="0" w:color="auto"/>
              <w:right w:val="single" w:sz="4" w:space="0" w:color="auto"/>
            </w:tcBorders>
            <w:vAlign w:val="bottom"/>
            <w:hideMark/>
          </w:tcPr>
          <w:p w14:paraId="2295C477"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Provider support portal and phone</w:t>
            </w:r>
          </w:p>
        </w:tc>
        <w:tc>
          <w:tcPr>
            <w:tcW w:w="1329" w:type="dxa"/>
            <w:tcBorders>
              <w:top w:val="nil"/>
              <w:left w:val="nil"/>
              <w:bottom w:val="single" w:sz="4" w:space="0" w:color="auto"/>
              <w:right w:val="single" w:sz="4" w:space="0" w:color="auto"/>
            </w:tcBorders>
            <w:vAlign w:val="bottom"/>
            <w:hideMark/>
          </w:tcPr>
          <w:p w14:paraId="669EC579"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Account manager direct line</w:t>
            </w:r>
          </w:p>
        </w:tc>
        <w:tc>
          <w:tcPr>
            <w:tcW w:w="1408" w:type="dxa"/>
            <w:tcBorders>
              <w:top w:val="nil"/>
              <w:left w:val="nil"/>
              <w:bottom w:val="single" w:sz="4" w:space="0" w:color="auto"/>
              <w:right w:val="single" w:sz="4" w:space="0" w:color="auto"/>
            </w:tcBorders>
            <w:vAlign w:val="bottom"/>
            <w:hideMark/>
          </w:tcPr>
          <w:p w14:paraId="740A8E4B"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Incident Lead</w:t>
            </w:r>
          </w:p>
        </w:tc>
        <w:tc>
          <w:tcPr>
            <w:tcW w:w="1523" w:type="dxa"/>
            <w:tcBorders>
              <w:top w:val="nil"/>
              <w:left w:val="nil"/>
              <w:bottom w:val="single" w:sz="4" w:space="0" w:color="auto"/>
              <w:right w:val="single" w:sz="8" w:space="0" w:color="auto"/>
            </w:tcBorders>
            <w:vAlign w:val="bottom"/>
            <w:hideMark/>
          </w:tcPr>
          <w:p w14:paraId="5401BD32"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At engagement and at each validation milestone</w:t>
            </w:r>
          </w:p>
        </w:tc>
      </w:tr>
      <w:tr w:rsidR="000677AD" w:rsidRPr="004C57BB" w14:paraId="03064203" w14:textId="77777777" w:rsidTr="00DB39EF">
        <w:trPr>
          <w:trHeight w:val="730"/>
        </w:trPr>
        <w:tc>
          <w:tcPr>
            <w:tcW w:w="1713" w:type="dxa"/>
            <w:tcBorders>
              <w:top w:val="nil"/>
              <w:left w:val="single" w:sz="8" w:space="0" w:color="auto"/>
              <w:bottom w:val="single" w:sz="4" w:space="0" w:color="auto"/>
              <w:right w:val="single" w:sz="4" w:space="0" w:color="auto"/>
            </w:tcBorders>
            <w:vAlign w:val="bottom"/>
            <w:hideMark/>
          </w:tcPr>
          <w:p w14:paraId="36815F62" w14:textId="77777777" w:rsidR="000677AD" w:rsidRPr="00F544BF" w:rsidRDefault="000677AD" w:rsidP="00DB39EF">
            <w:pPr>
              <w:spacing w:after="0" w:line="240" w:lineRule="auto"/>
              <w:rPr>
                <w:rFonts w:ascii="Cambria" w:eastAsia="Times New Roman" w:hAnsi="Cambria" w:cs="Calibri"/>
                <w:b/>
                <w:bCs/>
                <w:color w:val="000000"/>
                <w:kern w:val="0"/>
                <w:sz w:val="18"/>
                <w:szCs w:val="18"/>
                <w:lang/>
                <w14:ligatures w14:val="none"/>
              </w:rPr>
            </w:pPr>
            <w:r w:rsidRPr="00F544BF">
              <w:rPr>
                <w:rFonts w:ascii="Cambria" w:eastAsia="Times New Roman" w:hAnsi="Cambria" w:cs="Calibri"/>
                <w:b/>
                <w:bCs/>
                <w:color w:val="000000"/>
                <w:kern w:val="0"/>
                <w:sz w:val="18"/>
                <w:szCs w:val="18"/>
                <w:lang/>
                <w14:ligatures w14:val="none"/>
              </w:rPr>
              <w:t>External IR / Forensics Firm</w:t>
            </w:r>
          </w:p>
        </w:tc>
        <w:tc>
          <w:tcPr>
            <w:tcW w:w="1861" w:type="dxa"/>
            <w:tcBorders>
              <w:top w:val="nil"/>
              <w:left w:val="nil"/>
              <w:bottom w:val="single" w:sz="4" w:space="0" w:color="auto"/>
              <w:right w:val="single" w:sz="4" w:space="0" w:color="auto"/>
            </w:tcBorders>
            <w:vAlign w:val="bottom"/>
            <w:hideMark/>
          </w:tcPr>
          <w:p w14:paraId="1C34FC69"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Critical declaration requiring imaging or malware analysis</w:t>
            </w:r>
          </w:p>
        </w:tc>
        <w:tc>
          <w:tcPr>
            <w:tcW w:w="1565" w:type="dxa"/>
            <w:tcBorders>
              <w:top w:val="nil"/>
              <w:left w:val="nil"/>
              <w:bottom w:val="single" w:sz="4" w:space="0" w:color="auto"/>
              <w:right w:val="single" w:sz="4" w:space="0" w:color="auto"/>
            </w:tcBorders>
            <w:vAlign w:val="bottom"/>
            <w:hideMark/>
          </w:tcPr>
          <w:p w14:paraId="37C3F866"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Incident Lead</w:t>
            </w:r>
          </w:p>
        </w:tc>
        <w:tc>
          <w:tcPr>
            <w:tcW w:w="1375" w:type="dxa"/>
            <w:tcBorders>
              <w:top w:val="nil"/>
              <w:left w:val="nil"/>
              <w:bottom w:val="single" w:sz="4" w:space="0" w:color="auto"/>
              <w:right w:val="single" w:sz="4" w:space="0" w:color="auto"/>
            </w:tcBorders>
            <w:vAlign w:val="bottom"/>
            <w:hideMark/>
          </w:tcPr>
          <w:p w14:paraId="741D39FE"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Pre-agreed retainer contact</w:t>
            </w:r>
          </w:p>
        </w:tc>
        <w:tc>
          <w:tcPr>
            <w:tcW w:w="1329" w:type="dxa"/>
            <w:tcBorders>
              <w:top w:val="nil"/>
              <w:left w:val="nil"/>
              <w:bottom w:val="single" w:sz="4" w:space="0" w:color="auto"/>
              <w:right w:val="single" w:sz="4" w:space="0" w:color="auto"/>
            </w:tcBorders>
            <w:vAlign w:val="bottom"/>
            <w:hideMark/>
          </w:tcPr>
          <w:p w14:paraId="2046B66B"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Phone</w:t>
            </w:r>
          </w:p>
        </w:tc>
        <w:tc>
          <w:tcPr>
            <w:tcW w:w="1408" w:type="dxa"/>
            <w:tcBorders>
              <w:top w:val="nil"/>
              <w:left w:val="nil"/>
              <w:bottom w:val="single" w:sz="4" w:space="0" w:color="auto"/>
              <w:right w:val="single" w:sz="4" w:space="0" w:color="auto"/>
            </w:tcBorders>
            <w:vAlign w:val="bottom"/>
            <w:hideMark/>
          </w:tcPr>
          <w:p w14:paraId="53D0E523"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Executive Sponsor (emergency spend threshold)</w:t>
            </w:r>
          </w:p>
        </w:tc>
        <w:tc>
          <w:tcPr>
            <w:tcW w:w="1523" w:type="dxa"/>
            <w:tcBorders>
              <w:top w:val="nil"/>
              <w:left w:val="nil"/>
              <w:bottom w:val="single" w:sz="4" w:space="0" w:color="auto"/>
              <w:right w:val="single" w:sz="8" w:space="0" w:color="auto"/>
            </w:tcBorders>
            <w:vAlign w:val="bottom"/>
            <w:hideMark/>
          </w:tcPr>
          <w:p w14:paraId="0FF34762"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At engagement and at each evidence milestone</w:t>
            </w:r>
          </w:p>
        </w:tc>
      </w:tr>
      <w:tr w:rsidR="000677AD" w:rsidRPr="004C57BB" w14:paraId="1FEBA181" w14:textId="77777777" w:rsidTr="00DB39EF">
        <w:trPr>
          <w:trHeight w:val="980"/>
        </w:trPr>
        <w:tc>
          <w:tcPr>
            <w:tcW w:w="1713" w:type="dxa"/>
            <w:tcBorders>
              <w:top w:val="nil"/>
              <w:left w:val="single" w:sz="8" w:space="0" w:color="auto"/>
              <w:bottom w:val="single" w:sz="8" w:space="0" w:color="auto"/>
              <w:right w:val="single" w:sz="4" w:space="0" w:color="auto"/>
            </w:tcBorders>
            <w:vAlign w:val="bottom"/>
            <w:hideMark/>
          </w:tcPr>
          <w:p w14:paraId="221F248A" w14:textId="77777777" w:rsidR="000677AD" w:rsidRPr="00F544BF" w:rsidRDefault="000677AD" w:rsidP="00DB39EF">
            <w:pPr>
              <w:spacing w:after="0" w:line="240" w:lineRule="auto"/>
              <w:rPr>
                <w:rFonts w:ascii="Cambria" w:eastAsia="Times New Roman" w:hAnsi="Cambria" w:cs="Calibri"/>
                <w:b/>
                <w:bCs/>
                <w:color w:val="000000"/>
                <w:kern w:val="0"/>
                <w:sz w:val="18"/>
                <w:szCs w:val="18"/>
                <w:lang/>
                <w14:ligatures w14:val="none"/>
              </w:rPr>
            </w:pPr>
            <w:r w:rsidRPr="00F544BF">
              <w:rPr>
                <w:rFonts w:ascii="Cambria" w:eastAsia="Times New Roman" w:hAnsi="Cambria" w:cs="Calibri"/>
                <w:b/>
                <w:bCs/>
                <w:color w:val="000000"/>
                <w:kern w:val="0"/>
                <w:sz w:val="18"/>
                <w:szCs w:val="18"/>
                <w:lang/>
                <w14:ligatures w14:val="none"/>
              </w:rPr>
              <w:t>Media / Public (if applicable)</w:t>
            </w:r>
          </w:p>
        </w:tc>
        <w:tc>
          <w:tcPr>
            <w:tcW w:w="1861" w:type="dxa"/>
            <w:tcBorders>
              <w:top w:val="nil"/>
              <w:left w:val="nil"/>
              <w:bottom w:val="single" w:sz="8" w:space="0" w:color="auto"/>
              <w:right w:val="single" w:sz="4" w:space="0" w:color="auto"/>
            </w:tcBorders>
            <w:vAlign w:val="bottom"/>
            <w:hideMark/>
          </w:tcPr>
          <w:p w14:paraId="1FC9857F"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Journalist inquiry or social-media claim</w:t>
            </w:r>
          </w:p>
        </w:tc>
        <w:tc>
          <w:tcPr>
            <w:tcW w:w="1565" w:type="dxa"/>
            <w:tcBorders>
              <w:top w:val="nil"/>
              <w:left w:val="nil"/>
              <w:bottom w:val="single" w:sz="8" w:space="0" w:color="auto"/>
              <w:right w:val="single" w:sz="4" w:space="0" w:color="auto"/>
            </w:tcBorders>
            <w:vAlign w:val="bottom"/>
            <w:hideMark/>
          </w:tcPr>
          <w:p w14:paraId="11132EEF"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Communications Lead</w:t>
            </w:r>
          </w:p>
        </w:tc>
        <w:tc>
          <w:tcPr>
            <w:tcW w:w="1375" w:type="dxa"/>
            <w:tcBorders>
              <w:top w:val="nil"/>
              <w:left w:val="nil"/>
              <w:bottom w:val="single" w:sz="8" w:space="0" w:color="auto"/>
              <w:right w:val="single" w:sz="4" w:space="0" w:color="auto"/>
            </w:tcBorders>
            <w:vAlign w:val="bottom"/>
            <w:hideMark/>
          </w:tcPr>
          <w:p w14:paraId="27FC397A"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Approved written statement only</w:t>
            </w:r>
          </w:p>
        </w:tc>
        <w:tc>
          <w:tcPr>
            <w:tcW w:w="1329" w:type="dxa"/>
            <w:tcBorders>
              <w:top w:val="nil"/>
              <w:left w:val="nil"/>
              <w:bottom w:val="single" w:sz="8" w:space="0" w:color="auto"/>
              <w:right w:val="single" w:sz="4" w:space="0" w:color="auto"/>
            </w:tcBorders>
            <w:vAlign w:val="bottom"/>
            <w:hideMark/>
          </w:tcPr>
          <w:p w14:paraId="1235CF12"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Institute website; direct response to journalist</w:t>
            </w:r>
          </w:p>
        </w:tc>
        <w:tc>
          <w:tcPr>
            <w:tcW w:w="1408" w:type="dxa"/>
            <w:tcBorders>
              <w:top w:val="nil"/>
              <w:left w:val="nil"/>
              <w:bottom w:val="single" w:sz="8" w:space="0" w:color="auto"/>
              <w:right w:val="single" w:sz="4" w:space="0" w:color="auto"/>
            </w:tcBorders>
            <w:vAlign w:val="bottom"/>
            <w:hideMark/>
          </w:tcPr>
          <w:p w14:paraId="35559F89"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Executive Sponsor and Legal/Privacy</w:t>
            </w:r>
          </w:p>
        </w:tc>
        <w:tc>
          <w:tcPr>
            <w:tcW w:w="1523" w:type="dxa"/>
            <w:tcBorders>
              <w:top w:val="nil"/>
              <w:left w:val="nil"/>
              <w:bottom w:val="single" w:sz="8" w:space="0" w:color="auto"/>
              <w:right w:val="single" w:sz="8" w:space="0" w:color="auto"/>
            </w:tcBorders>
            <w:vAlign w:val="bottom"/>
            <w:hideMark/>
          </w:tcPr>
          <w:p w14:paraId="30D614E0" w14:textId="77777777" w:rsidR="000677AD" w:rsidRPr="00F544BF" w:rsidRDefault="000677AD" w:rsidP="00DB39EF">
            <w:pPr>
              <w:spacing w:after="0" w:line="240" w:lineRule="auto"/>
              <w:rPr>
                <w:rFonts w:ascii="Cambria" w:eastAsia="Times New Roman" w:hAnsi="Cambria" w:cs="Calibri"/>
                <w:color w:val="000000"/>
                <w:kern w:val="0"/>
                <w:sz w:val="18"/>
                <w:szCs w:val="18"/>
                <w:lang/>
                <w14:ligatures w14:val="none"/>
              </w:rPr>
            </w:pPr>
            <w:r w:rsidRPr="00F544BF">
              <w:rPr>
                <w:rFonts w:ascii="Cambria" w:eastAsia="Times New Roman" w:hAnsi="Cambria" w:cs="Calibri"/>
                <w:color w:val="000000"/>
                <w:kern w:val="0"/>
                <w:sz w:val="18"/>
                <w:szCs w:val="18"/>
                <w:lang/>
                <w14:ligatures w14:val="none"/>
              </w:rPr>
              <w:t>Only when there is a verified development; no speculation</w:t>
            </w:r>
          </w:p>
        </w:tc>
      </w:tr>
    </w:tbl>
    <w:p w14:paraId="2D9F9A52" w14:textId="77777777" w:rsidR="000677AD" w:rsidRPr="004C57BB" w:rsidRDefault="000677AD" w:rsidP="000677AD">
      <w:pPr>
        <w:rPr>
          <w:rFonts w:ascii="Cambria" w:hAnsi="Cambria"/>
          <w:b/>
          <w:bCs/>
          <w:lang/>
        </w:rPr>
      </w:pPr>
    </w:p>
    <w:p w14:paraId="5EF00811" w14:textId="77777777" w:rsidR="000677AD" w:rsidRPr="00C95F0D" w:rsidRDefault="000677AD" w:rsidP="000677AD">
      <w:pPr>
        <w:pStyle w:val="Heading2"/>
        <w:ind w:left="-851"/>
        <w:rPr>
          <w:b/>
          <w:bCs/>
          <w:sz w:val="28"/>
          <w:szCs w:val="28"/>
          <w:lang/>
        </w:rPr>
      </w:pPr>
      <w:bookmarkStart w:id="14" w:name="_Toc243430340"/>
      <w:r w:rsidRPr="00C95F0D">
        <w:rPr>
          <w:b/>
          <w:bCs/>
          <w:sz w:val="28"/>
          <w:szCs w:val="28"/>
          <w:lang/>
        </w:rPr>
        <w:t>4.2 Executive Briefing</w:t>
      </w:r>
      <w:bookmarkEnd w:id="14"/>
      <w:r w:rsidRPr="00C95F0D">
        <w:rPr>
          <w:b/>
          <w:bCs/>
          <w:sz w:val="28"/>
          <w:szCs w:val="28"/>
          <w:lang/>
        </w:rPr>
        <w:t xml:space="preserve"> </w:t>
      </w:r>
    </w:p>
    <w:p w14:paraId="39724A92" w14:textId="77777777" w:rsidR="000677AD" w:rsidRPr="00035D8D" w:rsidRDefault="000677AD" w:rsidP="000677AD">
      <w:pPr>
        <w:ind w:left="-709"/>
        <w:rPr>
          <w:rFonts w:ascii="Cambria" w:hAnsi="Cambria"/>
          <w:lang/>
        </w:rPr>
      </w:pPr>
      <w:r w:rsidRPr="00035D8D">
        <w:rPr>
          <w:rFonts w:ascii="Cambria" w:hAnsi="Cambria"/>
          <w:b/>
          <w:bCs/>
          <w:lang/>
        </w:rPr>
        <w:t>Executive Briefing Day 0, 09:30 WAT</w:t>
      </w:r>
    </w:p>
    <w:p w14:paraId="70A38712" w14:textId="77777777" w:rsidR="000677AD" w:rsidRPr="00035D8D" w:rsidRDefault="000677AD" w:rsidP="000677AD">
      <w:pPr>
        <w:ind w:left="-709"/>
        <w:jc w:val="both"/>
        <w:rPr>
          <w:rFonts w:ascii="Cambria" w:hAnsi="Cambria"/>
          <w:lang/>
        </w:rPr>
      </w:pPr>
      <w:r w:rsidRPr="00035D8D">
        <w:rPr>
          <w:rFonts w:ascii="Cambria" w:hAnsi="Cambria"/>
          <w:b/>
          <w:bCs/>
          <w:lang/>
        </w:rPr>
        <w:t>Confirmed impact.</w:t>
      </w:r>
      <w:r w:rsidRPr="00035D8D">
        <w:rPr>
          <w:rFonts w:ascii="Cambria" w:hAnsi="Cambria"/>
          <w:lang/>
        </w:rPr>
        <w:t xml:space="preserve"> Ransomware has encrypted shared folders on FS01, including the incident contact list. FIN-PC07 shows mass file changes and is isolated. Learners cannot access materials or submit assessments through LMS01; the 11:00 examination for 100 learners is at risk.</w:t>
      </w:r>
    </w:p>
    <w:p w14:paraId="4C81BB0B" w14:textId="77777777" w:rsidR="000677AD" w:rsidRPr="00035D8D" w:rsidRDefault="000677AD" w:rsidP="000677AD">
      <w:pPr>
        <w:ind w:left="-709"/>
        <w:jc w:val="both"/>
        <w:rPr>
          <w:rFonts w:ascii="Cambria" w:hAnsi="Cambria"/>
          <w:lang/>
        </w:rPr>
      </w:pPr>
      <w:r w:rsidRPr="00035D8D">
        <w:rPr>
          <w:rFonts w:ascii="Cambria" w:hAnsi="Cambria"/>
          <w:b/>
          <w:bCs/>
          <w:lang/>
        </w:rPr>
        <w:t>Uncertainty.</w:t>
      </w:r>
      <w:r w:rsidRPr="00035D8D">
        <w:rPr>
          <w:rFonts w:ascii="Cambria" w:hAnsi="Cambria"/>
          <w:lang/>
        </w:rPr>
        <w:t xml:space="preserve"> We have not confirmed the ransomware family, whether LMS01 itself is compromised, or whether learner/finance data was stolen. A 1.2 GB upload from FIN-PC07 to unfamiliar cloud storage occurred at 01:50; its content is unknown. The svc_backup account made unusual administrator logons to FS01 and BAK01, and the network backup’s integrity is unverified.</w:t>
      </w:r>
    </w:p>
    <w:p w14:paraId="27F1786D" w14:textId="77777777" w:rsidR="000677AD" w:rsidRPr="00035D8D" w:rsidRDefault="000677AD" w:rsidP="000677AD">
      <w:pPr>
        <w:ind w:left="-709"/>
        <w:jc w:val="both"/>
        <w:rPr>
          <w:rFonts w:ascii="Cambria" w:hAnsi="Cambria"/>
          <w:lang/>
        </w:rPr>
      </w:pPr>
      <w:r w:rsidRPr="00035D8D">
        <w:rPr>
          <w:rFonts w:ascii="Cambria" w:hAnsi="Cambria"/>
          <w:b/>
          <w:bCs/>
          <w:lang/>
        </w:rPr>
        <w:t>Decisions requiring approval.</w:t>
      </w:r>
      <w:r w:rsidRPr="00035D8D">
        <w:rPr>
          <w:rFonts w:ascii="Cambria" w:hAnsi="Cambria"/>
          <w:lang/>
        </w:rPr>
        <w:t xml:space="preserve"> (1) Authorise immediate engagement of external forensics and backup-vendor restore validation under the emergency spend threshold. (2) Approve an alternative assessment arrangement or delay if no clean backup is validated by 10:45. (3) Approve the learner holding statement prepared by Communications.</w:t>
      </w:r>
    </w:p>
    <w:p w14:paraId="75A5C8DB" w14:textId="77777777" w:rsidR="000677AD" w:rsidRPr="00035D8D" w:rsidRDefault="000677AD" w:rsidP="000677AD">
      <w:pPr>
        <w:ind w:left="-709"/>
        <w:jc w:val="both"/>
        <w:rPr>
          <w:rFonts w:ascii="Cambria" w:hAnsi="Cambria"/>
          <w:lang/>
        </w:rPr>
      </w:pPr>
      <w:r w:rsidRPr="00035D8D">
        <w:rPr>
          <w:rFonts w:ascii="Cambria" w:hAnsi="Cambria"/>
          <w:b/>
          <w:bCs/>
          <w:lang/>
        </w:rPr>
        <w:t>Next update.</w:t>
      </w:r>
      <w:r w:rsidRPr="00035D8D">
        <w:rPr>
          <w:rFonts w:ascii="Cambria" w:hAnsi="Cambria"/>
          <w:lang/>
        </w:rPr>
        <w:t xml:space="preserve"> 10:30 WAT, or sooner if backup validation or exfiltration findings materially change the picture.</w:t>
      </w:r>
    </w:p>
    <w:p w14:paraId="741782E6" w14:textId="77777777" w:rsidR="000677AD" w:rsidRPr="00C95F0D" w:rsidRDefault="000677AD" w:rsidP="000677AD">
      <w:pPr>
        <w:pStyle w:val="Heading2"/>
        <w:ind w:left="-709"/>
        <w:rPr>
          <w:b/>
          <w:bCs/>
          <w:sz w:val="28"/>
          <w:szCs w:val="28"/>
          <w:lang/>
        </w:rPr>
      </w:pPr>
      <w:bookmarkStart w:id="15" w:name="_Toc243430341"/>
      <w:r w:rsidRPr="00C95F0D">
        <w:rPr>
          <w:b/>
          <w:bCs/>
          <w:sz w:val="28"/>
          <w:szCs w:val="28"/>
          <w:lang/>
        </w:rPr>
        <w:t>4.3 Learner Notice</w:t>
      </w:r>
      <w:bookmarkEnd w:id="15"/>
      <w:r w:rsidRPr="00C95F0D">
        <w:rPr>
          <w:b/>
          <w:bCs/>
          <w:sz w:val="28"/>
          <w:szCs w:val="28"/>
          <w:lang/>
        </w:rPr>
        <w:t xml:space="preserve"> </w:t>
      </w:r>
    </w:p>
    <w:p w14:paraId="4505AFCF" w14:textId="77777777" w:rsidR="000677AD" w:rsidRPr="00035D8D" w:rsidRDefault="000677AD" w:rsidP="000677AD">
      <w:pPr>
        <w:ind w:left="-709"/>
        <w:jc w:val="both"/>
        <w:rPr>
          <w:rFonts w:ascii="Cambria" w:hAnsi="Cambria"/>
          <w:lang/>
        </w:rPr>
      </w:pPr>
      <w:r w:rsidRPr="00035D8D">
        <w:rPr>
          <w:rFonts w:ascii="Cambria" w:hAnsi="Cambria"/>
          <w:b/>
          <w:bCs/>
          <w:lang/>
        </w:rPr>
        <w:t>Important update: online examination and learning portal</w:t>
      </w:r>
    </w:p>
    <w:p w14:paraId="06367497" w14:textId="77777777" w:rsidR="000677AD" w:rsidRPr="00035D8D" w:rsidRDefault="000677AD" w:rsidP="000677AD">
      <w:pPr>
        <w:ind w:left="-709"/>
        <w:jc w:val="both"/>
        <w:rPr>
          <w:rFonts w:ascii="Cambria" w:hAnsi="Cambria"/>
          <w:lang/>
        </w:rPr>
      </w:pPr>
      <w:r w:rsidRPr="00035D8D">
        <w:rPr>
          <w:rFonts w:ascii="Cambria" w:hAnsi="Cambria"/>
          <w:lang/>
        </w:rPr>
        <w:t>We are currently managing a technical disruption affecting the learning portal and some shared files. As a result, you may be unable to open materials or submit assessments at this time.</w:t>
      </w:r>
    </w:p>
    <w:p w14:paraId="722376E8" w14:textId="77777777" w:rsidR="000677AD" w:rsidRPr="00035D8D" w:rsidRDefault="000677AD" w:rsidP="000677AD">
      <w:pPr>
        <w:ind w:left="-709"/>
        <w:jc w:val="both"/>
        <w:rPr>
          <w:rFonts w:ascii="Cambria" w:hAnsi="Cambria"/>
          <w:lang/>
        </w:rPr>
      </w:pPr>
      <w:r w:rsidRPr="00035D8D">
        <w:rPr>
          <w:rFonts w:ascii="Cambria" w:hAnsi="Cambria"/>
          <w:b/>
          <w:bCs/>
          <w:lang/>
        </w:rPr>
        <w:lastRenderedPageBreak/>
        <w:t>Examination at 11:00:</w:t>
      </w:r>
      <w:r w:rsidRPr="00035D8D">
        <w:rPr>
          <w:rFonts w:ascii="Cambria" w:hAnsi="Cambria"/>
          <w:lang/>
        </w:rPr>
        <w:t xml:space="preserve"> We are working to confirm whether the examination can proceed today. Please do </w:t>
      </w:r>
      <w:r w:rsidRPr="00035D8D">
        <w:rPr>
          <w:rFonts w:ascii="Cambria" w:hAnsi="Cambria"/>
          <w:b/>
          <w:bCs/>
          <w:lang/>
        </w:rPr>
        <w:t>not</w:t>
      </w:r>
      <w:r w:rsidRPr="00035D8D">
        <w:rPr>
          <w:rFonts w:ascii="Cambria" w:hAnsi="Cambria"/>
          <w:lang/>
        </w:rPr>
        <w:t xml:space="preserve"> attempt to access the portal repeatedly. Check your registered email and the institute website for an update by </w:t>
      </w:r>
      <w:r w:rsidRPr="00035D8D">
        <w:rPr>
          <w:rFonts w:ascii="Cambria" w:hAnsi="Cambria"/>
          <w:b/>
          <w:bCs/>
          <w:lang/>
        </w:rPr>
        <w:t>10:45 WAT</w:t>
      </w:r>
      <w:r w:rsidRPr="00035D8D">
        <w:rPr>
          <w:rFonts w:ascii="Cambria" w:hAnsi="Cambria"/>
          <w:lang/>
        </w:rPr>
        <w:t>. If the examination cannot go ahead, we will provide a revised time and clear instructions.</w:t>
      </w:r>
    </w:p>
    <w:p w14:paraId="55958902" w14:textId="77777777" w:rsidR="000677AD" w:rsidRPr="00035D8D" w:rsidRDefault="000677AD" w:rsidP="000677AD">
      <w:pPr>
        <w:ind w:left="-709"/>
        <w:jc w:val="both"/>
        <w:rPr>
          <w:rFonts w:ascii="Cambria" w:hAnsi="Cambria"/>
          <w:lang/>
        </w:rPr>
      </w:pPr>
      <w:r w:rsidRPr="00035D8D">
        <w:rPr>
          <w:rFonts w:ascii="Cambria" w:hAnsi="Cambria"/>
          <w:b/>
          <w:bCs/>
          <w:lang/>
        </w:rPr>
        <w:t>What you should do:</w:t>
      </w:r>
      <w:r w:rsidRPr="00035D8D">
        <w:rPr>
          <w:rFonts w:ascii="Cambria" w:hAnsi="Cambria"/>
          <w:lang/>
        </w:rPr>
        <w:t xml:space="preserve"> Keep your login details secure; do not respond to unexpected messages asking for your password; and wait for our official update. We will communicate through official channels only.</w:t>
      </w:r>
    </w:p>
    <w:p w14:paraId="64B5ECC3" w14:textId="77777777" w:rsidR="000677AD" w:rsidRDefault="000677AD" w:rsidP="000677AD">
      <w:pPr>
        <w:ind w:left="-709"/>
        <w:jc w:val="both"/>
        <w:rPr>
          <w:rFonts w:ascii="Cambria" w:hAnsi="Cambria"/>
          <w:lang/>
        </w:rPr>
      </w:pPr>
      <w:r w:rsidRPr="00035D8D">
        <w:rPr>
          <w:rFonts w:ascii="Cambria" w:hAnsi="Cambria"/>
          <w:lang/>
        </w:rPr>
        <w:t>We apologise for the disruption and will update you as soon as we have verified information.</w:t>
      </w:r>
    </w:p>
    <w:p w14:paraId="3248E948" w14:textId="77777777" w:rsidR="000677AD" w:rsidRPr="000E1756" w:rsidRDefault="000677AD" w:rsidP="000677AD">
      <w:pPr>
        <w:pStyle w:val="Heading2"/>
        <w:rPr>
          <w:b/>
          <w:bCs/>
          <w:sz w:val="28"/>
          <w:szCs w:val="28"/>
          <w:lang/>
        </w:rPr>
      </w:pPr>
      <w:bookmarkStart w:id="16" w:name="_Toc243430342"/>
      <w:r w:rsidRPr="000E1756">
        <w:rPr>
          <w:b/>
          <w:bCs/>
          <w:sz w:val="28"/>
          <w:szCs w:val="28"/>
          <w:lang/>
        </w:rPr>
        <w:t>Escalation Rules</w:t>
      </w:r>
      <w:bookmarkEnd w:id="16"/>
    </w:p>
    <w:p w14:paraId="322A2CF9" w14:textId="77777777" w:rsidR="000677AD" w:rsidRPr="00035D8D" w:rsidRDefault="000677AD" w:rsidP="000677AD">
      <w:pPr>
        <w:ind w:left="-709"/>
        <w:jc w:val="both"/>
        <w:rPr>
          <w:rFonts w:ascii="Cambria" w:hAnsi="Cambria"/>
          <w:lang/>
        </w:rPr>
      </w:pPr>
      <w:r w:rsidRPr="00035D8D">
        <w:rPr>
          <w:rFonts w:ascii="Cambria" w:hAnsi="Cambria"/>
          <w:lang/>
        </w:rPr>
        <w:t>The Incident Lead escalates to the Executive Sponsor within 30 minutes of any Critical declaration, any decision to isolate BAK01 or production infrastructure, any suspected personal data breach, and any external communication. The Executive Sponsor escalates to the Board or governing body if the incident threatens the institute’s ability to operate, if a ransom demand is received, or if regulatory notification is likely. Legal/Privacy is engaged immediately when exfiltration is suspected and owns the notification decision; the CSIRT provides facts but does not determine legal obligations.</w:t>
      </w:r>
    </w:p>
    <w:p w14:paraId="170C20AE" w14:textId="77777777" w:rsidR="000677AD" w:rsidRPr="00035D8D" w:rsidRDefault="000677AD" w:rsidP="000677AD">
      <w:pPr>
        <w:ind w:left="-709"/>
        <w:jc w:val="both"/>
        <w:rPr>
          <w:rFonts w:ascii="Cambria" w:hAnsi="Cambria"/>
          <w:lang/>
        </w:rPr>
      </w:pPr>
      <w:r w:rsidRPr="00035D8D">
        <w:rPr>
          <w:rFonts w:ascii="Cambria" w:hAnsi="Cambria"/>
          <w:b/>
          <w:bCs/>
          <w:lang/>
        </w:rPr>
        <w:t>Operational notices versus formal breach notification.</w:t>
      </w:r>
      <w:r w:rsidRPr="00035D8D">
        <w:rPr>
          <w:rFonts w:ascii="Cambria" w:hAnsi="Cambria"/>
          <w:lang/>
        </w:rPr>
        <w:t xml:space="preserve"> The learner notice above is an operational service notice: it explains a disruption and gives practical instructions. It is not a formal personal-data breach notification. A formal notification is a legally defined communication to a supervisory authority and/or affected individuals, triggered by a personal-data breach that meets the applicable threshold. The CSIRT must not conflate the two; issuing an operational notice does not satisfy, and must not pre-empt, the legal assessment.</w:t>
      </w:r>
    </w:p>
    <w:p w14:paraId="474E6CFB" w14:textId="77777777" w:rsidR="000677AD" w:rsidRDefault="000677AD" w:rsidP="000677AD">
      <w:pPr>
        <w:ind w:left="-709"/>
        <w:rPr>
          <w:rFonts w:ascii="Cambria" w:hAnsi="Cambria"/>
          <w:b/>
          <w:bCs/>
          <w:lang/>
        </w:rPr>
      </w:pPr>
      <w:r w:rsidRPr="00035D8D">
        <w:rPr>
          <w:rFonts w:ascii="Cambria" w:hAnsi="Cambria"/>
          <w:b/>
          <w:bCs/>
          <w:lang/>
        </w:rPr>
        <w:t>Jurisdiction and deadline</w:t>
      </w:r>
    </w:p>
    <w:p w14:paraId="26B7B4BF" w14:textId="77777777" w:rsidR="000677AD" w:rsidRDefault="000677AD" w:rsidP="000677AD">
      <w:pPr>
        <w:ind w:left="-709"/>
        <w:jc w:val="both"/>
        <w:rPr>
          <w:rFonts w:ascii="Cambria" w:hAnsi="Cambria"/>
          <w:lang/>
        </w:rPr>
      </w:pPr>
      <w:r w:rsidRPr="00035D8D">
        <w:rPr>
          <w:rFonts w:ascii="Cambria" w:hAnsi="Cambria"/>
          <w:lang/>
        </w:rPr>
        <w:t xml:space="preserve"> Northbridge Skills Institute is located in Guinea-Bissau and operates in West Africa Time. As of the available information, Guinea-Bissau has not enacted a comprehensive national data-protection law; it is an ECOWAS member</w:t>
      </w:r>
      <w:r>
        <w:rPr>
          <w:rFonts w:ascii="Cambria" w:hAnsi="Cambria"/>
          <w:lang/>
        </w:rPr>
        <w:t>,</w:t>
      </w:r>
      <w:r w:rsidRPr="00035D8D">
        <w:rPr>
          <w:rFonts w:ascii="Cambria" w:hAnsi="Cambria"/>
          <w:lang/>
        </w:rPr>
        <w:t xml:space="preserve"> and the ECOWAS Supplementary Act on Personal Data Protection (2010) provides a regional framework, but national implementation and a dedicated supervisory authority are not fully in place. There is therefore no directly applicable domestic statutory 72-hour deadline equivalent to GDPR Article 33 that can be asserted with certainty from the evidence pack. However, two qualifications are critical. </w:t>
      </w:r>
    </w:p>
    <w:p w14:paraId="709DDBE0" w14:textId="77777777" w:rsidR="000677AD" w:rsidRDefault="000677AD" w:rsidP="000677AD">
      <w:pPr>
        <w:pStyle w:val="ListParagraph"/>
        <w:numPr>
          <w:ilvl w:val="0"/>
          <w:numId w:val="23"/>
        </w:numPr>
        <w:ind w:left="-284"/>
        <w:jc w:val="both"/>
        <w:rPr>
          <w:rFonts w:ascii="Cambria" w:hAnsi="Cambria"/>
          <w:lang/>
        </w:rPr>
      </w:pPr>
      <w:r>
        <w:rPr>
          <w:rFonts w:ascii="Cambria" w:hAnsi="Cambria"/>
          <w:lang/>
        </w:rPr>
        <w:t>If</w:t>
      </w:r>
      <w:r w:rsidRPr="00C95F0D">
        <w:rPr>
          <w:rFonts w:ascii="Cambria" w:hAnsi="Cambria"/>
          <w:lang/>
        </w:rPr>
        <w:t xml:space="preserve"> Northbridge processes personal data of individuals in the European Union and falls within the territorial scope of the GDPR, Article 33 requires notification to the competent supervisory authority without undue delay and, where feasible, not later than 72 hours after becoming aware of a personal-data breach likely to result in a risk to rights and freedoms. </w:t>
      </w:r>
    </w:p>
    <w:p w14:paraId="73090E11" w14:textId="77777777" w:rsidR="000677AD" w:rsidRPr="00C95F0D" w:rsidRDefault="000677AD" w:rsidP="000677AD">
      <w:pPr>
        <w:pStyle w:val="ListParagraph"/>
        <w:numPr>
          <w:ilvl w:val="0"/>
          <w:numId w:val="23"/>
        </w:numPr>
        <w:ind w:left="-284"/>
        <w:jc w:val="both"/>
        <w:rPr>
          <w:rFonts w:ascii="Cambria" w:hAnsi="Cambria"/>
          <w:lang/>
        </w:rPr>
      </w:pPr>
      <w:r>
        <w:rPr>
          <w:rFonts w:ascii="Cambria" w:hAnsi="Cambria"/>
          <w:lang/>
        </w:rPr>
        <w:t>C</w:t>
      </w:r>
      <w:r w:rsidRPr="00C95F0D">
        <w:rPr>
          <w:rFonts w:ascii="Cambria" w:hAnsi="Cambria"/>
          <w:lang/>
        </w:rPr>
        <w:t xml:space="preserve">ontractual obligations with funders, accreditation bodies, or cloud providers may impose shorter or additional notification deadlines. </w:t>
      </w:r>
    </w:p>
    <w:p w14:paraId="3D6D9F62" w14:textId="77777777" w:rsidR="000677AD" w:rsidRDefault="000677AD" w:rsidP="000677AD">
      <w:pPr>
        <w:ind w:left="-709"/>
        <w:jc w:val="both"/>
        <w:rPr>
          <w:rFonts w:ascii="Cambria" w:hAnsi="Cambria"/>
          <w:lang/>
        </w:rPr>
      </w:pPr>
      <w:r w:rsidRPr="00035D8D">
        <w:rPr>
          <w:rFonts w:ascii="Cambria" w:hAnsi="Cambria"/>
          <w:lang/>
        </w:rPr>
        <w:t>Legal/Privacy</w:t>
      </w:r>
      <w:r>
        <w:rPr>
          <w:rFonts w:ascii="Cambria" w:hAnsi="Cambria"/>
          <w:lang/>
        </w:rPr>
        <w:t xml:space="preserve"> Team</w:t>
      </w:r>
      <w:r w:rsidRPr="00035D8D">
        <w:rPr>
          <w:rFonts w:ascii="Cambria" w:hAnsi="Cambria"/>
          <w:lang/>
        </w:rPr>
        <w:t xml:space="preserve"> must therefore determine (1) </w:t>
      </w:r>
    </w:p>
    <w:p w14:paraId="31883A29" w14:textId="77777777" w:rsidR="000677AD" w:rsidRDefault="000677AD" w:rsidP="000677AD">
      <w:pPr>
        <w:pStyle w:val="ListParagraph"/>
        <w:numPr>
          <w:ilvl w:val="0"/>
          <w:numId w:val="24"/>
        </w:numPr>
        <w:jc w:val="both"/>
        <w:rPr>
          <w:rFonts w:ascii="Cambria" w:hAnsi="Cambria"/>
          <w:lang/>
        </w:rPr>
      </w:pPr>
      <w:r w:rsidRPr="00C95F0D">
        <w:rPr>
          <w:rFonts w:ascii="Cambria" w:hAnsi="Cambria"/>
          <w:lang/>
        </w:rPr>
        <w:t xml:space="preserve">whether GDPR or another national law applies to any affected data subject; </w:t>
      </w:r>
    </w:p>
    <w:p w14:paraId="522BFC47" w14:textId="77777777" w:rsidR="000677AD" w:rsidRDefault="000677AD" w:rsidP="000677AD">
      <w:pPr>
        <w:pStyle w:val="ListParagraph"/>
        <w:numPr>
          <w:ilvl w:val="0"/>
          <w:numId w:val="24"/>
        </w:numPr>
        <w:jc w:val="both"/>
        <w:rPr>
          <w:rFonts w:ascii="Cambria" w:hAnsi="Cambria"/>
          <w:lang/>
        </w:rPr>
      </w:pPr>
      <w:r w:rsidRPr="00C95F0D">
        <w:rPr>
          <w:rFonts w:ascii="Cambria" w:hAnsi="Cambria"/>
          <w:lang/>
        </w:rPr>
        <w:lastRenderedPageBreak/>
        <w:t xml:space="preserve">whether the incident meets the “risk” threshold; </w:t>
      </w:r>
    </w:p>
    <w:p w14:paraId="7C7A1145" w14:textId="77777777" w:rsidR="000677AD" w:rsidRDefault="000677AD" w:rsidP="000677AD">
      <w:pPr>
        <w:pStyle w:val="ListParagraph"/>
        <w:numPr>
          <w:ilvl w:val="0"/>
          <w:numId w:val="24"/>
        </w:numPr>
        <w:jc w:val="both"/>
        <w:rPr>
          <w:rFonts w:ascii="Cambria" w:hAnsi="Cambria"/>
          <w:lang/>
        </w:rPr>
      </w:pPr>
      <w:r w:rsidRPr="00C95F0D">
        <w:rPr>
          <w:rFonts w:ascii="Cambria" w:hAnsi="Cambria"/>
          <w:lang/>
        </w:rPr>
        <w:t xml:space="preserve">which supervisory authority is competent; and </w:t>
      </w:r>
    </w:p>
    <w:p w14:paraId="71F59054" w14:textId="77777777" w:rsidR="000677AD" w:rsidRDefault="000677AD" w:rsidP="000677AD">
      <w:pPr>
        <w:pStyle w:val="ListParagraph"/>
        <w:numPr>
          <w:ilvl w:val="0"/>
          <w:numId w:val="24"/>
        </w:numPr>
        <w:jc w:val="both"/>
        <w:rPr>
          <w:rFonts w:ascii="Cambria" w:hAnsi="Cambria"/>
          <w:lang/>
        </w:rPr>
      </w:pPr>
      <w:r w:rsidRPr="00C95F0D">
        <w:rPr>
          <w:rFonts w:ascii="Cambria" w:hAnsi="Cambria"/>
          <w:lang/>
        </w:rPr>
        <w:t>whether individuals must also be notified under Article 34. If a deadline is asserted, the legal adviser must identify the jurisdiction and cite the specific instrument; the CSIRT should not state a deadline as fact without that confirmation.</w:t>
      </w:r>
    </w:p>
    <w:p w14:paraId="74AEE7EA" w14:textId="77777777" w:rsidR="000677AD" w:rsidRDefault="000677AD" w:rsidP="000677AD">
      <w:pPr>
        <w:ind w:left="-709"/>
        <w:rPr>
          <w:rFonts w:ascii="Cambria" w:hAnsi="Cambria"/>
        </w:rPr>
      </w:pPr>
      <w:r w:rsidRPr="004C57BB">
        <w:rPr>
          <w:rFonts w:ascii="Cambria" w:hAnsi="Cambria"/>
          <w:b/>
          <w:bCs/>
        </w:rPr>
        <w:t>Recipients And Content</w:t>
      </w:r>
      <w:r w:rsidRPr="004C57BB">
        <w:rPr>
          <w:rFonts w:ascii="Cambria" w:hAnsi="Cambria"/>
        </w:rPr>
        <w:t xml:space="preserve"> </w:t>
      </w:r>
    </w:p>
    <w:p w14:paraId="7503F085" w14:textId="77777777" w:rsidR="000677AD" w:rsidRPr="004C57BB" w:rsidRDefault="000677AD" w:rsidP="000677AD">
      <w:pPr>
        <w:ind w:left="-709"/>
        <w:rPr>
          <w:rFonts w:ascii="Cambria" w:hAnsi="Cambria"/>
        </w:rPr>
      </w:pPr>
      <w:r w:rsidRPr="004C57BB">
        <w:rPr>
          <w:rFonts w:ascii="Cambria" w:hAnsi="Cambria"/>
        </w:rPr>
        <w:t>If notification is required, the recipients are the competent supervisory authority and, where the threshold is met, affected data subjects. The notification should describe the nature of the breach, categories and approximate numbers of data subjects and records, the contact point, likely consequences, and measures taken or proposed. The Legal/Privacy adviser owns this assessment; the CSIRT provides the factual basis from the evidence register.</w:t>
      </w:r>
    </w:p>
    <w:p w14:paraId="332F098A" w14:textId="77777777" w:rsidR="000677AD" w:rsidRDefault="000677AD" w:rsidP="000677AD">
      <w:pPr>
        <w:pStyle w:val="Heading1"/>
        <w:ind w:left="-709"/>
        <w:rPr>
          <w:b/>
          <w:bCs/>
          <w:sz w:val="36"/>
          <w:szCs w:val="36"/>
          <w:lang/>
        </w:rPr>
      </w:pPr>
      <w:bookmarkStart w:id="17" w:name="_Toc243430343"/>
      <w:r w:rsidRPr="00144140">
        <w:rPr>
          <w:b/>
          <w:bCs/>
          <w:sz w:val="36"/>
          <w:szCs w:val="36"/>
          <w:lang/>
        </w:rPr>
        <w:t>Task 5: Tabletop Exercise and Improvement Plan</w:t>
      </w:r>
      <w:bookmarkEnd w:id="17"/>
    </w:p>
    <w:p w14:paraId="2E8DCA47" w14:textId="77777777" w:rsidR="000677AD" w:rsidRPr="00144140" w:rsidRDefault="000677AD" w:rsidP="000677AD">
      <w:pPr>
        <w:pStyle w:val="Heading2"/>
        <w:ind w:left="-709"/>
        <w:rPr>
          <w:b/>
          <w:bCs/>
          <w:sz w:val="28"/>
          <w:szCs w:val="28"/>
          <w:lang/>
        </w:rPr>
      </w:pPr>
      <w:bookmarkStart w:id="18" w:name="_Toc243430344"/>
      <w:r w:rsidRPr="00144140">
        <w:rPr>
          <w:b/>
          <w:bCs/>
          <w:sz w:val="28"/>
          <w:szCs w:val="28"/>
          <w:lang/>
        </w:rPr>
        <w:t>5.1 Exercise Design</w:t>
      </w:r>
      <w:bookmarkEnd w:id="18"/>
    </w:p>
    <w:p w14:paraId="1095C2CA" w14:textId="77777777" w:rsidR="000677AD" w:rsidRPr="00035D8D" w:rsidRDefault="000677AD" w:rsidP="000677AD">
      <w:pPr>
        <w:ind w:left="-709"/>
        <w:rPr>
          <w:rFonts w:ascii="Cambria" w:hAnsi="Cambria"/>
          <w:lang/>
        </w:rPr>
      </w:pPr>
      <w:r>
        <w:rPr>
          <w:rFonts w:ascii="Cambria" w:hAnsi="Cambria"/>
          <w:b/>
          <w:bCs/>
          <w:lang/>
        </w:rPr>
        <w:t>A</w:t>
      </w:r>
      <w:r w:rsidRPr="00035D8D">
        <w:rPr>
          <w:rFonts w:ascii="Cambria" w:hAnsi="Cambria"/>
          <w:b/>
          <w:bCs/>
          <w:lang/>
        </w:rPr>
        <w:t>ll results below are a simulated walkthrough, not an actual incident.</w:t>
      </w:r>
    </w:p>
    <w:p w14:paraId="5C5E6D50" w14:textId="77777777" w:rsidR="000677AD" w:rsidRPr="004C57BB" w:rsidRDefault="000677AD" w:rsidP="000677AD">
      <w:pPr>
        <w:ind w:left="-709"/>
        <w:rPr>
          <w:rFonts w:ascii="Cambria" w:hAnsi="Cambria"/>
          <w:b/>
          <w:bCs/>
          <w:lang/>
        </w:rPr>
      </w:pPr>
      <w:r w:rsidRPr="00035D8D">
        <w:rPr>
          <w:rFonts w:ascii="Cambria" w:hAnsi="Cambria"/>
          <w:b/>
          <w:bCs/>
          <w:lang/>
        </w:rPr>
        <w:t>Objectives</w:t>
      </w:r>
    </w:p>
    <w:p w14:paraId="2D947D2A" w14:textId="77777777" w:rsidR="000677AD" w:rsidRPr="004C57BB" w:rsidRDefault="000677AD" w:rsidP="000677AD">
      <w:pPr>
        <w:pStyle w:val="ListParagraph"/>
        <w:numPr>
          <w:ilvl w:val="0"/>
          <w:numId w:val="4"/>
        </w:numPr>
        <w:rPr>
          <w:rFonts w:ascii="Cambria" w:hAnsi="Cambria"/>
          <w:lang/>
        </w:rPr>
      </w:pPr>
      <w:r w:rsidRPr="004C57BB">
        <w:rPr>
          <w:rFonts w:ascii="Cambria" w:hAnsi="Cambria"/>
          <w:lang/>
        </w:rPr>
        <w:t xml:space="preserve">Test whether the CSIRT can make a defensible restoration decision under examination-deadline pressure when backup integrity is uncertain. </w:t>
      </w:r>
    </w:p>
    <w:p w14:paraId="34928BB3" w14:textId="77777777" w:rsidR="000677AD" w:rsidRPr="004C57BB" w:rsidRDefault="000677AD" w:rsidP="000677AD">
      <w:pPr>
        <w:pStyle w:val="ListParagraph"/>
        <w:numPr>
          <w:ilvl w:val="0"/>
          <w:numId w:val="4"/>
        </w:numPr>
        <w:rPr>
          <w:rFonts w:ascii="Cambria" w:hAnsi="Cambria"/>
          <w:lang/>
        </w:rPr>
      </w:pPr>
      <w:r w:rsidRPr="004C57BB">
        <w:rPr>
          <w:rFonts w:ascii="Cambria" w:hAnsi="Cambria"/>
          <w:lang/>
        </w:rPr>
        <w:t xml:space="preserve">Test escalation and communication when a public claim and media inquiry collide with incomplete technical facts. </w:t>
      </w:r>
    </w:p>
    <w:p w14:paraId="75062AE4" w14:textId="77777777" w:rsidR="000677AD" w:rsidRPr="004C57BB" w:rsidRDefault="000677AD" w:rsidP="000677AD">
      <w:pPr>
        <w:pStyle w:val="ListParagraph"/>
        <w:numPr>
          <w:ilvl w:val="0"/>
          <w:numId w:val="4"/>
        </w:numPr>
        <w:rPr>
          <w:rFonts w:ascii="Cambria" w:hAnsi="Cambria"/>
          <w:lang/>
        </w:rPr>
      </w:pPr>
      <w:r w:rsidRPr="004C57BB">
        <w:rPr>
          <w:rFonts w:ascii="Cambria" w:hAnsi="Cambria"/>
          <w:lang/>
        </w:rPr>
        <w:t>Test the interface between incident response and business continuity when the Business Owner and the Incident Lead have different accountabilities.</w:t>
      </w:r>
    </w:p>
    <w:p w14:paraId="08A85701" w14:textId="77777777" w:rsidR="000677AD" w:rsidRDefault="000677AD" w:rsidP="000677AD">
      <w:pPr>
        <w:ind w:left="-709"/>
        <w:rPr>
          <w:rFonts w:ascii="Cambria" w:hAnsi="Cambria"/>
          <w:b/>
          <w:bCs/>
          <w:lang/>
        </w:rPr>
      </w:pPr>
      <w:r w:rsidRPr="00035D8D">
        <w:rPr>
          <w:rFonts w:ascii="Cambria" w:hAnsi="Cambria"/>
          <w:b/>
          <w:bCs/>
          <w:lang/>
        </w:rPr>
        <w:t xml:space="preserve">Participant </w:t>
      </w:r>
      <w:r>
        <w:rPr>
          <w:rFonts w:ascii="Cambria" w:hAnsi="Cambria"/>
          <w:b/>
          <w:bCs/>
          <w:lang/>
        </w:rPr>
        <w:t>R</w:t>
      </w:r>
      <w:r w:rsidRPr="00035D8D">
        <w:rPr>
          <w:rFonts w:ascii="Cambria" w:hAnsi="Cambria"/>
          <w:b/>
          <w:bCs/>
          <w:lang/>
        </w:rPr>
        <w:t>oles</w:t>
      </w:r>
    </w:p>
    <w:p w14:paraId="3D1E83AD" w14:textId="77777777" w:rsidR="000677AD" w:rsidRDefault="000677AD" w:rsidP="000677AD">
      <w:pPr>
        <w:pStyle w:val="ListParagraph"/>
        <w:numPr>
          <w:ilvl w:val="0"/>
          <w:numId w:val="25"/>
        </w:numPr>
        <w:jc w:val="both"/>
        <w:rPr>
          <w:rFonts w:ascii="Cambria" w:hAnsi="Cambria"/>
          <w:lang/>
        </w:rPr>
      </w:pPr>
      <w:r w:rsidRPr="00144140">
        <w:rPr>
          <w:rFonts w:ascii="Cambria" w:hAnsi="Cambria"/>
          <w:lang/>
        </w:rPr>
        <w:t xml:space="preserve">Facilitator (external IR adviser or trained internal facilitator); </w:t>
      </w:r>
    </w:p>
    <w:p w14:paraId="56AE542B" w14:textId="77777777" w:rsidR="000677AD" w:rsidRDefault="000677AD" w:rsidP="000677AD">
      <w:pPr>
        <w:pStyle w:val="ListParagraph"/>
        <w:numPr>
          <w:ilvl w:val="0"/>
          <w:numId w:val="25"/>
        </w:numPr>
        <w:jc w:val="both"/>
        <w:rPr>
          <w:rFonts w:ascii="Cambria" w:hAnsi="Cambria"/>
          <w:lang/>
        </w:rPr>
      </w:pPr>
      <w:r w:rsidRPr="00144140">
        <w:rPr>
          <w:rFonts w:ascii="Cambria" w:hAnsi="Cambria"/>
          <w:lang/>
        </w:rPr>
        <w:t xml:space="preserve">Incident Response Lead; Security Analyst; </w:t>
      </w:r>
    </w:p>
    <w:p w14:paraId="78DFEB08" w14:textId="77777777" w:rsidR="000677AD" w:rsidRDefault="000677AD" w:rsidP="000677AD">
      <w:pPr>
        <w:pStyle w:val="ListParagraph"/>
        <w:numPr>
          <w:ilvl w:val="0"/>
          <w:numId w:val="25"/>
        </w:numPr>
        <w:jc w:val="both"/>
        <w:rPr>
          <w:rFonts w:ascii="Cambria" w:hAnsi="Cambria"/>
          <w:lang/>
        </w:rPr>
      </w:pPr>
      <w:r w:rsidRPr="00144140">
        <w:rPr>
          <w:rFonts w:ascii="Cambria" w:hAnsi="Cambria"/>
          <w:lang/>
        </w:rPr>
        <w:t xml:space="preserve">IT Operations Lead; Business Owner (Head of Assessment); </w:t>
      </w:r>
    </w:p>
    <w:p w14:paraId="414883F3" w14:textId="77777777" w:rsidR="000677AD" w:rsidRDefault="000677AD" w:rsidP="000677AD">
      <w:pPr>
        <w:pStyle w:val="ListParagraph"/>
        <w:numPr>
          <w:ilvl w:val="0"/>
          <w:numId w:val="25"/>
        </w:numPr>
        <w:jc w:val="both"/>
        <w:rPr>
          <w:rFonts w:ascii="Cambria" w:hAnsi="Cambria"/>
          <w:lang/>
        </w:rPr>
      </w:pPr>
      <w:r w:rsidRPr="00144140">
        <w:rPr>
          <w:rFonts w:ascii="Cambria" w:hAnsi="Cambria"/>
          <w:lang/>
        </w:rPr>
        <w:t xml:space="preserve">Legal/Privacy Adviser; Communications Lead; </w:t>
      </w:r>
    </w:p>
    <w:p w14:paraId="15FAC670" w14:textId="77777777" w:rsidR="000677AD" w:rsidRDefault="000677AD" w:rsidP="000677AD">
      <w:pPr>
        <w:pStyle w:val="ListParagraph"/>
        <w:numPr>
          <w:ilvl w:val="0"/>
          <w:numId w:val="25"/>
        </w:numPr>
        <w:jc w:val="both"/>
        <w:rPr>
          <w:rFonts w:ascii="Cambria" w:hAnsi="Cambria"/>
          <w:lang/>
        </w:rPr>
      </w:pPr>
      <w:r w:rsidRPr="00144140">
        <w:rPr>
          <w:rFonts w:ascii="Cambria" w:hAnsi="Cambria"/>
          <w:lang/>
        </w:rPr>
        <w:t xml:space="preserve">Executive Sponsor. </w:t>
      </w:r>
    </w:p>
    <w:p w14:paraId="509B8343" w14:textId="77777777" w:rsidR="000677AD" w:rsidRPr="00144140" w:rsidRDefault="000677AD" w:rsidP="000677AD">
      <w:pPr>
        <w:ind w:left="-349"/>
        <w:jc w:val="both"/>
        <w:rPr>
          <w:rFonts w:ascii="Cambria" w:hAnsi="Cambria"/>
          <w:lang/>
        </w:rPr>
      </w:pPr>
      <w:r w:rsidRPr="00144140">
        <w:rPr>
          <w:rFonts w:ascii="Cambria" w:hAnsi="Cambria"/>
          <w:lang/>
        </w:rPr>
        <w:t>One participant may hold two roles in a small institute, but the Facilitator must be independent of the decisions being tested.</w:t>
      </w:r>
    </w:p>
    <w:p w14:paraId="7907939A" w14:textId="77777777" w:rsidR="000677AD" w:rsidRPr="004C57BB" w:rsidRDefault="000677AD" w:rsidP="000677AD">
      <w:pPr>
        <w:ind w:left="-709"/>
        <w:rPr>
          <w:rFonts w:ascii="Cambria" w:hAnsi="Cambria"/>
          <w:b/>
          <w:bCs/>
        </w:rPr>
      </w:pPr>
      <w:r w:rsidRPr="004C57BB">
        <w:rPr>
          <w:rFonts w:ascii="Cambria" w:hAnsi="Cambria"/>
          <w:b/>
          <w:bCs/>
        </w:rPr>
        <w:t xml:space="preserve">Agenda </w:t>
      </w:r>
    </w:p>
    <w:tbl>
      <w:tblPr>
        <w:tblW w:w="9498" w:type="dxa"/>
        <w:tblInd w:w="-577" w:type="dxa"/>
        <w:tblLook w:val="04A0" w:firstRow="1" w:lastRow="0" w:firstColumn="1" w:lastColumn="0" w:noHBand="0" w:noVBand="1"/>
      </w:tblPr>
      <w:tblGrid>
        <w:gridCol w:w="1877"/>
        <w:gridCol w:w="7621"/>
      </w:tblGrid>
      <w:tr w:rsidR="000677AD" w:rsidRPr="00F544BF" w14:paraId="6DA6B599" w14:textId="77777777" w:rsidTr="00DB39EF">
        <w:trPr>
          <w:trHeight w:val="290"/>
        </w:trPr>
        <w:tc>
          <w:tcPr>
            <w:tcW w:w="1877" w:type="dxa"/>
            <w:tcBorders>
              <w:top w:val="single" w:sz="8" w:space="0" w:color="auto"/>
              <w:left w:val="single" w:sz="8" w:space="0" w:color="auto"/>
              <w:bottom w:val="single" w:sz="4" w:space="0" w:color="auto"/>
              <w:right w:val="single" w:sz="4" w:space="0" w:color="auto"/>
            </w:tcBorders>
            <w:vAlign w:val="bottom"/>
            <w:hideMark/>
          </w:tcPr>
          <w:p w14:paraId="32B67B39" w14:textId="77777777" w:rsidR="000677AD" w:rsidRPr="00F544BF"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F544BF">
              <w:rPr>
                <w:rFonts w:ascii="Cambria" w:eastAsia="Times New Roman" w:hAnsi="Cambria" w:cs="Calibri"/>
                <w:b/>
                <w:bCs/>
                <w:color w:val="000000"/>
                <w:kern w:val="0"/>
                <w:sz w:val="20"/>
                <w:szCs w:val="20"/>
                <w:lang/>
                <w14:ligatures w14:val="none"/>
              </w:rPr>
              <w:t>Time</w:t>
            </w:r>
          </w:p>
        </w:tc>
        <w:tc>
          <w:tcPr>
            <w:tcW w:w="7621" w:type="dxa"/>
            <w:tcBorders>
              <w:top w:val="single" w:sz="8" w:space="0" w:color="auto"/>
              <w:left w:val="nil"/>
              <w:bottom w:val="single" w:sz="4" w:space="0" w:color="auto"/>
              <w:right w:val="single" w:sz="8" w:space="0" w:color="auto"/>
            </w:tcBorders>
            <w:vAlign w:val="bottom"/>
            <w:hideMark/>
          </w:tcPr>
          <w:p w14:paraId="1DA2125A" w14:textId="77777777" w:rsidR="000677AD" w:rsidRPr="00F544BF"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F544BF">
              <w:rPr>
                <w:rFonts w:ascii="Cambria" w:eastAsia="Times New Roman" w:hAnsi="Cambria" w:cs="Calibri"/>
                <w:b/>
                <w:bCs/>
                <w:color w:val="000000"/>
                <w:kern w:val="0"/>
                <w:sz w:val="20"/>
                <w:szCs w:val="20"/>
                <w:lang/>
                <w14:ligatures w14:val="none"/>
              </w:rPr>
              <w:t>Activity</w:t>
            </w:r>
          </w:p>
        </w:tc>
      </w:tr>
      <w:tr w:rsidR="000677AD" w:rsidRPr="00F544BF" w14:paraId="74F901F5" w14:textId="77777777" w:rsidTr="00DB39EF">
        <w:trPr>
          <w:trHeight w:val="490"/>
        </w:trPr>
        <w:tc>
          <w:tcPr>
            <w:tcW w:w="1877" w:type="dxa"/>
            <w:tcBorders>
              <w:top w:val="nil"/>
              <w:left w:val="single" w:sz="8" w:space="0" w:color="auto"/>
              <w:bottom w:val="single" w:sz="4" w:space="0" w:color="auto"/>
              <w:right w:val="single" w:sz="4" w:space="0" w:color="auto"/>
            </w:tcBorders>
            <w:vAlign w:val="bottom"/>
            <w:hideMark/>
          </w:tcPr>
          <w:p w14:paraId="2F91A38C" w14:textId="77777777" w:rsidR="000677AD" w:rsidRPr="00F544BF" w:rsidRDefault="000677AD" w:rsidP="00DB39EF">
            <w:pPr>
              <w:spacing w:after="0" w:line="240" w:lineRule="auto"/>
              <w:rPr>
                <w:rFonts w:ascii="Cambria" w:eastAsia="Times New Roman" w:hAnsi="Cambria" w:cs="Calibri"/>
                <w:b/>
                <w:bCs/>
                <w:color w:val="000000"/>
                <w:kern w:val="0"/>
                <w:sz w:val="20"/>
                <w:szCs w:val="20"/>
                <w:lang/>
                <w14:ligatures w14:val="none"/>
              </w:rPr>
            </w:pPr>
            <w:r w:rsidRPr="00F544BF">
              <w:rPr>
                <w:rFonts w:ascii="Cambria" w:eastAsia="Times New Roman" w:hAnsi="Cambria" w:cs="Calibri"/>
                <w:b/>
                <w:bCs/>
                <w:color w:val="000000"/>
                <w:kern w:val="0"/>
                <w:sz w:val="20"/>
                <w:szCs w:val="20"/>
                <w:lang/>
                <w14:ligatures w14:val="none"/>
              </w:rPr>
              <w:t>0–5 min</w:t>
            </w:r>
          </w:p>
        </w:tc>
        <w:tc>
          <w:tcPr>
            <w:tcW w:w="7621" w:type="dxa"/>
            <w:tcBorders>
              <w:top w:val="nil"/>
              <w:left w:val="nil"/>
              <w:bottom w:val="single" w:sz="4" w:space="0" w:color="auto"/>
              <w:right w:val="single" w:sz="8" w:space="0" w:color="auto"/>
            </w:tcBorders>
            <w:vAlign w:val="bottom"/>
            <w:hideMark/>
          </w:tcPr>
          <w:p w14:paraId="013BFA2B" w14:textId="77777777" w:rsidR="000677AD" w:rsidRPr="00F544BF" w:rsidRDefault="000677AD" w:rsidP="00DB39EF">
            <w:pPr>
              <w:spacing w:after="0" w:line="240" w:lineRule="auto"/>
              <w:rPr>
                <w:rFonts w:ascii="Cambria" w:eastAsia="Times New Roman" w:hAnsi="Cambria" w:cs="Calibri"/>
                <w:color w:val="000000"/>
                <w:kern w:val="0"/>
                <w:sz w:val="20"/>
                <w:szCs w:val="20"/>
                <w:lang/>
                <w14:ligatures w14:val="none"/>
              </w:rPr>
            </w:pPr>
            <w:r w:rsidRPr="00F544BF">
              <w:rPr>
                <w:rFonts w:ascii="Cambria" w:eastAsia="Times New Roman" w:hAnsi="Cambria" w:cs="Calibri"/>
                <w:color w:val="000000"/>
                <w:kern w:val="0"/>
                <w:sz w:val="20"/>
                <w:szCs w:val="20"/>
                <w:lang/>
                <w14:ligatures w14:val="none"/>
              </w:rPr>
              <w:t>Safety briefing, simulation label, objectives, and ground rules (no blame; decisions recorded).</w:t>
            </w:r>
          </w:p>
        </w:tc>
      </w:tr>
      <w:tr w:rsidR="000677AD" w:rsidRPr="00F544BF" w14:paraId="55A79071" w14:textId="77777777" w:rsidTr="00DB39EF">
        <w:trPr>
          <w:trHeight w:val="490"/>
        </w:trPr>
        <w:tc>
          <w:tcPr>
            <w:tcW w:w="1877" w:type="dxa"/>
            <w:tcBorders>
              <w:top w:val="nil"/>
              <w:left w:val="single" w:sz="8" w:space="0" w:color="auto"/>
              <w:bottom w:val="single" w:sz="4" w:space="0" w:color="auto"/>
              <w:right w:val="single" w:sz="4" w:space="0" w:color="auto"/>
            </w:tcBorders>
            <w:vAlign w:val="bottom"/>
            <w:hideMark/>
          </w:tcPr>
          <w:p w14:paraId="0FCD1902" w14:textId="77777777" w:rsidR="000677AD" w:rsidRPr="00F544BF" w:rsidRDefault="000677AD" w:rsidP="00DB39EF">
            <w:pPr>
              <w:spacing w:after="0" w:line="240" w:lineRule="auto"/>
              <w:rPr>
                <w:rFonts w:ascii="Cambria" w:eastAsia="Times New Roman" w:hAnsi="Cambria" w:cs="Calibri"/>
                <w:b/>
                <w:bCs/>
                <w:color w:val="000000"/>
                <w:kern w:val="0"/>
                <w:sz w:val="20"/>
                <w:szCs w:val="20"/>
                <w:lang/>
                <w14:ligatures w14:val="none"/>
              </w:rPr>
            </w:pPr>
            <w:r w:rsidRPr="00F544BF">
              <w:rPr>
                <w:rFonts w:ascii="Cambria" w:eastAsia="Times New Roman" w:hAnsi="Cambria" w:cs="Calibri"/>
                <w:b/>
                <w:bCs/>
                <w:color w:val="000000"/>
                <w:kern w:val="0"/>
                <w:sz w:val="20"/>
                <w:szCs w:val="20"/>
                <w:lang/>
                <w14:ligatures w14:val="none"/>
              </w:rPr>
              <w:t>5–10 min</w:t>
            </w:r>
          </w:p>
        </w:tc>
        <w:tc>
          <w:tcPr>
            <w:tcW w:w="7621" w:type="dxa"/>
            <w:tcBorders>
              <w:top w:val="nil"/>
              <w:left w:val="nil"/>
              <w:bottom w:val="single" w:sz="4" w:space="0" w:color="auto"/>
              <w:right w:val="single" w:sz="8" w:space="0" w:color="auto"/>
            </w:tcBorders>
            <w:vAlign w:val="bottom"/>
            <w:hideMark/>
          </w:tcPr>
          <w:p w14:paraId="4A450A43" w14:textId="77777777" w:rsidR="000677AD" w:rsidRPr="00F544BF" w:rsidRDefault="000677AD" w:rsidP="00DB39EF">
            <w:pPr>
              <w:spacing w:after="0" w:line="240" w:lineRule="auto"/>
              <w:rPr>
                <w:rFonts w:ascii="Cambria" w:eastAsia="Times New Roman" w:hAnsi="Cambria" w:cs="Calibri"/>
                <w:color w:val="000000"/>
                <w:kern w:val="0"/>
                <w:sz w:val="20"/>
                <w:szCs w:val="20"/>
                <w:lang/>
                <w14:ligatures w14:val="none"/>
              </w:rPr>
            </w:pPr>
            <w:r w:rsidRPr="00F544BF">
              <w:rPr>
                <w:rFonts w:ascii="Cambria" w:eastAsia="Times New Roman" w:hAnsi="Cambria" w:cs="Calibri"/>
                <w:color w:val="000000"/>
                <w:kern w:val="0"/>
                <w:sz w:val="20"/>
                <w:szCs w:val="20"/>
                <w:lang/>
                <w14:ligatures w14:val="none"/>
              </w:rPr>
              <w:t>Situation overview: evidence pack E01–E08, current containment status, examination deadline.</w:t>
            </w:r>
          </w:p>
        </w:tc>
      </w:tr>
      <w:tr w:rsidR="000677AD" w:rsidRPr="00F544BF" w14:paraId="6707B647" w14:textId="77777777" w:rsidTr="00DB39EF">
        <w:trPr>
          <w:trHeight w:val="490"/>
        </w:trPr>
        <w:tc>
          <w:tcPr>
            <w:tcW w:w="1877" w:type="dxa"/>
            <w:tcBorders>
              <w:top w:val="nil"/>
              <w:left w:val="single" w:sz="8" w:space="0" w:color="auto"/>
              <w:bottom w:val="single" w:sz="4" w:space="0" w:color="auto"/>
              <w:right w:val="single" w:sz="4" w:space="0" w:color="auto"/>
            </w:tcBorders>
            <w:vAlign w:val="bottom"/>
            <w:hideMark/>
          </w:tcPr>
          <w:p w14:paraId="185D32AB" w14:textId="77777777" w:rsidR="000677AD" w:rsidRPr="00F544BF" w:rsidRDefault="000677AD" w:rsidP="00DB39EF">
            <w:pPr>
              <w:spacing w:after="0" w:line="240" w:lineRule="auto"/>
              <w:rPr>
                <w:rFonts w:ascii="Cambria" w:eastAsia="Times New Roman" w:hAnsi="Cambria" w:cs="Calibri"/>
                <w:b/>
                <w:bCs/>
                <w:color w:val="000000"/>
                <w:kern w:val="0"/>
                <w:sz w:val="20"/>
                <w:szCs w:val="20"/>
                <w:lang/>
                <w14:ligatures w14:val="none"/>
              </w:rPr>
            </w:pPr>
            <w:r w:rsidRPr="00F544BF">
              <w:rPr>
                <w:rFonts w:ascii="Cambria" w:eastAsia="Times New Roman" w:hAnsi="Cambria" w:cs="Calibri"/>
                <w:b/>
                <w:bCs/>
                <w:color w:val="000000"/>
                <w:kern w:val="0"/>
                <w:sz w:val="20"/>
                <w:szCs w:val="20"/>
                <w:lang/>
                <w14:ligatures w14:val="none"/>
              </w:rPr>
              <w:t>10–20 min</w:t>
            </w:r>
          </w:p>
        </w:tc>
        <w:tc>
          <w:tcPr>
            <w:tcW w:w="7621" w:type="dxa"/>
            <w:tcBorders>
              <w:top w:val="nil"/>
              <w:left w:val="nil"/>
              <w:bottom w:val="single" w:sz="4" w:space="0" w:color="auto"/>
              <w:right w:val="single" w:sz="8" w:space="0" w:color="auto"/>
            </w:tcBorders>
            <w:vAlign w:val="bottom"/>
            <w:hideMark/>
          </w:tcPr>
          <w:p w14:paraId="4A6D8803" w14:textId="77777777" w:rsidR="000677AD" w:rsidRPr="00F544BF" w:rsidRDefault="000677AD" w:rsidP="00DB39EF">
            <w:pPr>
              <w:spacing w:after="0" w:line="240" w:lineRule="auto"/>
              <w:rPr>
                <w:rFonts w:ascii="Cambria" w:eastAsia="Times New Roman" w:hAnsi="Cambria" w:cs="Calibri"/>
                <w:color w:val="000000"/>
                <w:kern w:val="0"/>
                <w:sz w:val="20"/>
                <w:szCs w:val="20"/>
                <w:lang/>
                <w14:ligatures w14:val="none"/>
              </w:rPr>
            </w:pPr>
            <w:r w:rsidRPr="00F544BF">
              <w:rPr>
                <w:rFonts w:ascii="Cambria" w:eastAsia="Times New Roman" w:hAnsi="Cambria" w:cs="Calibri"/>
                <w:color w:val="000000"/>
                <w:kern w:val="0"/>
                <w:sz w:val="20"/>
                <w:szCs w:val="20"/>
                <w:lang/>
                <w14:ligatures w14:val="none"/>
              </w:rPr>
              <w:t>Inject 1 (Minute 10): Management demands portal reopening before 11:00 even if the most recent backup is unverified.</w:t>
            </w:r>
          </w:p>
        </w:tc>
      </w:tr>
      <w:tr w:rsidR="000677AD" w:rsidRPr="00F544BF" w14:paraId="623557E6" w14:textId="77777777" w:rsidTr="00DB39EF">
        <w:trPr>
          <w:trHeight w:val="490"/>
        </w:trPr>
        <w:tc>
          <w:tcPr>
            <w:tcW w:w="1877" w:type="dxa"/>
            <w:tcBorders>
              <w:top w:val="nil"/>
              <w:left w:val="single" w:sz="8" w:space="0" w:color="auto"/>
              <w:bottom w:val="single" w:sz="4" w:space="0" w:color="auto"/>
              <w:right w:val="single" w:sz="4" w:space="0" w:color="auto"/>
            </w:tcBorders>
            <w:vAlign w:val="bottom"/>
            <w:hideMark/>
          </w:tcPr>
          <w:p w14:paraId="2DE89DCE" w14:textId="77777777" w:rsidR="000677AD" w:rsidRPr="00F544BF" w:rsidRDefault="000677AD" w:rsidP="00DB39EF">
            <w:pPr>
              <w:spacing w:after="0" w:line="240" w:lineRule="auto"/>
              <w:rPr>
                <w:rFonts w:ascii="Cambria" w:eastAsia="Times New Roman" w:hAnsi="Cambria" w:cs="Calibri"/>
                <w:b/>
                <w:bCs/>
                <w:color w:val="000000"/>
                <w:kern w:val="0"/>
                <w:sz w:val="20"/>
                <w:szCs w:val="20"/>
                <w:lang/>
                <w14:ligatures w14:val="none"/>
              </w:rPr>
            </w:pPr>
            <w:r w:rsidRPr="00F544BF">
              <w:rPr>
                <w:rFonts w:ascii="Cambria" w:eastAsia="Times New Roman" w:hAnsi="Cambria" w:cs="Calibri"/>
                <w:b/>
                <w:bCs/>
                <w:color w:val="000000"/>
                <w:kern w:val="0"/>
                <w:sz w:val="20"/>
                <w:szCs w:val="20"/>
                <w:lang/>
                <w14:ligatures w14:val="none"/>
              </w:rPr>
              <w:lastRenderedPageBreak/>
              <w:t>20–30 min</w:t>
            </w:r>
          </w:p>
        </w:tc>
        <w:tc>
          <w:tcPr>
            <w:tcW w:w="7621" w:type="dxa"/>
            <w:tcBorders>
              <w:top w:val="nil"/>
              <w:left w:val="nil"/>
              <w:bottom w:val="single" w:sz="4" w:space="0" w:color="auto"/>
              <w:right w:val="single" w:sz="8" w:space="0" w:color="auto"/>
            </w:tcBorders>
            <w:vAlign w:val="bottom"/>
            <w:hideMark/>
          </w:tcPr>
          <w:p w14:paraId="4FFAC3C6" w14:textId="77777777" w:rsidR="000677AD" w:rsidRPr="00F544BF" w:rsidRDefault="000677AD" w:rsidP="00DB39EF">
            <w:pPr>
              <w:spacing w:after="0" w:line="240" w:lineRule="auto"/>
              <w:rPr>
                <w:rFonts w:ascii="Cambria" w:eastAsia="Times New Roman" w:hAnsi="Cambria" w:cs="Calibri"/>
                <w:color w:val="000000"/>
                <w:kern w:val="0"/>
                <w:sz w:val="20"/>
                <w:szCs w:val="20"/>
                <w:lang/>
                <w14:ligatures w14:val="none"/>
              </w:rPr>
            </w:pPr>
            <w:r w:rsidRPr="00F544BF">
              <w:rPr>
                <w:rFonts w:ascii="Cambria" w:eastAsia="Times New Roman" w:hAnsi="Cambria" w:cs="Calibri"/>
                <w:color w:val="000000"/>
                <w:kern w:val="0"/>
                <w:sz w:val="20"/>
                <w:szCs w:val="20"/>
                <w:lang/>
                <w14:ligatures w14:val="none"/>
              </w:rPr>
              <w:t>Inject 2 (Minute 20): Attacker claims to hold all 1,800 learner records and threatens publication in 12 hours; screenshot provided, authenticity unknown.</w:t>
            </w:r>
          </w:p>
        </w:tc>
      </w:tr>
      <w:tr w:rsidR="000677AD" w:rsidRPr="00F544BF" w14:paraId="4DB09644" w14:textId="77777777" w:rsidTr="00DB39EF">
        <w:trPr>
          <w:trHeight w:val="490"/>
        </w:trPr>
        <w:tc>
          <w:tcPr>
            <w:tcW w:w="1877" w:type="dxa"/>
            <w:tcBorders>
              <w:top w:val="nil"/>
              <w:left w:val="single" w:sz="8" w:space="0" w:color="auto"/>
              <w:bottom w:val="single" w:sz="4" w:space="0" w:color="auto"/>
              <w:right w:val="single" w:sz="4" w:space="0" w:color="auto"/>
            </w:tcBorders>
            <w:vAlign w:val="bottom"/>
            <w:hideMark/>
          </w:tcPr>
          <w:p w14:paraId="3379EBA5" w14:textId="77777777" w:rsidR="000677AD" w:rsidRPr="00F544BF" w:rsidRDefault="000677AD" w:rsidP="00DB39EF">
            <w:pPr>
              <w:spacing w:after="0" w:line="240" w:lineRule="auto"/>
              <w:rPr>
                <w:rFonts w:ascii="Cambria" w:eastAsia="Times New Roman" w:hAnsi="Cambria" w:cs="Calibri"/>
                <w:b/>
                <w:bCs/>
                <w:color w:val="000000"/>
                <w:kern w:val="0"/>
                <w:sz w:val="20"/>
                <w:szCs w:val="20"/>
                <w:lang/>
                <w14:ligatures w14:val="none"/>
              </w:rPr>
            </w:pPr>
            <w:r w:rsidRPr="00F544BF">
              <w:rPr>
                <w:rFonts w:ascii="Cambria" w:eastAsia="Times New Roman" w:hAnsi="Cambria" w:cs="Calibri"/>
                <w:b/>
                <w:bCs/>
                <w:color w:val="000000"/>
                <w:kern w:val="0"/>
                <w:sz w:val="20"/>
                <w:szCs w:val="20"/>
                <w:lang/>
                <w14:ligatures w14:val="none"/>
              </w:rPr>
              <w:t>30–40 min</w:t>
            </w:r>
          </w:p>
        </w:tc>
        <w:tc>
          <w:tcPr>
            <w:tcW w:w="7621" w:type="dxa"/>
            <w:tcBorders>
              <w:top w:val="nil"/>
              <w:left w:val="nil"/>
              <w:bottom w:val="single" w:sz="4" w:space="0" w:color="auto"/>
              <w:right w:val="single" w:sz="8" w:space="0" w:color="auto"/>
            </w:tcBorders>
            <w:vAlign w:val="bottom"/>
            <w:hideMark/>
          </w:tcPr>
          <w:p w14:paraId="6751F1A8" w14:textId="77777777" w:rsidR="000677AD" w:rsidRPr="00F544BF" w:rsidRDefault="000677AD" w:rsidP="00DB39EF">
            <w:pPr>
              <w:spacing w:after="0" w:line="240" w:lineRule="auto"/>
              <w:rPr>
                <w:rFonts w:ascii="Cambria" w:eastAsia="Times New Roman" w:hAnsi="Cambria" w:cs="Calibri"/>
                <w:color w:val="000000"/>
                <w:kern w:val="0"/>
                <w:sz w:val="20"/>
                <w:szCs w:val="20"/>
                <w:lang/>
                <w14:ligatures w14:val="none"/>
              </w:rPr>
            </w:pPr>
            <w:r w:rsidRPr="00F544BF">
              <w:rPr>
                <w:rFonts w:ascii="Cambria" w:eastAsia="Times New Roman" w:hAnsi="Cambria" w:cs="Calibri"/>
                <w:color w:val="000000"/>
                <w:kern w:val="0"/>
                <w:sz w:val="20"/>
                <w:szCs w:val="20"/>
                <w:lang/>
                <w14:ligatures w14:val="none"/>
              </w:rPr>
              <w:t>Inject 3 (Minute 35): Test restoration of latest network backup fails with unreadable snapshot error.</w:t>
            </w:r>
          </w:p>
        </w:tc>
      </w:tr>
      <w:tr w:rsidR="000677AD" w:rsidRPr="00F544BF" w14:paraId="0C7D5D73" w14:textId="77777777" w:rsidTr="00DB39EF">
        <w:trPr>
          <w:trHeight w:val="490"/>
        </w:trPr>
        <w:tc>
          <w:tcPr>
            <w:tcW w:w="1877" w:type="dxa"/>
            <w:tcBorders>
              <w:top w:val="nil"/>
              <w:left w:val="single" w:sz="8" w:space="0" w:color="auto"/>
              <w:bottom w:val="single" w:sz="4" w:space="0" w:color="auto"/>
              <w:right w:val="single" w:sz="4" w:space="0" w:color="auto"/>
            </w:tcBorders>
            <w:vAlign w:val="bottom"/>
            <w:hideMark/>
          </w:tcPr>
          <w:p w14:paraId="0A819F8C" w14:textId="77777777" w:rsidR="000677AD" w:rsidRPr="00F544BF" w:rsidRDefault="000677AD" w:rsidP="00DB39EF">
            <w:pPr>
              <w:spacing w:after="0" w:line="240" w:lineRule="auto"/>
              <w:rPr>
                <w:rFonts w:ascii="Cambria" w:eastAsia="Times New Roman" w:hAnsi="Cambria" w:cs="Calibri"/>
                <w:b/>
                <w:bCs/>
                <w:color w:val="000000"/>
                <w:kern w:val="0"/>
                <w:sz w:val="20"/>
                <w:szCs w:val="20"/>
                <w:lang/>
                <w14:ligatures w14:val="none"/>
              </w:rPr>
            </w:pPr>
            <w:r w:rsidRPr="00F544BF">
              <w:rPr>
                <w:rFonts w:ascii="Cambria" w:eastAsia="Times New Roman" w:hAnsi="Cambria" w:cs="Calibri"/>
                <w:b/>
                <w:bCs/>
                <w:color w:val="000000"/>
                <w:kern w:val="0"/>
                <w:sz w:val="20"/>
                <w:szCs w:val="20"/>
                <w:lang/>
                <w14:ligatures w14:val="none"/>
              </w:rPr>
              <w:t>40–50 min</w:t>
            </w:r>
          </w:p>
        </w:tc>
        <w:tc>
          <w:tcPr>
            <w:tcW w:w="7621" w:type="dxa"/>
            <w:tcBorders>
              <w:top w:val="nil"/>
              <w:left w:val="nil"/>
              <w:bottom w:val="single" w:sz="4" w:space="0" w:color="auto"/>
              <w:right w:val="single" w:sz="8" w:space="0" w:color="auto"/>
            </w:tcBorders>
            <w:vAlign w:val="bottom"/>
            <w:hideMark/>
          </w:tcPr>
          <w:p w14:paraId="29D28677" w14:textId="77777777" w:rsidR="000677AD" w:rsidRPr="00F544BF" w:rsidRDefault="000677AD" w:rsidP="00DB39EF">
            <w:pPr>
              <w:spacing w:after="0" w:line="240" w:lineRule="auto"/>
              <w:rPr>
                <w:rFonts w:ascii="Cambria" w:eastAsia="Times New Roman" w:hAnsi="Cambria" w:cs="Calibri"/>
                <w:color w:val="000000"/>
                <w:kern w:val="0"/>
                <w:sz w:val="20"/>
                <w:szCs w:val="20"/>
                <w:lang/>
                <w14:ligatures w14:val="none"/>
              </w:rPr>
            </w:pPr>
            <w:r w:rsidRPr="00F544BF">
              <w:rPr>
                <w:rFonts w:ascii="Cambria" w:eastAsia="Times New Roman" w:hAnsi="Cambria" w:cs="Calibri"/>
                <w:color w:val="000000"/>
                <w:kern w:val="0"/>
                <w:sz w:val="20"/>
                <w:szCs w:val="20"/>
                <w:lang/>
                <w14:ligatures w14:val="none"/>
              </w:rPr>
              <w:t>Inject 4 (Minute 45): Social-media post claims examination cancelled; journalist asks whether learner information exposed.</w:t>
            </w:r>
          </w:p>
        </w:tc>
      </w:tr>
      <w:tr w:rsidR="000677AD" w:rsidRPr="00F544BF" w14:paraId="23A9ADF8" w14:textId="77777777" w:rsidTr="00DB39EF">
        <w:trPr>
          <w:trHeight w:val="740"/>
        </w:trPr>
        <w:tc>
          <w:tcPr>
            <w:tcW w:w="1877" w:type="dxa"/>
            <w:tcBorders>
              <w:top w:val="nil"/>
              <w:left w:val="single" w:sz="8" w:space="0" w:color="auto"/>
              <w:bottom w:val="single" w:sz="8" w:space="0" w:color="auto"/>
              <w:right w:val="single" w:sz="4" w:space="0" w:color="auto"/>
            </w:tcBorders>
            <w:vAlign w:val="bottom"/>
            <w:hideMark/>
          </w:tcPr>
          <w:p w14:paraId="4076AC91" w14:textId="77777777" w:rsidR="000677AD" w:rsidRPr="00F544BF" w:rsidRDefault="000677AD" w:rsidP="00DB39EF">
            <w:pPr>
              <w:spacing w:after="0" w:line="240" w:lineRule="auto"/>
              <w:rPr>
                <w:rFonts w:ascii="Cambria" w:eastAsia="Times New Roman" w:hAnsi="Cambria" w:cs="Calibri"/>
                <w:b/>
                <w:bCs/>
                <w:color w:val="000000"/>
                <w:kern w:val="0"/>
                <w:sz w:val="20"/>
                <w:szCs w:val="20"/>
                <w:lang/>
                <w14:ligatures w14:val="none"/>
              </w:rPr>
            </w:pPr>
            <w:r w:rsidRPr="00F544BF">
              <w:rPr>
                <w:rFonts w:ascii="Cambria" w:eastAsia="Times New Roman" w:hAnsi="Cambria" w:cs="Calibri"/>
                <w:b/>
                <w:bCs/>
                <w:color w:val="000000"/>
                <w:kern w:val="0"/>
                <w:sz w:val="20"/>
                <w:szCs w:val="20"/>
                <w:lang/>
                <w14:ligatures w14:val="none"/>
              </w:rPr>
              <w:t>50–60 min</w:t>
            </w:r>
          </w:p>
        </w:tc>
        <w:tc>
          <w:tcPr>
            <w:tcW w:w="7621" w:type="dxa"/>
            <w:tcBorders>
              <w:top w:val="nil"/>
              <w:left w:val="nil"/>
              <w:bottom w:val="single" w:sz="8" w:space="0" w:color="auto"/>
              <w:right w:val="single" w:sz="8" w:space="0" w:color="auto"/>
            </w:tcBorders>
            <w:vAlign w:val="bottom"/>
            <w:hideMark/>
          </w:tcPr>
          <w:p w14:paraId="23C6FB76" w14:textId="77777777" w:rsidR="000677AD" w:rsidRPr="00F544BF" w:rsidRDefault="000677AD" w:rsidP="00DB39EF">
            <w:pPr>
              <w:spacing w:after="0" w:line="240" w:lineRule="auto"/>
              <w:rPr>
                <w:rFonts w:ascii="Cambria" w:eastAsia="Times New Roman" w:hAnsi="Cambria" w:cs="Calibri"/>
                <w:color w:val="000000"/>
                <w:kern w:val="0"/>
                <w:sz w:val="20"/>
                <w:szCs w:val="20"/>
                <w:lang/>
                <w14:ligatures w14:val="none"/>
              </w:rPr>
            </w:pPr>
            <w:r w:rsidRPr="00F544BF">
              <w:rPr>
                <w:rFonts w:ascii="Cambria" w:eastAsia="Times New Roman" w:hAnsi="Cambria" w:cs="Calibri"/>
                <w:color w:val="000000"/>
                <w:kern w:val="0"/>
                <w:sz w:val="20"/>
                <w:szCs w:val="20"/>
                <w:lang/>
                <w14:ligatures w14:val="none"/>
              </w:rPr>
              <w:t>Inject 5 (Facilitator-added, Minute 50): A staff member reports that their personal phone received an SMS claiming to be from the “IT recovery team” asking for M365 credentials to restore access. Debrief and decision-log review.</w:t>
            </w:r>
          </w:p>
        </w:tc>
      </w:tr>
    </w:tbl>
    <w:p w14:paraId="3F83BD3D" w14:textId="77777777" w:rsidR="000677AD" w:rsidRPr="004C57BB" w:rsidRDefault="000677AD" w:rsidP="000677AD">
      <w:pPr>
        <w:rPr>
          <w:rFonts w:ascii="Cambria" w:hAnsi="Cambria"/>
          <w:b/>
          <w:bCs/>
        </w:rPr>
      </w:pPr>
    </w:p>
    <w:p w14:paraId="3BFFA534" w14:textId="77777777" w:rsidR="000677AD" w:rsidRPr="004C57BB" w:rsidRDefault="000677AD" w:rsidP="000677AD">
      <w:pPr>
        <w:ind w:left="-709"/>
        <w:rPr>
          <w:rFonts w:ascii="Cambria" w:hAnsi="Cambria"/>
          <w:lang/>
        </w:rPr>
      </w:pPr>
      <w:r w:rsidRPr="00035D8D">
        <w:rPr>
          <w:rFonts w:ascii="Cambria" w:hAnsi="Cambria"/>
          <w:b/>
          <w:bCs/>
          <w:lang/>
        </w:rPr>
        <w:t>Measurable success criteria.</w:t>
      </w:r>
      <w:r w:rsidRPr="00035D8D">
        <w:rPr>
          <w:rFonts w:ascii="Cambria" w:hAnsi="Cambria"/>
          <w:lang/>
        </w:rPr>
        <w:t xml:space="preserve"> </w:t>
      </w:r>
    </w:p>
    <w:p w14:paraId="59717FC6" w14:textId="77777777" w:rsidR="000677AD" w:rsidRPr="004C57BB" w:rsidRDefault="000677AD" w:rsidP="000677AD">
      <w:pPr>
        <w:pStyle w:val="ListParagraph"/>
        <w:numPr>
          <w:ilvl w:val="0"/>
          <w:numId w:val="3"/>
        </w:numPr>
        <w:rPr>
          <w:rFonts w:ascii="Cambria" w:hAnsi="Cambria"/>
          <w:lang/>
        </w:rPr>
      </w:pPr>
      <w:r w:rsidRPr="004C57BB">
        <w:rPr>
          <w:rFonts w:ascii="Cambria" w:hAnsi="Cambria"/>
          <w:lang/>
        </w:rPr>
        <w:t xml:space="preserve">The CSIRT records a restoration decision within 10 minutes of each backup-related inject, with the decision owner and rationale documented. </w:t>
      </w:r>
    </w:p>
    <w:p w14:paraId="723FBE7F" w14:textId="77777777" w:rsidR="000677AD" w:rsidRPr="004C57BB" w:rsidRDefault="000677AD" w:rsidP="000677AD">
      <w:pPr>
        <w:pStyle w:val="ListParagraph"/>
        <w:numPr>
          <w:ilvl w:val="0"/>
          <w:numId w:val="3"/>
        </w:numPr>
        <w:rPr>
          <w:rFonts w:ascii="Cambria" w:hAnsi="Cambria"/>
          <w:lang/>
        </w:rPr>
      </w:pPr>
      <w:r w:rsidRPr="004C57BB">
        <w:rPr>
          <w:rFonts w:ascii="Cambria" w:hAnsi="Cambria"/>
          <w:lang/>
        </w:rPr>
        <w:t>The Communications Lead produces an approved holding statement for the journalist within 15 minutes of Inject 4, without confirming unverified data exposure.</w:t>
      </w:r>
    </w:p>
    <w:p w14:paraId="127BF9BD" w14:textId="77777777" w:rsidR="000677AD" w:rsidRPr="004C57BB" w:rsidRDefault="000677AD" w:rsidP="000677AD">
      <w:pPr>
        <w:pStyle w:val="ListParagraph"/>
        <w:numPr>
          <w:ilvl w:val="0"/>
          <w:numId w:val="3"/>
        </w:numPr>
        <w:rPr>
          <w:rFonts w:ascii="Cambria" w:hAnsi="Cambria"/>
          <w:lang/>
        </w:rPr>
      </w:pPr>
      <w:r w:rsidRPr="004C57BB">
        <w:rPr>
          <w:rFonts w:ascii="Cambria" w:hAnsi="Cambria"/>
          <w:lang/>
        </w:rPr>
        <w:t>Legal/Privacy provides a written notification-assessment note within 30 minutes of Inject 2, distinguishing operational notice from formal breach notification and stating what facts are still required.</w:t>
      </w:r>
    </w:p>
    <w:p w14:paraId="392874D8" w14:textId="77777777" w:rsidR="000677AD" w:rsidRPr="004C57BB" w:rsidRDefault="000677AD" w:rsidP="000677AD">
      <w:pPr>
        <w:pStyle w:val="ListParagraph"/>
        <w:numPr>
          <w:ilvl w:val="0"/>
          <w:numId w:val="3"/>
        </w:numPr>
        <w:rPr>
          <w:rFonts w:ascii="Cambria" w:hAnsi="Cambria"/>
          <w:lang/>
        </w:rPr>
      </w:pPr>
      <w:r w:rsidRPr="004C57BB">
        <w:rPr>
          <w:rFonts w:ascii="Cambria" w:hAnsi="Cambria"/>
          <w:lang/>
        </w:rPr>
        <w:t xml:space="preserve">The Business Owner records an explicit service-return decision that separates examination delivery from full production restoration. </w:t>
      </w:r>
    </w:p>
    <w:p w14:paraId="60174A40" w14:textId="77777777" w:rsidR="000677AD" w:rsidRPr="004C57BB" w:rsidRDefault="000677AD" w:rsidP="000677AD">
      <w:pPr>
        <w:pStyle w:val="ListParagraph"/>
        <w:numPr>
          <w:ilvl w:val="0"/>
          <w:numId w:val="3"/>
        </w:numPr>
        <w:rPr>
          <w:rFonts w:ascii="Cambria" w:hAnsi="Cambria"/>
          <w:lang/>
        </w:rPr>
      </w:pPr>
      <w:r w:rsidRPr="004C57BB">
        <w:rPr>
          <w:rFonts w:ascii="Cambria" w:hAnsi="Cambria"/>
          <w:lang/>
        </w:rPr>
        <w:t>Every inject decision is entered in the decision log with inject, decision, owner, rationale, communication, and effect on the plan.</w:t>
      </w:r>
    </w:p>
    <w:p w14:paraId="78885389" w14:textId="77777777" w:rsidR="000677AD" w:rsidRPr="004C57BB" w:rsidRDefault="000677AD" w:rsidP="000677AD">
      <w:pPr>
        <w:ind w:left="-709"/>
        <w:jc w:val="both"/>
        <w:rPr>
          <w:rFonts w:ascii="Cambria" w:hAnsi="Cambria"/>
          <w:lang/>
        </w:rPr>
      </w:pPr>
      <w:r w:rsidRPr="00035D8D">
        <w:rPr>
          <w:rFonts w:ascii="Cambria" w:hAnsi="Cambria"/>
          <w:b/>
          <w:bCs/>
          <w:lang/>
        </w:rPr>
        <w:t>Facilitator-added inject rationale.</w:t>
      </w:r>
      <w:r w:rsidRPr="00035D8D">
        <w:rPr>
          <w:rFonts w:ascii="Cambria" w:hAnsi="Cambria"/>
          <w:lang/>
        </w:rPr>
        <w:t xml:space="preserve"> Inject 5 tests whether staff recognise social-engineering attempts that exploit the incident. It measures whether the CSIRT can issue a rapid internal warning through the alternative channel and whether the Communications Lead can add a credential-safety message to learner and staff communications without creating panic</w:t>
      </w:r>
      <w:r w:rsidRPr="004C57BB">
        <w:rPr>
          <w:rFonts w:ascii="Cambria" w:hAnsi="Cambria"/>
          <w:lang/>
        </w:rPr>
        <w:t>.</w:t>
      </w:r>
    </w:p>
    <w:p w14:paraId="20F9AA41" w14:textId="77777777" w:rsidR="000677AD" w:rsidRPr="00144140" w:rsidRDefault="000677AD" w:rsidP="000677AD">
      <w:pPr>
        <w:pStyle w:val="Heading2"/>
        <w:ind w:left="-851"/>
        <w:rPr>
          <w:b/>
          <w:bCs/>
          <w:sz w:val="28"/>
          <w:szCs w:val="28"/>
          <w:lang/>
        </w:rPr>
      </w:pPr>
      <w:bookmarkStart w:id="19" w:name="_Toc243430345"/>
      <w:r w:rsidRPr="00144140">
        <w:rPr>
          <w:b/>
          <w:bCs/>
          <w:sz w:val="28"/>
          <w:szCs w:val="28"/>
          <w:lang/>
        </w:rPr>
        <w:t>5.2 Simulated Decision Log</w:t>
      </w:r>
      <w:bookmarkEnd w:id="19"/>
    </w:p>
    <w:tbl>
      <w:tblPr>
        <w:tblW w:w="11323" w:type="dxa"/>
        <w:tblInd w:w="-1003" w:type="dxa"/>
        <w:tblLook w:val="04A0" w:firstRow="1" w:lastRow="0" w:firstColumn="1" w:lastColumn="0" w:noHBand="0" w:noVBand="1"/>
      </w:tblPr>
      <w:tblGrid>
        <w:gridCol w:w="556"/>
        <w:gridCol w:w="1431"/>
        <w:gridCol w:w="2337"/>
        <w:gridCol w:w="1514"/>
        <w:gridCol w:w="2219"/>
        <w:gridCol w:w="1675"/>
        <w:gridCol w:w="1591"/>
      </w:tblGrid>
      <w:tr w:rsidR="000677AD" w:rsidRPr="004C57BB" w14:paraId="536859C2" w14:textId="77777777" w:rsidTr="00DB39EF">
        <w:trPr>
          <w:trHeight w:val="530"/>
        </w:trPr>
        <w:tc>
          <w:tcPr>
            <w:tcW w:w="530" w:type="dxa"/>
            <w:tcBorders>
              <w:top w:val="single" w:sz="8" w:space="0" w:color="auto"/>
              <w:left w:val="single" w:sz="8" w:space="0" w:color="auto"/>
              <w:bottom w:val="single" w:sz="4" w:space="0" w:color="auto"/>
              <w:right w:val="single" w:sz="4" w:space="0" w:color="auto"/>
            </w:tcBorders>
            <w:noWrap/>
            <w:vAlign w:val="bottom"/>
            <w:hideMark/>
          </w:tcPr>
          <w:p w14:paraId="25054047" w14:textId="77777777" w:rsidR="000677AD" w:rsidRPr="00254896"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254896">
              <w:rPr>
                <w:rFonts w:ascii="Cambria" w:eastAsia="Times New Roman" w:hAnsi="Cambria" w:cs="Calibri"/>
                <w:b/>
                <w:bCs/>
                <w:color w:val="000000"/>
                <w:kern w:val="0"/>
                <w:sz w:val="20"/>
                <w:szCs w:val="20"/>
                <w:lang/>
                <w14:ligatures w14:val="none"/>
              </w:rPr>
              <w:t>S/N</w:t>
            </w:r>
          </w:p>
        </w:tc>
        <w:tc>
          <w:tcPr>
            <w:tcW w:w="1456" w:type="dxa"/>
            <w:tcBorders>
              <w:top w:val="single" w:sz="8" w:space="0" w:color="auto"/>
              <w:left w:val="nil"/>
              <w:bottom w:val="single" w:sz="4" w:space="0" w:color="auto"/>
              <w:right w:val="single" w:sz="4" w:space="0" w:color="auto"/>
            </w:tcBorders>
            <w:vAlign w:val="bottom"/>
            <w:hideMark/>
          </w:tcPr>
          <w:p w14:paraId="557FB444" w14:textId="77777777" w:rsidR="000677AD" w:rsidRPr="00254896"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254896">
              <w:rPr>
                <w:rFonts w:ascii="Cambria" w:eastAsia="Times New Roman" w:hAnsi="Cambria" w:cs="Calibri"/>
                <w:b/>
                <w:bCs/>
                <w:color w:val="000000"/>
                <w:kern w:val="0"/>
                <w:sz w:val="20"/>
                <w:szCs w:val="20"/>
                <w:lang/>
                <w14:ligatures w14:val="none"/>
              </w:rPr>
              <w:t>Inject</w:t>
            </w:r>
          </w:p>
        </w:tc>
        <w:tc>
          <w:tcPr>
            <w:tcW w:w="2461" w:type="dxa"/>
            <w:tcBorders>
              <w:top w:val="single" w:sz="8" w:space="0" w:color="auto"/>
              <w:left w:val="nil"/>
              <w:bottom w:val="single" w:sz="4" w:space="0" w:color="auto"/>
              <w:right w:val="single" w:sz="4" w:space="0" w:color="auto"/>
            </w:tcBorders>
            <w:vAlign w:val="bottom"/>
            <w:hideMark/>
          </w:tcPr>
          <w:p w14:paraId="1F3371B1" w14:textId="77777777" w:rsidR="000677AD" w:rsidRPr="00254896"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254896">
              <w:rPr>
                <w:rFonts w:ascii="Cambria" w:eastAsia="Times New Roman" w:hAnsi="Cambria" w:cs="Calibri"/>
                <w:b/>
                <w:bCs/>
                <w:color w:val="000000"/>
                <w:kern w:val="0"/>
                <w:sz w:val="20"/>
                <w:szCs w:val="20"/>
                <w:lang/>
                <w14:ligatures w14:val="none"/>
              </w:rPr>
              <w:t xml:space="preserve">Decision </w:t>
            </w:r>
            <w:r w:rsidRPr="004C57BB">
              <w:rPr>
                <w:rFonts w:ascii="Cambria" w:eastAsia="Times New Roman" w:hAnsi="Cambria" w:cs="Calibri"/>
                <w:b/>
                <w:bCs/>
                <w:color w:val="000000"/>
                <w:kern w:val="0"/>
                <w:sz w:val="20"/>
                <w:szCs w:val="20"/>
                <w:lang/>
                <w14:ligatures w14:val="none"/>
              </w:rPr>
              <w:t>(Simulated)</w:t>
            </w:r>
          </w:p>
        </w:tc>
        <w:tc>
          <w:tcPr>
            <w:tcW w:w="1366" w:type="dxa"/>
            <w:tcBorders>
              <w:top w:val="single" w:sz="8" w:space="0" w:color="auto"/>
              <w:left w:val="nil"/>
              <w:bottom w:val="single" w:sz="4" w:space="0" w:color="auto"/>
              <w:right w:val="single" w:sz="4" w:space="0" w:color="auto"/>
            </w:tcBorders>
            <w:vAlign w:val="bottom"/>
            <w:hideMark/>
          </w:tcPr>
          <w:p w14:paraId="139D56BD" w14:textId="77777777" w:rsidR="000677AD" w:rsidRPr="00254896"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254896">
              <w:rPr>
                <w:rFonts w:ascii="Cambria" w:eastAsia="Times New Roman" w:hAnsi="Cambria" w:cs="Calibri"/>
                <w:b/>
                <w:bCs/>
                <w:color w:val="000000"/>
                <w:kern w:val="0"/>
                <w:sz w:val="20"/>
                <w:szCs w:val="20"/>
                <w:lang/>
                <w14:ligatures w14:val="none"/>
              </w:rPr>
              <w:t xml:space="preserve">Decision </w:t>
            </w:r>
            <w:r w:rsidRPr="004C57BB">
              <w:rPr>
                <w:rFonts w:ascii="Cambria" w:eastAsia="Times New Roman" w:hAnsi="Cambria" w:cs="Calibri"/>
                <w:b/>
                <w:bCs/>
                <w:color w:val="000000"/>
                <w:kern w:val="0"/>
                <w:sz w:val="20"/>
                <w:szCs w:val="20"/>
                <w:lang/>
                <w14:ligatures w14:val="none"/>
              </w:rPr>
              <w:t>Owner</w:t>
            </w:r>
          </w:p>
        </w:tc>
        <w:tc>
          <w:tcPr>
            <w:tcW w:w="2373" w:type="dxa"/>
            <w:tcBorders>
              <w:top w:val="single" w:sz="8" w:space="0" w:color="auto"/>
              <w:left w:val="nil"/>
              <w:bottom w:val="single" w:sz="4" w:space="0" w:color="auto"/>
              <w:right w:val="single" w:sz="4" w:space="0" w:color="auto"/>
            </w:tcBorders>
            <w:vAlign w:val="bottom"/>
            <w:hideMark/>
          </w:tcPr>
          <w:p w14:paraId="1615566C" w14:textId="77777777" w:rsidR="000677AD" w:rsidRPr="00254896"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254896">
              <w:rPr>
                <w:rFonts w:ascii="Cambria" w:eastAsia="Times New Roman" w:hAnsi="Cambria" w:cs="Calibri"/>
                <w:b/>
                <w:bCs/>
                <w:color w:val="000000"/>
                <w:kern w:val="0"/>
                <w:sz w:val="20"/>
                <w:szCs w:val="20"/>
                <w:lang/>
                <w14:ligatures w14:val="none"/>
              </w:rPr>
              <w:t>Rationale</w:t>
            </w:r>
          </w:p>
        </w:tc>
        <w:tc>
          <w:tcPr>
            <w:tcW w:w="1535" w:type="dxa"/>
            <w:tcBorders>
              <w:top w:val="single" w:sz="8" w:space="0" w:color="auto"/>
              <w:left w:val="nil"/>
              <w:bottom w:val="single" w:sz="4" w:space="0" w:color="auto"/>
              <w:right w:val="single" w:sz="4" w:space="0" w:color="auto"/>
            </w:tcBorders>
            <w:vAlign w:val="bottom"/>
            <w:hideMark/>
          </w:tcPr>
          <w:p w14:paraId="4BA124D5" w14:textId="77777777" w:rsidR="000677AD" w:rsidRPr="00254896"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254896">
              <w:rPr>
                <w:rFonts w:ascii="Cambria" w:eastAsia="Times New Roman" w:hAnsi="Cambria" w:cs="Calibri"/>
                <w:b/>
                <w:bCs/>
                <w:color w:val="000000"/>
                <w:kern w:val="0"/>
                <w:sz w:val="20"/>
                <w:szCs w:val="20"/>
                <w:lang/>
                <w14:ligatures w14:val="none"/>
              </w:rPr>
              <w:t>Communication</w:t>
            </w:r>
          </w:p>
        </w:tc>
        <w:tc>
          <w:tcPr>
            <w:tcW w:w="1602" w:type="dxa"/>
            <w:tcBorders>
              <w:top w:val="single" w:sz="8" w:space="0" w:color="auto"/>
              <w:left w:val="nil"/>
              <w:bottom w:val="single" w:sz="4" w:space="0" w:color="auto"/>
              <w:right w:val="single" w:sz="8" w:space="0" w:color="auto"/>
            </w:tcBorders>
            <w:vAlign w:val="bottom"/>
            <w:hideMark/>
          </w:tcPr>
          <w:p w14:paraId="000ED0AE" w14:textId="77777777" w:rsidR="000677AD" w:rsidRPr="00254896"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254896">
              <w:rPr>
                <w:rFonts w:ascii="Cambria" w:eastAsia="Times New Roman" w:hAnsi="Cambria" w:cs="Calibri"/>
                <w:b/>
                <w:bCs/>
                <w:color w:val="000000"/>
                <w:kern w:val="0"/>
                <w:sz w:val="20"/>
                <w:szCs w:val="20"/>
                <w:lang/>
                <w14:ligatures w14:val="none"/>
              </w:rPr>
              <w:t xml:space="preserve">Effect </w:t>
            </w:r>
            <w:r w:rsidRPr="004C57BB">
              <w:rPr>
                <w:rFonts w:ascii="Cambria" w:eastAsia="Times New Roman" w:hAnsi="Cambria" w:cs="Calibri"/>
                <w:b/>
                <w:bCs/>
                <w:color w:val="000000"/>
                <w:kern w:val="0"/>
                <w:sz w:val="20"/>
                <w:szCs w:val="20"/>
                <w:lang/>
                <w14:ligatures w14:val="none"/>
              </w:rPr>
              <w:t>On Response / Recovery</w:t>
            </w:r>
          </w:p>
        </w:tc>
      </w:tr>
      <w:tr w:rsidR="000677AD" w:rsidRPr="004C57BB" w14:paraId="469F32EF" w14:textId="77777777" w:rsidTr="00DB39EF">
        <w:trPr>
          <w:trHeight w:val="1930"/>
        </w:trPr>
        <w:tc>
          <w:tcPr>
            <w:tcW w:w="530" w:type="dxa"/>
            <w:tcBorders>
              <w:top w:val="nil"/>
              <w:left w:val="single" w:sz="8" w:space="0" w:color="auto"/>
              <w:bottom w:val="single" w:sz="4" w:space="0" w:color="auto"/>
              <w:right w:val="single" w:sz="4" w:space="0" w:color="auto"/>
            </w:tcBorders>
            <w:noWrap/>
            <w:vAlign w:val="bottom"/>
            <w:hideMark/>
          </w:tcPr>
          <w:p w14:paraId="65484A4E" w14:textId="77777777" w:rsidR="000677AD" w:rsidRPr="00254896" w:rsidRDefault="000677AD" w:rsidP="00DB39EF">
            <w:pPr>
              <w:spacing w:after="0" w:line="240" w:lineRule="auto"/>
              <w:jc w:val="right"/>
              <w:rPr>
                <w:rFonts w:ascii="Cambria" w:eastAsia="Times New Roman" w:hAnsi="Cambria" w:cs="Calibri"/>
                <w:b/>
                <w:bCs/>
                <w:color w:val="000000"/>
                <w:kern w:val="0"/>
                <w:sz w:val="18"/>
                <w:szCs w:val="18"/>
                <w:lang/>
                <w14:ligatures w14:val="none"/>
              </w:rPr>
            </w:pPr>
            <w:r w:rsidRPr="00254896">
              <w:rPr>
                <w:rFonts w:ascii="Cambria" w:eastAsia="Times New Roman" w:hAnsi="Cambria" w:cs="Calibri"/>
                <w:b/>
                <w:bCs/>
                <w:color w:val="000000"/>
                <w:kern w:val="0"/>
                <w:sz w:val="18"/>
                <w:szCs w:val="18"/>
                <w:lang/>
                <w14:ligatures w14:val="none"/>
              </w:rPr>
              <w:t>1</w:t>
            </w:r>
          </w:p>
        </w:tc>
        <w:tc>
          <w:tcPr>
            <w:tcW w:w="1456" w:type="dxa"/>
            <w:tcBorders>
              <w:top w:val="nil"/>
              <w:left w:val="nil"/>
              <w:bottom w:val="single" w:sz="4" w:space="0" w:color="auto"/>
              <w:right w:val="single" w:sz="4" w:space="0" w:color="auto"/>
            </w:tcBorders>
            <w:vAlign w:val="bottom"/>
            <w:hideMark/>
          </w:tcPr>
          <w:p w14:paraId="21579038" w14:textId="77777777" w:rsidR="000677AD" w:rsidRPr="00254896" w:rsidRDefault="000677AD" w:rsidP="00DB39EF">
            <w:pPr>
              <w:spacing w:after="0" w:line="240" w:lineRule="auto"/>
              <w:rPr>
                <w:rFonts w:ascii="Cambria" w:eastAsia="Times New Roman" w:hAnsi="Cambria" w:cs="Calibri"/>
                <w:b/>
                <w:bCs/>
                <w:color w:val="000000"/>
                <w:kern w:val="0"/>
                <w:sz w:val="18"/>
                <w:szCs w:val="18"/>
                <w:lang/>
                <w14:ligatures w14:val="none"/>
              </w:rPr>
            </w:pPr>
            <w:r w:rsidRPr="00254896">
              <w:rPr>
                <w:rFonts w:ascii="Cambria" w:eastAsia="Times New Roman" w:hAnsi="Cambria" w:cs="Calibri"/>
                <w:b/>
                <w:bCs/>
                <w:color w:val="000000"/>
                <w:kern w:val="0"/>
                <w:sz w:val="18"/>
                <w:szCs w:val="18"/>
                <w:lang/>
                <w14:ligatures w14:val="none"/>
              </w:rPr>
              <w:t>Management demands portal reopening before 11:00 even if latest backup unverified</w:t>
            </w:r>
          </w:p>
        </w:tc>
        <w:tc>
          <w:tcPr>
            <w:tcW w:w="2461" w:type="dxa"/>
            <w:tcBorders>
              <w:top w:val="nil"/>
              <w:left w:val="nil"/>
              <w:bottom w:val="single" w:sz="4" w:space="0" w:color="auto"/>
              <w:right w:val="single" w:sz="4" w:space="0" w:color="auto"/>
            </w:tcBorders>
            <w:vAlign w:val="bottom"/>
            <w:hideMark/>
          </w:tcPr>
          <w:p w14:paraId="37446DD1"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Do not restore production from the 02:00 network backup. Authorise a time-boxed validation of the Day −3 disconnected backup in an isolated environment; prepare an alternative assessment method as fallback; commit to a decision by 10:45.</w:t>
            </w:r>
          </w:p>
        </w:tc>
        <w:tc>
          <w:tcPr>
            <w:tcW w:w="1366" w:type="dxa"/>
            <w:tcBorders>
              <w:top w:val="nil"/>
              <w:left w:val="nil"/>
              <w:bottom w:val="single" w:sz="4" w:space="0" w:color="auto"/>
              <w:right w:val="single" w:sz="4" w:space="0" w:color="auto"/>
            </w:tcBorders>
            <w:vAlign w:val="bottom"/>
            <w:hideMark/>
          </w:tcPr>
          <w:p w14:paraId="5735AA9D"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Business Owner, with Incident Lead security clearance</w:t>
            </w:r>
          </w:p>
        </w:tc>
        <w:tc>
          <w:tcPr>
            <w:tcW w:w="2373" w:type="dxa"/>
            <w:tcBorders>
              <w:top w:val="nil"/>
              <w:left w:val="nil"/>
              <w:bottom w:val="single" w:sz="4" w:space="0" w:color="auto"/>
              <w:right w:val="single" w:sz="4" w:space="0" w:color="auto"/>
            </w:tcBorders>
            <w:vAlign w:val="bottom"/>
            <w:hideMark/>
          </w:tcPr>
          <w:p w14:paraId="40DF3203"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The 02:00 backup ran after svc_backup anomalies (E03, E05) and may be compromised; restoring it could reintroduce ransomware. The Day −3 backup predates E01 and is the only credible clean candidate, but it is not yet validated.</w:t>
            </w:r>
          </w:p>
        </w:tc>
        <w:tc>
          <w:tcPr>
            <w:tcW w:w="1535" w:type="dxa"/>
            <w:tcBorders>
              <w:top w:val="nil"/>
              <w:left w:val="nil"/>
              <w:bottom w:val="single" w:sz="4" w:space="0" w:color="auto"/>
              <w:right w:val="single" w:sz="4" w:space="0" w:color="auto"/>
            </w:tcBorders>
            <w:vAlign w:val="bottom"/>
            <w:hideMark/>
          </w:tcPr>
          <w:p w14:paraId="4D8E62EC"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Executive Sponsor briefed immediately; Business Owner informs management that reopening is conditional on validation; Communications prepares holding message.</w:t>
            </w:r>
          </w:p>
        </w:tc>
        <w:tc>
          <w:tcPr>
            <w:tcW w:w="1602" w:type="dxa"/>
            <w:tcBorders>
              <w:top w:val="nil"/>
              <w:left w:val="nil"/>
              <w:bottom w:val="single" w:sz="4" w:space="0" w:color="auto"/>
              <w:right w:val="single" w:sz="8" w:space="0" w:color="auto"/>
            </w:tcBorders>
            <w:vAlign w:val="bottom"/>
            <w:hideMark/>
          </w:tcPr>
          <w:p w14:paraId="6A75DCA9"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Recovery plan now has two tracks: validation track and alternative-assessment track. Full production restoration deferred; examination contingency activated.</w:t>
            </w:r>
          </w:p>
        </w:tc>
      </w:tr>
      <w:tr w:rsidR="000677AD" w:rsidRPr="004C57BB" w14:paraId="4A5BDF0E" w14:textId="77777777" w:rsidTr="00DB39EF">
        <w:trPr>
          <w:trHeight w:val="2170"/>
        </w:trPr>
        <w:tc>
          <w:tcPr>
            <w:tcW w:w="530" w:type="dxa"/>
            <w:tcBorders>
              <w:top w:val="nil"/>
              <w:left w:val="single" w:sz="8" w:space="0" w:color="auto"/>
              <w:bottom w:val="single" w:sz="4" w:space="0" w:color="auto"/>
              <w:right w:val="single" w:sz="4" w:space="0" w:color="auto"/>
            </w:tcBorders>
            <w:noWrap/>
            <w:vAlign w:val="bottom"/>
            <w:hideMark/>
          </w:tcPr>
          <w:p w14:paraId="6471D81C" w14:textId="77777777" w:rsidR="000677AD" w:rsidRPr="00254896" w:rsidRDefault="000677AD" w:rsidP="00DB39EF">
            <w:pPr>
              <w:spacing w:after="0" w:line="240" w:lineRule="auto"/>
              <w:jc w:val="right"/>
              <w:rPr>
                <w:rFonts w:ascii="Cambria" w:eastAsia="Times New Roman" w:hAnsi="Cambria" w:cs="Calibri"/>
                <w:b/>
                <w:bCs/>
                <w:color w:val="000000"/>
                <w:kern w:val="0"/>
                <w:sz w:val="18"/>
                <w:szCs w:val="18"/>
                <w:lang/>
                <w14:ligatures w14:val="none"/>
              </w:rPr>
            </w:pPr>
            <w:r w:rsidRPr="00254896">
              <w:rPr>
                <w:rFonts w:ascii="Cambria" w:eastAsia="Times New Roman" w:hAnsi="Cambria" w:cs="Calibri"/>
                <w:b/>
                <w:bCs/>
                <w:color w:val="000000"/>
                <w:kern w:val="0"/>
                <w:sz w:val="18"/>
                <w:szCs w:val="18"/>
                <w:lang/>
                <w14:ligatures w14:val="none"/>
              </w:rPr>
              <w:lastRenderedPageBreak/>
              <w:t>2</w:t>
            </w:r>
          </w:p>
        </w:tc>
        <w:tc>
          <w:tcPr>
            <w:tcW w:w="1456" w:type="dxa"/>
            <w:tcBorders>
              <w:top w:val="nil"/>
              <w:left w:val="nil"/>
              <w:bottom w:val="single" w:sz="4" w:space="0" w:color="auto"/>
              <w:right w:val="single" w:sz="4" w:space="0" w:color="auto"/>
            </w:tcBorders>
            <w:vAlign w:val="bottom"/>
            <w:hideMark/>
          </w:tcPr>
          <w:p w14:paraId="7E7C897A" w14:textId="77777777" w:rsidR="000677AD" w:rsidRPr="00254896" w:rsidRDefault="000677AD" w:rsidP="00DB39EF">
            <w:pPr>
              <w:spacing w:after="0" w:line="240" w:lineRule="auto"/>
              <w:rPr>
                <w:rFonts w:ascii="Cambria" w:eastAsia="Times New Roman" w:hAnsi="Cambria" w:cs="Calibri"/>
                <w:b/>
                <w:bCs/>
                <w:color w:val="000000"/>
                <w:kern w:val="0"/>
                <w:sz w:val="18"/>
                <w:szCs w:val="18"/>
                <w:lang/>
                <w14:ligatures w14:val="none"/>
              </w:rPr>
            </w:pPr>
            <w:r w:rsidRPr="00254896">
              <w:rPr>
                <w:rFonts w:ascii="Cambria" w:eastAsia="Times New Roman" w:hAnsi="Cambria" w:cs="Calibri"/>
                <w:b/>
                <w:bCs/>
                <w:color w:val="000000"/>
                <w:kern w:val="0"/>
                <w:sz w:val="18"/>
                <w:szCs w:val="18"/>
                <w:lang/>
                <w14:ligatures w14:val="none"/>
              </w:rPr>
              <w:t>Attacker claims all 1,800 learner records; screenshot, authenticity unknown</w:t>
            </w:r>
          </w:p>
        </w:tc>
        <w:tc>
          <w:tcPr>
            <w:tcW w:w="2461" w:type="dxa"/>
            <w:tcBorders>
              <w:top w:val="nil"/>
              <w:left w:val="nil"/>
              <w:bottom w:val="single" w:sz="4" w:space="0" w:color="auto"/>
              <w:right w:val="single" w:sz="4" w:space="0" w:color="auto"/>
            </w:tcBorders>
            <w:vAlign w:val="bottom"/>
            <w:hideMark/>
          </w:tcPr>
          <w:p w14:paraId="0AB30F53"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Do not confirm or deny the claim publicly. Treat the claim as an unverified threat actor statement, not evidence of exfiltration. Preserve the screenshot and message metadata; escalate to Legal/Privacy; expand the investigation to the 1.2 GB upload (E04) and M365 mailbox rules.</w:t>
            </w:r>
          </w:p>
        </w:tc>
        <w:tc>
          <w:tcPr>
            <w:tcW w:w="1366" w:type="dxa"/>
            <w:tcBorders>
              <w:top w:val="nil"/>
              <w:left w:val="nil"/>
              <w:bottom w:val="single" w:sz="4" w:space="0" w:color="auto"/>
              <w:right w:val="single" w:sz="4" w:space="0" w:color="auto"/>
            </w:tcBorders>
            <w:vAlign w:val="bottom"/>
            <w:hideMark/>
          </w:tcPr>
          <w:p w14:paraId="125F9C53"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Incident Lead; Legal/Privacy accountable for notification assessment</w:t>
            </w:r>
          </w:p>
        </w:tc>
        <w:tc>
          <w:tcPr>
            <w:tcW w:w="2373" w:type="dxa"/>
            <w:tcBorders>
              <w:top w:val="nil"/>
              <w:left w:val="nil"/>
              <w:bottom w:val="single" w:sz="4" w:space="0" w:color="auto"/>
              <w:right w:val="single" w:sz="4" w:space="0" w:color="auto"/>
            </w:tcBorders>
            <w:vAlign w:val="bottom"/>
            <w:hideMark/>
          </w:tcPr>
          <w:p w14:paraId="78FCE654"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The screenshot does not prove data possession; the 1.2 GB upload is a separate, unresolved indicator. Public confirmation would be premature and could harm learners. Legal/Privacy must assess whether the claim, combined with E04, meets a notification threshold.</w:t>
            </w:r>
          </w:p>
        </w:tc>
        <w:tc>
          <w:tcPr>
            <w:tcW w:w="1535" w:type="dxa"/>
            <w:tcBorders>
              <w:top w:val="nil"/>
              <w:left w:val="nil"/>
              <w:bottom w:val="single" w:sz="4" w:space="0" w:color="auto"/>
              <w:right w:val="single" w:sz="4" w:space="0" w:color="auto"/>
            </w:tcBorders>
            <w:vAlign w:val="bottom"/>
            <w:hideMark/>
          </w:tcPr>
          <w:p w14:paraId="191D1DFA"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Internal CSIRT and Executive Sponsor only; no external statement beyond the approved learner holding notice. Legal/Privacy begins a documented assessment.</w:t>
            </w:r>
          </w:p>
        </w:tc>
        <w:tc>
          <w:tcPr>
            <w:tcW w:w="1602" w:type="dxa"/>
            <w:tcBorders>
              <w:top w:val="nil"/>
              <w:left w:val="nil"/>
              <w:bottom w:val="single" w:sz="4" w:space="0" w:color="auto"/>
              <w:right w:val="single" w:sz="8" w:space="0" w:color="auto"/>
            </w:tcBorders>
            <w:vAlign w:val="bottom"/>
            <w:hideMark/>
          </w:tcPr>
          <w:p w14:paraId="0D13C43C"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Scope expands to data-exfiltration investigation; notification clock may start if legal determines awareness of a reportable breach; communications posture becomes more conservative.</w:t>
            </w:r>
          </w:p>
        </w:tc>
      </w:tr>
      <w:tr w:rsidR="000677AD" w:rsidRPr="004C57BB" w14:paraId="0480843B" w14:textId="77777777" w:rsidTr="00DB39EF">
        <w:trPr>
          <w:trHeight w:val="1690"/>
        </w:trPr>
        <w:tc>
          <w:tcPr>
            <w:tcW w:w="530" w:type="dxa"/>
            <w:tcBorders>
              <w:top w:val="nil"/>
              <w:left w:val="single" w:sz="8" w:space="0" w:color="auto"/>
              <w:bottom w:val="single" w:sz="4" w:space="0" w:color="auto"/>
              <w:right w:val="single" w:sz="4" w:space="0" w:color="auto"/>
            </w:tcBorders>
            <w:noWrap/>
            <w:vAlign w:val="bottom"/>
            <w:hideMark/>
          </w:tcPr>
          <w:p w14:paraId="4188EAD6" w14:textId="77777777" w:rsidR="000677AD" w:rsidRPr="00254896" w:rsidRDefault="000677AD" w:rsidP="00DB39EF">
            <w:pPr>
              <w:spacing w:after="0" w:line="240" w:lineRule="auto"/>
              <w:jc w:val="right"/>
              <w:rPr>
                <w:rFonts w:ascii="Cambria" w:eastAsia="Times New Roman" w:hAnsi="Cambria" w:cs="Calibri"/>
                <w:b/>
                <w:bCs/>
                <w:color w:val="000000"/>
                <w:kern w:val="0"/>
                <w:sz w:val="18"/>
                <w:szCs w:val="18"/>
                <w:lang/>
                <w14:ligatures w14:val="none"/>
              </w:rPr>
            </w:pPr>
            <w:r w:rsidRPr="00254896">
              <w:rPr>
                <w:rFonts w:ascii="Cambria" w:eastAsia="Times New Roman" w:hAnsi="Cambria" w:cs="Calibri"/>
                <w:b/>
                <w:bCs/>
                <w:color w:val="000000"/>
                <w:kern w:val="0"/>
                <w:sz w:val="18"/>
                <w:szCs w:val="18"/>
                <w:lang/>
                <w14:ligatures w14:val="none"/>
              </w:rPr>
              <w:t>3</w:t>
            </w:r>
          </w:p>
        </w:tc>
        <w:tc>
          <w:tcPr>
            <w:tcW w:w="1456" w:type="dxa"/>
            <w:tcBorders>
              <w:top w:val="nil"/>
              <w:left w:val="nil"/>
              <w:bottom w:val="single" w:sz="4" w:space="0" w:color="auto"/>
              <w:right w:val="single" w:sz="4" w:space="0" w:color="auto"/>
            </w:tcBorders>
            <w:vAlign w:val="bottom"/>
            <w:hideMark/>
          </w:tcPr>
          <w:p w14:paraId="3CA5E9E9" w14:textId="77777777" w:rsidR="000677AD" w:rsidRPr="00254896" w:rsidRDefault="000677AD" w:rsidP="00DB39EF">
            <w:pPr>
              <w:spacing w:after="0" w:line="240" w:lineRule="auto"/>
              <w:rPr>
                <w:rFonts w:ascii="Cambria" w:eastAsia="Times New Roman" w:hAnsi="Cambria" w:cs="Calibri"/>
                <w:b/>
                <w:bCs/>
                <w:color w:val="000000"/>
                <w:kern w:val="0"/>
                <w:sz w:val="18"/>
                <w:szCs w:val="18"/>
                <w:lang/>
                <w14:ligatures w14:val="none"/>
              </w:rPr>
            </w:pPr>
            <w:r w:rsidRPr="00254896">
              <w:rPr>
                <w:rFonts w:ascii="Cambria" w:eastAsia="Times New Roman" w:hAnsi="Cambria" w:cs="Calibri"/>
                <w:b/>
                <w:bCs/>
                <w:color w:val="000000"/>
                <w:kern w:val="0"/>
                <w:sz w:val="18"/>
                <w:szCs w:val="18"/>
                <w:lang/>
                <w14:ligatures w14:val="none"/>
              </w:rPr>
              <w:t>Test restoration of latest network backup fails with unreadable snapshot error</w:t>
            </w:r>
          </w:p>
        </w:tc>
        <w:tc>
          <w:tcPr>
            <w:tcW w:w="2461" w:type="dxa"/>
            <w:tcBorders>
              <w:top w:val="nil"/>
              <w:left w:val="nil"/>
              <w:bottom w:val="single" w:sz="4" w:space="0" w:color="auto"/>
              <w:right w:val="single" w:sz="4" w:space="0" w:color="auto"/>
            </w:tcBorders>
            <w:vAlign w:val="bottom"/>
            <w:hideMark/>
          </w:tcPr>
          <w:p w14:paraId="440B6523"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Rule out the 02:00 network backup entirely. Redirect resources to validating the Day −3 disconnected backup and, if that fails, to the oldest available immutable/offsite copy. Do not attempt repeated restores of the unreadable snapshot without vendor analysis.</w:t>
            </w:r>
          </w:p>
        </w:tc>
        <w:tc>
          <w:tcPr>
            <w:tcW w:w="1366" w:type="dxa"/>
            <w:tcBorders>
              <w:top w:val="nil"/>
              <w:left w:val="nil"/>
              <w:bottom w:val="single" w:sz="4" w:space="0" w:color="auto"/>
              <w:right w:val="single" w:sz="4" w:space="0" w:color="auto"/>
            </w:tcBorders>
            <w:vAlign w:val="bottom"/>
            <w:hideMark/>
          </w:tcPr>
          <w:p w14:paraId="0433D339"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IT Operations, with Incident Lead approval</w:t>
            </w:r>
          </w:p>
        </w:tc>
        <w:tc>
          <w:tcPr>
            <w:tcW w:w="2373" w:type="dxa"/>
            <w:tcBorders>
              <w:top w:val="nil"/>
              <w:left w:val="nil"/>
              <w:bottom w:val="single" w:sz="4" w:space="0" w:color="auto"/>
              <w:right w:val="single" w:sz="4" w:space="0" w:color="auto"/>
            </w:tcBorders>
            <w:vAlign w:val="bottom"/>
            <w:hideMark/>
          </w:tcPr>
          <w:p w14:paraId="533AED93"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An unreadable snapshot is not a recovery option; repeated attempts waste the remaining examination window. The Day −3 backup is now the only plausible clean restore point.</w:t>
            </w:r>
          </w:p>
        </w:tc>
        <w:tc>
          <w:tcPr>
            <w:tcW w:w="1535" w:type="dxa"/>
            <w:tcBorders>
              <w:top w:val="nil"/>
              <w:left w:val="nil"/>
              <w:bottom w:val="single" w:sz="4" w:space="0" w:color="auto"/>
              <w:right w:val="single" w:sz="4" w:space="0" w:color="auto"/>
            </w:tcBorders>
            <w:vAlign w:val="bottom"/>
            <w:hideMark/>
          </w:tcPr>
          <w:p w14:paraId="16B8FF44"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Business Owner informed within 5 minutes; Executive Sponsor briefed; vendor engaged for catalogue analysis.</w:t>
            </w:r>
          </w:p>
        </w:tc>
        <w:tc>
          <w:tcPr>
            <w:tcW w:w="1602" w:type="dxa"/>
            <w:tcBorders>
              <w:top w:val="nil"/>
              <w:left w:val="nil"/>
              <w:bottom w:val="single" w:sz="4" w:space="0" w:color="auto"/>
              <w:right w:val="single" w:sz="8" w:space="0" w:color="auto"/>
            </w:tcBorders>
            <w:vAlign w:val="bottom"/>
            <w:hideMark/>
          </w:tcPr>
          <w:p w14:paraId="52258588"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RPO moves to the Day −3 17:00 point (or older if Day −3 fails). Examination decision becomes more likely to be an alternative method or delay. Severity remains Critical.</w:t>
            </w:r>
          </w:p>
        </w:tc>
      </w:tr>
      <w:tr w:rsidR="000677AD" w:rsidRPr="004C57BB" w14:paraId="6D50D36B" w14:textId="77777777" w:rsidTr="00DB39EF">
        <w:trPr>
          <w:trHeight w:val="1930"/>
        </w:trPr>
        <w:tc>
          <w:tcPr>
            <w:tcW w:w="530" w:type="dxa"/>
            <w:tcBorders>
              <w:top w:val="nil"/>
              <w:left w:val="single" w:sz="8" w:space="0" w:color="auto"/>
              <w:bottom w:val="single" w:sz="4" w:space="0" w:color="auto"/>
              <w:right w:val="single" w:sz="4" w:space="0" w:color="auto"/>
            </w:tcBorders>
            <w:noWrap/>
            <w:vAlign w:val="bottom"/>
            <w:hideMark/>
          </w:tcPr>
          <w:p w14:paraId="515D8C65" w14:textId="77777777" w:rsidR="000677AD" w:rsidRPr="00254896" w:rsidRDefault="000677AD" w:rsidP="00DB39EF">
            <w:pPr>
              <w:spacing w:after="0" w:line="240" w:lineRule="auto"/>
              <w:jc w:val="right"/>
              <w:rPr>
                <w:rFonts w:ascii="Cambria" w:eastAsia="Times New Roman" w:hAnsi="Cambria" w:cs="Calibri"/>
                <w:b/>
                <w:bCs/>
                <w:color w:val="000000"/>
                <w:kern w:val="0"/>
                <w:sz w:val="18"/>
                <w:szCs w:val="18"/>
                <w:lang/>
                <w14:ligatures w14:val="none"/>
              </w:rPr>
            </w:pPr>
            <w:r w:rsidRPr="00254896">
              <w:rPr>
                <w:rFonts w:ascii="Cambria" w:eastAsia="Times New Roman" w:hAnsi="Cambria" w:cs="Calibri"/>
                <w:b/>
                <w:bCs/>
                <w:color w:val="000000"/>
                <w:kern w:val="0"/>
                <w:sz w:val="18"/>
                <w:szCs w:val="18"/>
                <w:lang/>
                <w14:ligatures w14:val="none"/>
              </w:rPr>
              <w:t>4</w:t>
            </w:r>
          </w:p>
        </w:tc>
        <w:tc>
          <w:tcPr>
            <w:tcW w:w="1456" w:type="dxa"/>
            <w:tcBorders>
              <w:top w:val="nil"/>
              <w:left w:val="nil"/>
              <w:bottom w:val="single" w:sz="4" w:space="0" w:color="auto"/>
              <w:right w:val="single" w:sz="4" w:space="0" w:color="auto"/>
            </w:tcBorders>
            <w:vAlign w:val="bottom"/>
            <w:hideMark/>
          </w:tcPr>
          <w:p w14:paraId="0CDFEB0B" w14:textId="77777777" w:rsidR="000677AD" w:rsidRPr="00254896" w:rsidRDefault="000677AD" w:rsidP="00DB39EF">
            <w:pPr>
              <w:spacing w:after="0" w:line="240" w:lineRule="auto"/>
              <w:rPr>
                <w:rFonts w:ascii="Cambria" w:eastAsia="Times New Roman" w:hAnsi="Cambria" w:cs="Calibri"/>
                <w:b/>
                <w:bCs/>
                <w:color w:val="000000"/>
                <w:kern w:val="0"/>
                <w:sz w:val="18"/>
                <w:szCs w:val="18"/>
                <w:lang/>
                <w14:ligatures w14:val="none"/>
              </w:rPr>
            </w:pPr>
            <w:r w:rsidRPr="00254896">
              <w:rPr>
                <w:rFonts w:ascii="Cambria" w:eastAsia="Times New Roman" w:hAnsi="Cambria" w:cs="Calibri"/>
                <w:b/>
                <w:bCs/>
                <w:color w:val="000000"/>
                <w:kern w:val="0"/>
                <w:sz w:val="18"/>
                <w:szCs w:val="18"/>
                <w:lang/>
                <w14:ligatures w14:val="none"/>
              </w:rPr>
              <w:t>Social-media post claims examination cancelled; journalist asks about learner data exposure</w:t>
            </w:r>
          </w:p>
        </w:tc>
        <w:tc>
          <w:tcPr>
            <w:tcW w:w="2461" w:type="dxa"/>
            <w:tcBorders>
              <w:top w:val="nil"/>
              <w:left w:val="nil"/>
              <w:bottom w:val="single" w:sz="4" w:space="0" w:color="auto"/>
              <w:right w:val="single" w:sz="4" w:space="0" w:color="auto"/>
            </w:tcBorders>
            <w:vAlign w:val="bottom"/>
            <w:hideMark/>
          </w:tcPr>
          <w:p w14:paraId="0548AB23"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Issue an approved holding statement only. State that the institute is managing a technical disruption, that the examination status will be communicated through official channels, and that the institute will not speculate on unverified data claims. Do not confirm cancellation unless the Business Owner has decided it; do not confirm or deny exposure.</w:t>
            </w:r>
          </w:p>
        </w:tc>
        <w:tc>
          <w:tcPr>
            <w:tcW w:w="1366" w:type="dxa"/>
            <w:tcBorders>
              <w:top w:val="nil"/>
              <w:left w:val="nil"/>
              <w:bottom w:val="single" w:sz="4" w:space="0" w:color="auto"/>
              <w:right w:val="single" w:sz="4" w:space="0" w:color="auto"/>
            </w:tcBorders>
            <w:vAlign w:val="bottom"/>
            <w:hideMark/>
          </w:tcPr>
          <w:p w14:paraId="4FDA22A6"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Communications Lead; Executive Sponsor approves; Legal/Privacy reviews</w:t>
            </w:r>
          </w:p>
        </w:tc>
        <w:tc>
          <w:tcPr>
            <w:tcW w:w="2373" w:type="dxa"/>
            <w:tcBorders>
              <w:top w:val="nil"/>
              <w:left w:val="nil"/>
              <w:bottom w:val="single" w:sz="4" w:space="0" w:color="auto"/>
              <w:right w:val="single" w:sz="4" w:space="0" w:color="auto"/>
            </w:tcBorders>
            <w:vAlign w:val="bottom"/>
            <w:hideMark/>
          </w:tcPr>
          <w:p w14:paraId="7E701856"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The social-media post is unverified. Confirming cancellation prematurely could be reversed; denying data exposure without evidence could be misleading. A holding statement preserves options and directs learners to authoritative channels.</w:t>
            </w:r>
          </w:p>
        </w:tc>
        <w:tc>
          <w:tcPr>
            <w:tcW w:w="1535" w:type="dxa"/>
            <w:tcBorders>
              <w:top w:val="nil"/>
              <w:left w:val="nil"/>
              <w:bottom w:val="single" w:sz="4" w:space="0" w:color="auto"/>
              <w:right w:val="single" w:sz="4" w:space="0" w:color="auto"/>
            </w:tcBorders>
            <w:vAlign w:val="bottom"/>
            <w:hideMark/>
          </w:tcPr>
          <w:p w14:paraId="2D6299DF"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Journalist receives written statement; learner channel updated with the same holding message; staff advised not to engage on social media.</w:t>
            </w:r>
          </w:p>
        </w:tc>
        <w:tc>
          <w:tcPr>
            <w:tcW w:w="1602" w:type="dxa"/>
            <w:tcBorders>
              <w:top w:val="nil"/>
              <w:left w:val="nil"/>
              <w:bottom w:val="single" w:sz="4" w:space="0" w:color="auto"/>
              <w:right w:val="single" w:sz="8" w:space="0" w:color="auto"/>
            </w:tcBorders>
            <w:vAlign w:val="bottom"/>
            <w:hideMark/>
          </w:tcPr>
          <w:p w14:paraId="3AB5D8F4"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Communications tempo increases; Legal/Privacy reviews the statement; Business Owner accelerates the examination decision to reduce ambiguity.</w:t>
            </w:r>
          </w:p>
        </w:tc>
      </w:tr>
      <w:tr w:rsidR="000677AD" w:rsidRPr="004C57BB" w14:paraId="27594B02" w14:textId="77777777" w:rsidTr="00DB39EF">
        <w:trPr>
          <w:trHeight w:val="2420"/>
        </w:trPr>
        <w:tc>
          <w:tcPr>
            <w:tcW w:w="530" w:type="dxa"/>
            <w:tcBorders>
              <w:top w:val="nil"/>
              <w:left w:val="single" w:sz="8" w:space="0" w:color="auto"/>
              <w:bottom w:val="single" w:sz="4" w:space="0" w:color="auto"/>
              <w:right w:val="single" w:sz="4" w:space="0" w:color="auto"/>
            </w:tcBorders>
            <w:noWrap/>
            <w:vAlign w:val="bottom"/>
            <w:hideMark/>
          </w:tcPr>
          <w:p w14:paraId="50CB9459" w14:textId="77777777" w:rsidR="000677AD" w:rsidRPr="00254896" w:rsidRDefault="000677AD" w:rsidP="00DB39EF">
            <w:pPr>
              <w:spacing w:after="0" w:line="240" w:lineRule="auto"/>
              <w:jc w:val="right"/>
              <w:rPr>
                <w:rFonts w:ascii="Cambria" w:eastAsia="Times New Roman" w:hAnsi="Cambria" w:cs="Calibri"/>
                <w:b/>
                <w:bCs/>
                <w:color w:val="000000"/>
                <w:kern w:val="0"/>
                <w:sz w:val="18"/>
                <w:szCs w:val="18"/>
                <w:lang/>
                <w14:ligatures w14:val="none"/>
              </w:rPr>
            </w:pPr>
            <w:r w:rsidRPr="00254896">
              <w:rPr>
                <w:rFonts w:ascii="Cambria" w:eastAsia="Times New Roman" w:hAnsi="Cambria" w:cs="Calibri"/>
                <w:b/>
                <w:bCs/>
                <w:color w:val="000000"/>
                <w:kern w:val="0"/>
                <w:sz w:val="18"/>
                <w:szCs w:val="18"/>
                <w:lang/>
                <w14:ligatures w14:val="none"/>
              </w:rPr>
              <w:t>5</w:t>
            </w:r>
          </w:p>
        </w:tc>
        <w:tc>
          <w:tcPr>
            <w:tcW w:w="1456" w:type="dxa"/>
            <w:tcBorders>
              <w:top w:val="nil"/>
              <w:left w:val="nil"/>
              <w:bottom w:val="single" w:sz="8" w:space="0" w:color="auto"/>
              <w:right w:val="single" w:sz="4" w:space="0" w:color="auto"/>
            </w:tcBorders>
            <w:vAlign w:val="bottom"/>
            <w:hideMark/>
          </w:tcPr>
          <w:p w14:paraId="2D070A80" w14:textId="77777777" w:rsidR="000677AD" w:rsidRPr="00254896" w:rsidRDefault="000677AD" w:rsidP="00DB39EF">
            <w:pPr>
              <w:spacing w:after="0" w:line="240" w:lineRule="auto"/>
              <w:rPr>
                <w:rFonts w:ascii="Cambria" w:eastAsia="Times New Roman" w:hAnsi="Cambria" w:cs="Calibri"/>
                <w:b/>
                <w:bCs/>
                <w:color w:val="000000"/>
                <w:kern w:val="0"/>
                <w:sz w:val="18"/>
                <w:szCs w:val="18"/>
                <w:lang/>
                <w14:ligatures w14:val="none"/>
              </w:rPr>
            </w:pPr>
            <w:r w:rsidRPr="00254896">
              <w:rPr>
                <w:rFonts w:ascii="Cambria" w:eastAsia="Times New Roman" w:hAnsi="Cambria" w:cs="Calibri"/>
                <w:b/>
                <w:bCs/>
                <w:color w:val="000000"/>
                <w:kern w:val="0"/>
                <w:sz w:val="18"/>
                <w:szCs w:val="18"/>
                <w:lang/>
                <w14:ligatures w14:val="none"/>
              </w:rPr>
              <w:t>Staff member receives SMS asking for M365 credentials “to restore access”</w:t>
            </w:r>
          </w:p>
        </w:tc>
        <w:tc>
          <w:tcPr>
            <w:tcW w:w="2461" w:type="dxa"/>
            <w:tcBorders>
              <w:top w:val="nil"/>
              <w:left w:val="nil"/>
              <w:bottom w:val="single" w:sz="8" w:space="0" w:color="auto"/>
              <w:right w:val="single" w:sz="4" w:space="0" w:color="auto"/>
            </w:tcBorders>
            <w:vAlign w:val="bottom"/>
            <w:hideMark/>
          </w:tcPr>
          <w:p w14:paraId="022AA71F"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Issue immediate internal warning through the out-of-band channel; do not click or respond to the SMS; report the sender number to IT; add a credential-safety line to learner and staff communications.</w:t>
            </w:r>
          </w:p>
        </w:tc>
        <w:tc>
          <w:tcPr>
            <w:tcW w:w="1366" w:type="dxa"/>
            <w:tcBorders>
              <w:top w:val="nil"/>
              <w:left w:val="nil"/>
              <w:bottom w:val="single" w:sz="8" w:space="0" w:color="auto"/>
              <w:right w:val="single" w:sz="4" w:space="0" w:color="auto"/>
            </w:tcBorders>
            <w:vAlign w:val="bottom"/>
            <w:hideMark/>
          </w:tcPr>
          <w:p w14:paraId="395A02D7"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Incident Lead; Communications Lead executes</w:t>
            </w:r>
          </w:p>
        </w:tc>
        <w:tc>
          <w:tcPr>
            <w:tcW w:w="2373" w:type="dxa"/>
            <w:tcBorders>
              <w:top w:val="nil"/>
              <w:left w:val="nil"/>
              <w:bottom w:val="single" w:sz="8" w:space="0" w:color="auto"/>
              <w:right w:val="single" w:sz="4" w:space="0" w:color="auto"/>
            </w:tcBorders>
            <w:vAlign w:val="bottom"/>
            <w:hideMark/>
          </w:tcPr>
          <w:p w14:paraId="4D2BBCE3"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The SMS is a likely social-engineering attempt exploiting the incident. Staff may be vulnerable because normal systems are disrupted. Rapid warning prevents secondary credential compromise.</w:t>
            </w:r>
          </w:p>
        </w:tc>
        <w:tc>
          <w:tcPr>
            <w:tcW w:w="1535" w:type="dxa"/>
            <w:tcBorders>
              <w:top w:val="nil"/>
              <w:left w:val="nil"/>
              <w:bottom w:val="single" w:sz="8" w:space="0" w:color="auto"/>
              <w:right w:val="single" w:sz="4" w:space="0" w:color="auto"/>
            </w:tcBorders>
            <w:vAlign w:val="bottom"/>
            <w:hideMark/>
          </w:tcPr>
          <w:p w14:paraId="21FA2596"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Out-of-band CSIRT channel; staff phone tree; learner notice addendum approved by Communications Lead and Legal/Privacy.</w:t>
            </w:r>
          </w:p>
        </w:tc>
        <w:tc>
          <w:tcPr>
            <w:tcW w:w="1602" w:type="dxa"/>
            <w:tcBorders>
              <w:top w:val="nil"/>
              <w:left w:val="nil"/>
              <w:bottom w:val="single" w:sz="8" w:space="0" w:color="auto"/>
              <w:right w:val="single" w:sz="8" w:space="0" w:color="auto"/>
            </w:tcBorders>
            <w:vAlign w:val="bottom"/>
            <w:hideMark/>
          </w:tcPr>
          <w:p w14:paraId="1480AC29" w14:textId="77777777" w:rsidR="000677AD" w:rsidRPr="00254896" w:rsidRDefault="000677AD" w:rsidP="00DB39EF">
            <w:pPr>
              <w:spacing w:after="0" w:line="240" w:lineRule="auto"/>
              <w:rPr>
                <w:rFonts w:ascii="Cambria" w:eastAsia="Times New Roman" w:hAnsi="Cambria" w:cs="Calibri"/>
                <w:color w:val="000000"/>
                <w:kern w:val="0"/>
                <w:sz w:val="18"/>
                <w:szCs w:val="18"/>
                <w:lang/>
                <w14:ligatures w14:val="none"/>
              </w:rPr>
            </w:pPr>
            <w:r w:rsidRPr="00254896">
              <w:rPr>
                <w:rFonts w:ascii="Cambria" w:eastAsia="Times New Roman" w:hAnsi="Cambria" w:cs="Calibri"/>
                <w:color w:val="000000"/>
                <w:kern w:val="0"/>
                <w:sz w:val="18"/>
                <w:szCs w:val="18"/>
                <w:lang/>
                <w14:ligatures w14:val="none"/>
              </w:rPr>
              <w:t>Response plan adds a security-awareness countermeasure; Communications Lead updates messages; Security Analyst monitors M365 for attempted sign-ins from the reported number or related indicators.</w:t>
            </w:r>
          </w:p>
        </w:tc>
      </w:tr>
    </w:tbl>
    <w:p w14:paraId="279F425A" w14:textId="77777777" w:rsidR="000677AD" w:rsidRPr="004C57BB" w:rsidRDefault="000677AD" w:rsidP="000677AD">
      <w:pPr>
        <w:rPr>
          <w:rFonts w:ascii="Cambria" w:hAnsi="Cambria"/>
          <w:lang/>
        </w:rPr>
      </w:pPr>
    </w:p>
    <w:p w14:paraId="23C13A22" w14:textId="77777777" w:rsidR="000677AD" w:rsidRPr="00144140" w:rsidRDefault="000677AD" w:rsidP="000677AD">
      <w:pPr>
        <w:pStyle w:val="Heading2"/>
        <w:ind w:left="-993"/>
        <w:rPr>
          <w:b/>
          <w:bCs/>
          <w:sz w:val="28"/>
          <w:szCs w:val="28"/>
          <w:lang/>
        </w:rPr>
      </w:pPr>
      <w:bookmarkStart w:id="20" w:name="_Toc243430346"/>
      <w:r w:rsidRPr="00144140">
        <w:rPr>
          <w:b/>
          <w:bCs/>
          <w:sz w:val="28"/>
          <w:szCs w:val="28"/>
          <w:lang/>
        </w:rPr>
        <w:t>5.3 Evaluation Against Success Criteria</w:t>
      </w:r>
      <w:bookmarkEnd w:id="20"/>
    </w:p>
    <w:tbl>
      <w:tblPr>
        <w:tblW w:w="9781" w:type="dxa"/>
        <w:tblInd w:w="-719" w:type="dxa"/>
        <w:tblLook w:val="04A0" w:firstRow="1" w:lastRow="0" w:firstColumn="1" w:lastColumn="0" w:noHBand="0" w:noVBand="1"/>
      </w:tblPr>
      <w:tblGrid>
        <w:gridCol w:w="4111"/>
        <w:gridCol w:w="2694"/>
        <w:gridCol w:w="2976"/>
      </w:tblGrid>
      <w:tr w:rsidR="000677AD" w:rsidRPr="002C6AAC" w14:paraId="0852A238" w14:textId="77777777" w:rsidTr="00DB39EF">
        <w:trPr>
          <w:trHeight w:val="290"/>
        </w:trPr>
        <w:tc>
          <w:tcPr>
            <w:tcW w:w="4111" w:type="dxa"/>
            <w:tcBorders>
              <w:top w:val="single" w:sz="8" w:space="0" w:color="auto"/>
              <w:left w:val="single" w:sz="8" w:space="0" w:color="auto"/>
              <w:bottom w:val="single" w:sz="4" w:space="0" w:color="auto"/>
              <w:right w:val="single" w:sz="4" w:space="0" w:color="auto"/>
            </w:tcBorders>
            <w:vAlign w:val="bottom"/>
            <w:hideMark/>
          </w:tcPr>
          <w:p w14:paraId="46DFF01C" w14:textId="77777777" w:rsidR="000677AD" w:rsidRPr="002C6AAC" w:rsidRDefault="000677AD" w:rsidP="00DB39EF">
            <w:pPr>
              <w:spacing w:after="0" w:line="240" w:lineRule="auto"/>
              <w:rPr>
                <w:rFonts w:ascii="Cambria" w:eastAsia="Times New Roman" w:hAnsi="Cambria" w:cs="Calibri"/>
                <w:b/>
                <w:bCs/>
                <w:color w:val="000000"/>
                <w:kern w:val="0"/>
                <w:sz w:val="20"/>
                <w:szCs w:val="20"/>
                <w:lang/>
                <w14:ligatures w14:val="none"/>
              </w:rPr>
            </w:pPr>
            <w:r w:rsidRPr="002C6AAC">
              <w:rPr>
                <w:rFonts w:ascii="Cambria" w:eastAsia="Times New Roman" w:hAnsi="Cambria" w:cs="Calibri"/>
                <w:b/>
                <w:bCs/>
                <w:color w:val="000000"/>
                <w:kern w:val="0"/>
                <w:sz w:val="20"/>
                <w:szCs w:val="20"/>
                <w:lang/>
                <w14:ligatures w14:val="none"/>
              </w:rPr>
              <w:t>Criteri</w:t>
            </w:r>
            <w:r w:rsidRPr="004C57BB">
              <w:rPr>
                <w:rFonts w:ascii="Cambria" w:eastAsia="Times New Roman" w:hAnsi="Cambria" w:cs="Calibri"/>
                <w:b/>
                <w:bCs/>
                <w:color w:val="000000"/>
                <w:kern w:val="0"/>
                <w:sz w:val="20"/>
                <w:szCs w:val="20"/>
                <w:lang/>
                <w14:ligatures w14:val="none"/>
              </w:rPr>
              <w:t>a</w:t>
            </w:r>
          </w:p>
        </w:tc>
        <w:tc>
          <w:tcPr>
            <w:tcW w:w="2694" w:type="dxa"/>
            <w:tcBorders>
              <w:top w:val="single" w:sz="8" w:space="0" w:color="auto"/>
              <w:left w:val="nil"/>
              <w:bottom w:val="single" w:sz="4" w:space="0" w:color="auto"/>
              <w:right w:val="single" w:sz="4" w:space="0" w:color="auto"/>
            </w:tcBorders>
            <w:vAlign w:val="bottom"/>
            <w:hideMark/>
          </w:tcPr>
          <w:p w14:paraId="180B4022" w14:textId="77777777" w:rsidR="000677AD" w:rsidRPr="002C6AAC" w:rsidRDefault="000677AD" w:rsidP="00DB39EF">
            <w:pPr>
              <w:spacing w:after="0" w:line="240" w:lineRule="auto"/>
              <w:rPr>
                <w:rFonts w:ascii="Cambria" w:eastAsia="Times New Roman" w:hAnsi="Cambria" w:cs="Calibri"/>
                <w:b/>
                <w:bCs/>
                <w:color w:val="000000"/>
                <w:kern w:val="0"/>
                <w:sz w:val="20"/>
                <w:szCs w:val="20"/>
                <w:lang/>
                <w14:ligatures w14:val="none"/>
              </w:rPr>
            </w:pPr>
            <w:r w:rsidRPr="002C6AAC">
              <w:rPr>
                <w:rFonts w:ascii="Cambria" w:eastAsia="Times New Roman" w:hAnsi="Cambria" w:cs="Calibri"/>
                <w:b/>
                <w:bCs/>
                <w:color w:val="000000"/>
                <w:kern w:val="0"/>
                <w:sz w:val="20"/>
                <w:szCs w:val="20"/>
                <w:lang/>
                <w14:ligatures w14:val="none"/>
              </w:rPr>
              <w:t>Simulated result</w:t>
            </w:r>
          </w:p>
        </w:tc>
        <w:tc>
          <w:tcPr>
            <w:tcW w:w="2976" w:type="dxa"/>
            <w:tcBorders>
              <w:top w:val="single" w:sz="8" w:space="0" w:color="auto"/>
              <w:left w:val="nil"/>
              <w:bottom w:val="single" w:sz="4" w:space="0" w:color="auto"/>
              <w:right w:val="single" w:sz="8" w:space="0" w:color="auto"/>
            </w:tcBorders>
            <w:vAlign w:val="bottom"/>
            <w:hideMark/>
          </w:tcPr>
          <w:p w14:paraId="02A829A7" w14:textId="77777777" w:rsidR="000677AD" w:rsidRPr="002C6AAC" w:rsidRDefault="000677AD" w:rsidP="00DB39EF">
            <w:pPr>
              <w:spacing w:after="0" w:line="240" w:lineRule="auto"/>
              <w:rPr>
                <w:rFonts w:ascii="Cambria" w:eastAsia="Times New Roman" w:hAnsi="Cambria" w:cs="Calibri"/>
                <w:b/>
                <w:bCs/>
                <w:color w:val="000000"/>
                <w:kern w:val="0"/>
                <w:sz w:val="20"/>
                <w:szCs w:val="20"/>
                <w:lang/>
                <w14:ligatures w14:val="none"/>
              </w:rPr>
            </w:pPr>
            <w:r w:rsidRPr="002C6AAC">
              <w:rPr>
                <w:rFonts w:ascii="Cambria" w:eastAsia="Times New Roman" w:hAnsi="Cambria" w:cs="Calibri"/>
                <w:b/>
                <w:bCs/>
                <w:color w:val="000000"/>
                <w:kern w:val="0"/>
                <w:sz w:val="20"/>
                <w:szCs w:val="20"/>
                <w:lang/>
                <w14:ligatures w14:val="none"/>
              </w:rPr>
              <w:t>Gap identified</w:t>
            </w:r>
          </w:p>
        </w:tc>
      </w:tr>
      <w:tr w:rsidR="000677AD" w:rsidRPr="002C6AAC" w14:paraId="5959B847" w14:textId="77777777" w:rsidTr="00DB39EF">
        <w:trPr>
          <w:trHeight w:val="730"/>
        </w:trPr>
        <w:tc>
          <w:tcPr>
            <w:tcW w:w="4111" w:type="dxa"/>
            <w:tcBorders>
              <w:top w:val="nil"/>
              <w:left w:val="single" w:sz="8" w:space="0" w:color="auto"/>
              <w:bottom w:val="single" w:sz="4" w:space="0" w:color="auto"/>
              <w:right w:val="single" w:sz="4" w:space="0" w:color="auto"/>
            </w:tcBorders>
            <w:vAlign w:val="bottom"/>
            <w:hideMark/>
          </w:tcPr>
          <w:p w14:paraId="6525FAD0" w14:textId="77777777" w:rsidR="000677AD" w:rsidRPr="002C6AAC" w:rsidRDefault="000677AD" w:rsidP="00DB39EF">
            <w:pPr>
              <w:spacing w:after="0" w:line="240" w:lineRule="auto"/>
              <w:rPr>
                <w:rFonts w:ascii="Cambria" w:eastAsia="Times New Roman" w:hAnsi="Cambria" w:cs="Calibri"/>
                <w:color w:val="000000"/>
                <w:kern w:val="0"/>
                <w:sz w:val="20"/>
                <w:szCs w:val="20"/>
                <w:lang/>
                <w14:ligatures w14:val="none"/>
              </w:rPr>
            </w:pPr>
            <w:r w:rsidRPr="002C6AAC">
              <w:rPr>
                <w:rFonts w:ascii="Cambria" w:eastAsia="Times New Roman" w:hAnsi="Cambria" w:cs="Calibri"/>
                <w:color w:val="000000"/>
                <w:kern w:val="0"/>
                <w:sz w:val="20"/>
                <w:szCs w:val="20"/>
                <w:lang/>
                <w14:ligatures w14:val="none"/>
              </w:rPr>
              <w:t>Restoration decision recorded within 10 minutes of each backup inject</w:t>
            </w:r>
          </w:p>
        </w:tc>
        <w:tc>
          <w:tcPr>
            <w:tcW w:w="2694" w:type="dxa"/>
            <w:tcBorders>
              <w:top w:val="nil"/>
              <w:left w:val="nil"/>
              <w:bottom w:val="single" w:sz="4" w:space="0" w:color="auto"/>
              <w:right w:val="single" w:sz="4" w:space="0" w:color="auto"/>
            </w:tcBorders>
            <w:vAlign w:val="bottom"/>
            <w:hideMark/>
          </w:tcPr>
          <w:p w14:paraId="7D13DE6F" w14:textId="77777777" w:rsidR="000677AD" w:rsidRPr="002C6AAC" w:rsidRDefault="000677AD" w:rsidP="00DB39EF">
            <w:pPr>
              <w:spacing w:after="0" w:line="240" w:lineRule="auto"/>
              <w:rPr>
                <w:rFonts w:ascii="Cambria" w:eastAsia="Times New Roman" w:hAnsi="Cambria" w:cs="Calibri"/>
                <w:color w:val="000000"/>
                <w:kern w:val="0"/>
                <w:sz w:val="20"/>
                <w:szCs w:val="20"/>
                <w:lang/>
                <w14:ligatures w14:val="none"/>
              </w:rPr>
            </w:pPr>
            <w:r w:rsidRPr="002C6AAC">
              <w:rPr>
                <w:rFonts w:ascii="Cambria" w:eastAsia="Times New Roman" w:hAnsi="Cambria" w:cs="Calibri"/>
                <w:color w:val="000000"/>
                <w:kern w:val="0"/>
                <w:sz w:val="20"/>
                <w:szCs w:val="20"/>
                <w:lang/>
                <w14:ligatures w14:val="none"/>
              </w:rPr>
              <w:t>Decision 1 recorded within 8 minutes; Decision 3 within 6 minutes.</w:t>
            </w:r>
          </w:p>
        </w:tc>
        <w:tc>
          <w:tcPr>
            <w:tcW w:w="2976" w:type="dxa"/>
            <w:tcBorders>
              <w:top w:val="nil"/>
              <w:left w:val="nil"/>
              <w:bottom w:val="single" w:sz="4" w:space="0" w:color="auto"/>
              <w:right w:val="single" w:sz="8" w:space="0" w:color="auto"/>
            </w:tcBorders>
            <w:vAlign w:val="bottom"/>
            <w:hideMark/>
          </w:tcPr>
          <w:p w14:paraId="7E4933EB" w14:textId="77777777" w:rsidR="000677AD" w:rsidRPr="002C6AAC" w:rsidRDefault="000677AD" w:rsidP="00DB39EF">
            <w:pPr>
              <w:spacing w:after="0" w:line="240" w:lineRule="auto"/>
              <w:rPr>
                <w:rFonts w:ascii="Cambria" w:eastAsia="Times New Roman" w:hAnsi="Cambria" w:cs="Calibri"/>
                <w:color w:val="000000"/>
                <w:kern w:val="0"/>
                <w:sz w:val="20"/>
                <w:szCs w:val="20"/>
                <w:lang/>
                <w14:ligatures w14:val="none"/>
              </w:rPr>
            </w:pPr>
            <w:r w:rsidRPr="002C6AAC">
              <w:rPr>
                <w:rFonts w:ascii="Cambria" w:eastAsia="Times New Roman" w:hAnsi="Cambria" w:cs="Calibri"/>
                <w:color w:val="000000"/>
                <w:kern w:val="0"/>
                <w:sz w:val="20"/>
                <w:szCs w:val="20"/>
                <w:lang/>
                <w14:ligatures w14:val="none"/>
              </w:rPr>
              <w:t>No material gap; the decision log template worked.</w:t>
            </w:r>
          </w:p>
        </w:tc>
      </w:tr>
      <w:tr w:rsidR="000677AD" w:rsidRPr="002C6AAC" w14:paraId="68ABAEEA" w14:textId="77777777" w:rsidTr="00DB39EF">
        <w:trPr>
          <w:trHeight w:val="970"/>
        </w:trPr>
        <w:tc>
          <w:tcPr>
            <w:tcW w:w="4111" w:type="dxa"/>
            <w:tcBorders>
              <w:top w:val="nil"/>
              <w:left w:val="single" w:sz="8" w:space="0" w:color="auto"/>
              <w:bottom w:val="single" w:sz="4" w:space="0" w:color="auto"/>
              <w:right w:val="single" w:sz="4" w:space="0" w:color="auto"/>
            </w:tcBorders>
            <w:vAlign w:val="bottom"/>
            <w:hideMark/>
          </w:tcPr>
          <w:p w14:paraId="61FF6A03" w14:textId="77777777" w:rsidR="000677AD" w:rsidRPr="002C6AAC" w:rsidRDefault="000677AD" w:rsidP="00DB39EF">
            <w:pPr>
              <w:spacing w:after="0" w:line="240" w:lineRule="auto"/>
              <w:rPr>
                <w:rFonts w:ascii="Cambria" w:eastAsia="Times New Roman" w:hAnsi="Cambria" w:cs="Calibri"/>
                <w:color w:val="000000"/>
                <w:kern w:val="0"/>
                <w:sz w:val="20"/>
                <w:szCs w:val="20"/>
                <w:lang/>
                <w14:ligatures w14:val="none"/>
              </w:rPr>
            </w:pPr>
            <w:r w:rsidRPr="002C6AAC">
              <w:rPr>
                <w:rFonts w:ascii="Cambria" w:eastAsia="Times New Roman" w:hAnsi="Cambria" w:cs="Calibri"/>
                <w:color w:val="000000"/>
                <w:kern w:val="0"/>
                <w:sz w:val="20"/>
                <w:szCs w:val="20"/>
                <w:lang/>
                <w14:ligatures w14:val="none"/>
              </w:rPr>
              <w:lastRenderedPageBreak/>
              <w:t>Approved journalist holding statement within 15 minutes of Inject 4</w:t>
            </w:r>
          </w:p>
        </w:tc>
        <w:tc>
          <w:tcPr>
            <w:tcW w:w="2694" w:type="dxa"/>
            <w:tcBorders>
              <w:top w:val="nil"/>
              <w:left w:val="nil"/>
              <w:bottom w:val="single" w:sz="4" w:space="0" w:color="auto"/>
              <w:right w:val="single" w:sz="4" w:space="0" w:color="auto"/>
            </w:tcBorders>
            <w:vAlign w:val="bottom"/>
            <w:hideMark/>
          </w:tcPr>
          <w:p w14:paraId="1E92D659" w14:textId="77777777" w:rsidR="000677AD" w:rsidRPr="002C6AAC" w:rsidRDefault="000677AD" w:rsidP="00DB39EF">
            <w:pPr>
              <w:spacing w:after="0" w:line="240" w:lineRule="auto"/>
              <w:rPr>
                <w:rFonts w:ascii="Cambria" w:eastAsia="Times New Roman" w:hAnsi="Cambria" w:cs="Calibri"/>
                <w:color w:val="000000"/>
                <w:kern w:val="0"/>
                <w:sz w:val="20"/>
                <w:szCs w:val="20"/>
                <w:lang/>
                <w14:ligatures w14:val="none"/>
              </w:rPr>
            </w:pPr>
            <w:r w:rsidRPr="002C6AAC">
              <w:rPr>
                <w:rFonts w:ascii="Cambria" w:eastAsia="Times New Roman" w:hAnsi="Cambria" w:cs="Calibri"/>
                <w:color w:val="000000"/>
                <w:kern w:val="0"/>
                <w:sz w:val="20"/>
                <w:szCs w:val="20"/>
                <w:lang/>
                <w14:ligatures w14:val="none"/>
              </w:rPr>
              <w:t>Statement drafted and approved in 12 minutes.</w:t>
            </w:r>
          </w:p>
        </w:tc>
        <w:tc>
          <w:tcPr>
            <w:tcW w:w="2976" w:type="dxa"/>
            <w:tcBorders>
              <w:top w:val="nil"/>
              <w:left w:val="nil"/>
              <w:bottom w:val="single" w:sz="4" w:space="0" w:color="auto"/>
              <w:right w:val="single" w:sz="8" w:space="0" w:color="auto"/>
            </w:tcBorders>
            <w:vAlign w:val="bottom"/>
            <w:hideMark/>
          </w:tcPr>
          <w:p w14:paraId="0235E555" w14:textId="77777777" w:rsidR="000677AD" w:rsidRPr="002C6AAC" w:rsidRDefault="000677AD" w:rsidP="00DB39EF">
            <w:pPr>
              <w:spacing w:after="0" w:line="240" w:lineRule="auto"/>
              <w:rPr>
                <w:rFonts w:ascii="Cambria" w:eastAsia="Times New Roman" w:hAnsi="Cambria" w:cs="Calibri"/>
                <w:color w:val="000000"/>
                <w:kern w:val="0"/>
                <w:sz w:val="20"/>
                <w:szCs w:val="20"/>
                <w:lang/>
                <w14:ligatures w14:val="none"/>
              </w:rPr>
            </w:pPr>
            <w:r w:rsidRPr="002C6AAC">
              <w:rPr>
                <w:rFonts w:ascii="Cambria" w:eastAsia="Times New Roman" w:hAnsi="Cambria" w:cs="Calibri"/>
                <w:color w:val="000000"/>
                <w:kern w:val="0"/>
                <w:sz w:val="20"/>
                <w:szCs w:val="20"/>
                <w:lang/>
                <w14:ligatures w14:val="none"/>
              </w:rPr>
              <w:t>Legal/Privacy review added 3 minutes; pre-approved holding-statement template would reduce this.</w:t>
            </w:r>
          </w:p>
        </w:tc>
      </w:tr>
      <w:tr w:rsidR="000677AD" w:rsidRPr="002C6AAC" w14:paraId="7167E936" w14:textId="77777777" w:rsidTr="00DB39EF">
        <w:trPr>
          <w:trHeight w:val="1210"/>
        </w:trPr>
        <w:tc>
          <w:tcPr>
            <w:tcW w:w="4111" w:type="dxa"/>
            <w:tcBorders>
              <w:top w:val="nil"/>
              <w:left w:val="single" w:sz="8" w:space="0" w:color="auto"/>
              <w:bottom w:val="single" w:sz="4" w:space="0" w:color="auto"/>
              <w:right w:val="single" w:sz="4" w:space="0" w:color="auto"/>
            </w:tcBorders>
            <w:vAlign w:val="bottom"/>
            <w:hideMark/>
          </w:tcPr>
          <w:p w14:paraId="1D623A54" w14:textId="77777777" w:rsidR="000677AD" w:rsidRPr="002C6AAC" w:rsidRDefault="000677AD" w:rsidP="00DB39EF">
            <w:pPr>
              <w:spacing w:after="0" w:line="240" w:lineRule="auto"/>
              <w:rPr>
                <w:rFonts w:ascii="Cambria" w:eastAsia="Times New Roman" w:hAnsi="Cambria" w:cs="Calibri"/>
                <w:color w:val="000000"/>
                <w:kern w:val="0"/>
                <w:sz w:val="20"/>
                <w:szCs w:val="20"/>
                <w:lang/>
                <w14:ligatures w14:val="none"/>
              </w:rPr>
            </w:pPr>
            <w:r w:rsidRPr="002C6AAC">
              <w:rPr>
                <w:rFonts w:ascii="Cambria" w:eastAsia="Times New Roman" w:hAnsi="Cambria" w:cs="Calibri"/>
                <w:color w:val="000000"/>
                <w:kern w:val="0"/>
                <w:sz w:val="20"/>
                <w:szCs w:val="20"/>
                <w:lang/>
                <w14:ligatures w14:val="none"/>
              </w:rPr>
              <w:t>Legal/Privacy notification-assessment note within 30 minutes of Inject 2</w:t>
            </w:r>
          </w:p>
        </w:tc>
        <w:tc>
          <w:tcPr>
            <w:tcW w:w="2694" w:type="dxa"/>
            <w:tcBorders>
              <w:top w:val="nil"/>
              <w:left w:val="nil"/>
              <w:bottom w:val="single" w:sz="4" w:space="0" w:color="auto"/>
              <w:right w:val="single" w:sz="4" w:space="0" w:color="auto"/>
            </w:tcBorders>
            <w:vAlign w:val="bottom"/>
            <w:hideMark/>
          </w:tcPr>
          <w:p w14:paraId="5C646189" w14:textId="77777777" w:rsidR="000677AD" w:rsidRPr="002C6AAC" w:rsidRDefault="000677AD" w:rsidP="00DB39EF">
            <w:pPr>
              <w:spacing w:after="0" w:line="240" w:lineRule="auto"/>
              <w:rPr>
                <w:rFonts w:ascii="Cambria" w:eastAsia="Times New Roman" w:hAnsi="Cambria" w:cs="Calibri"/>
                <w:color w:val="000000"/>
                <w:kern w:val="0"/>
                <w:sz w:val="20"/>
                <w:szCs w:val="20"/>
                <w:lang/>
                <w14:ligatures w14:val="none"/>
              </w:rPr>
            </w:pPr>
            <w:r w:rsidRPr="002C6AAC">
              <w:rPr>
                <w:rFonts w:ascii="Cambria" w:eastAsia="Times New Roman" w:hAnsi="Cambria" w:cs="Calibri"/>
                <w:color w:val="000000"/>
                <w:kern w:val="0"/>
                <w:sz w:val="20"/>
                <w:szCs w:val="20"/>
                <w:lang/>
                <w14:ligatures w14:val="none"/>
              </w:rPr>
              <w:t>Note produced in 25 minutes, but it could not state a definitive deadline because jurisdiction and data-subject location were unresolved.</w:t>
            </w:r>
          </w:p>
        </w:tc>
        <w:tc>
          <w:tcPr>
            <w:tcW w:w="2976" w:type="dxa"/>
            <w:tcBorders>
              <w:top w:val="nil"/>
              <w:left w:val="nil"/>
              <w:bottom w:val="single" w:sz="4" w:space="0" w:color="auto"/>
              <w:right w:val="single" w:sz="8" w:space="0" w:color="auto"/>
            </w:tcBorders>
            <w:vAlign w:val="bottom"/>
            <w:hideMark/>
          </w:tcPr>
          <w:p w14:paraId="11FEA761" w14:textId="77777777" w:rsidR="000677AD" w:rsidRPr="002C6AAC" w:rsidRDefault="000677AD" w:rsidP="00DB39EF">
            <w:pPr>
              <w:spacing w:after="0" w:line="240" w:lineRule="auto"/>
              <w:rPr>
                <w:rFonts w:ascii="Cambria" w:eastAsia="Times New Roman" w:hAnsi="Cambria" w:cs="Calibri"/>
                <w:color w:val="000000"/>
                <w:kern w:val="0"/>
                <w:sz w:val="20"/>
                <w:szCs w:val="20"/>
                <w:lang/>
                <w14:ligatures w14:val="none"/>
              </w:rPr>
            </w:pPr>
            <w:r w:rsidRPr="002C6AAC">
              <w:rPr>
                <w:rFonts w:ascii="Cambria" w:eastAsia="Times New Roman" w:hAnsi="Cambria" w:cs="Calibri"/>
                <w:color w:val="000000"/>
                <w:kern w:val="0"/>
                <w:sz w:val="20"/>
                <w:szCs w:val="20"/>
                <w:lang/>
                <w14:ligatures w14:val="none"/>
              </w:rPr>
              <w:t>Pre-incident legal mapping is needed: identify applicable laws, supervisory authority, and contractual notification deadlines before an incident.</w:t>
            </w:r>
          </w:p>
        </w:tc>
      </w:tr>
      <w:tr w:rsidR="000677AD" w:rsidRPr="002C6AAC" w14:paraId="5FE0C343" w14:textId="77777777" w:rsidTr="00DB39EF">
        <w:trPr>
          <w:trHeight w:val="970"/>
        </w:trPr>
        <w:tc>
          <w:tcPr>
            <w:tcW w:w="4111" w:type="dxa"/>
            <w:tcBorders>
              <w:top w:val="nil"/>
              <w:left w:val="single" w:sz="8" w:space="0" w:color="auto"/>
              <w:bottom w:val="single" w:sz="4" w:space="0" w:color="auto"/>
              <w:right w:val="single" w:sz="4" w:space="0" w:color="auto"/>
            </w:tcBorders>
            <w:vAlign w:val="bottom"/>
            <w:hideMark/>
          </w:tcPr>
          <w:p w14:paraId="3A6AA691" w14:textId="77777777" w:rsidR="000677AD" w:rsidRPr="002C6AAC" w:rsidRDefault="000677AD" w:rsidP="00DB39EF">
            <w:pPr>
              <w:spacing w:after="0" w:line="240" w:lineRule="auto"/>
              <w:rPr>
                <w:rFonts w:ascii="Cambria" w:eastAsia="Times New Roman" w:hAnsi="Cambria" w:cs="Calibri"/>
                <w:color w:val="000000"/>
                <w:kern w:val="0"/>
                <w:sz w:val="20"/>
                <w:szCs w:val="20"/>
                <w:lang/>
                <w14:ligatures w14:val="none"/>
              </w:rPr>
            </w:pPr>
            <w:r w:rsidRPr="002C6AAC">
              <w:rPr>
                <w:rFonts w:ascii="Cambria" w:eastAsia="Times New Roman" w:hAnsi="Cambria" w:cs="Calibri"/>
                <w:color w:val="000000"/>
                <w:kern w:val="0"/>
                <w:sz w:val="20"/>
                <w:szCs w:val="20"/>
                <w:lang/>
                <w14:ligatures w14:val="none"/>
              </w:rPr>
              <w:t>Business Owner records explicit service-return decision separating examination from full restoration</w:t>
            </w:r>
          </w:p>
        </w:tc>
        <w:tc>
          <w:tcPr>
            <w:tcW w:w="2694" w:type="dxa"/>
            <w:tcBorders>
              <w:top w:val="nil"/>
              <w:left w:val="nil"/>
              <w:bottom w:val="single" w:sz="4" w:space="0" w:color="auto"/>
              <w:right w:val="single" w:sz="4" w:space="0" w:color="auto"/>
            </w:tcBorders>
            <w:vAlign w:val="bottom"/>
            <w:hideMark/>
          </w:tcPr>
          <w:p w14:paraId="2884DC86" w14:textId="77777777" w:rsidR="000677AD" w:rsidRPr="002C6AAC" w:rsidRDefault="000677AD" w:rsidP="00DB39EF">
            <w:pPr>
              <w:spacing w:after="0" w:line="240" w:lineRule="auto"/>
              <w:rPr>
                <w:rFonts w:ascii="Cambria" w:eastAsia="Times New Roman" w:hAnsi="Cambria" w:cs="Calibri"/>
                <w:color w:val="000000"/>
                <w:kern w:val="0"/>
                <w:sz w:val="20"/>
                <w:szCs w:val="20"/>
                <w:lang/>
                <w14:ligatures w14:val="none"/>
              </w:rPr>
            </w:pPr>
            <w:r w:rsidRPr="002C6AAC">
              <w:rPr>
                <w:rFonts w:ascii="Cambria" w:eastAsia="Times New Roman" w:hAnsi="Cambria" w:cs="Calibri"/>
                <w:color w:val="000000"/>
                <w:kern w:val="0"/>
                <w:sz w:val="20"/>
                <w:szCs w:val="20"/>
                <w:lang/>
                <w14:ligatures w14:val="none"/>
              </w:rPr>
              <w:t>Recorded in Decision 1; maintained through Decisions 3 and 4.</w:t>
            </w:r>
          </w:p>
        </w:tc>
        <w:tc>
          <w:tcPr>
            <w:tcW w:w="2976" w:type="dxa"/>
            <w:tcBorders>
              <w:top w:val="nil"/>
              <w:left w:val="nil"/>
              <w:bottom w:val="single" w:sz="4" w:space="0" w:color="auto"/>
              <w:right w:val="single" w:sz="8" w:space="0" w:color="auto"/>
            </w:tcBorders>
            <w:vAlign w:val="bottom"/>
            <w:hideMark/>
          </w:tcPr>
          <w:p w14:paraId="0C0CBDF9" w14:textId="77777777" w:rsidR="000677AD" w:rsidRPr="002C6AAC" w:rsidRDefault="000677AD" w:rsidP="00DB39EF">
            <w:pPr>
              <w:spacing w:after="0" w:line="240" w:lineRule="auto"/>
              <w:rPr>
                <w:rFonts w:ascii="Cambria" w:eastAsia="Times New Roman" w:hAnsi="Cambria" w:cs="Calibri"/>
                <w:color w:val="000000"/>
                <w:kern w:val="0"/>
                <w:sz w:val="20"/>
                <w:szCs w:val="20"/>
                <w:lang/>
                <w14:ligatures w14:val="none"/>
              </w:rPr>
            </w:pPr>
            <w:r w:rsidRPr="002C6AAC">
              <w:rPr>
                <w:rFonts w:ascii="Cambria" w:eastAsia="Times New Roman" w:hAnsi="Cambria" w:cs="Calibri"/>
                <w:color w:val="000000"/>
                <w:kern w:val="0"/>
                <w:sz w:val="20"/>
                <w:szCs w:val="20"/>
                <w:lang/>
                <w14:ligatures w14:val="none"/>
              </w:rPr>
              <w:t>The Business Owner needed a clearer written definition of “minimal examination capability” to avoid scope creep.</w:t>
            </w:r>
          </w:p>
        </w:tc>
      </w:tr>
      <w:tr w:rsidR="000677AD" w:rsidRPr="002C6AAC" w14:paraId="00F05AC9" w14:textId="77777777" w:rsidTr="00DB39EF">
        <w:trPr>
          <w:trHeight w:val="740"/>
        </w:trPr>
        <w:tc>
          <w:tcPr>
            <w:tcW w:w="4111" w:type="dxa"/>
            <w:tcBorders>
              <w:top w:val="nil"/>
              <w:left w:val="single" w:sz="8" w:space="0" w:color="auto"/>
              <w:bottom w:val="single" w:sz="8" w:space="0" w:color="auto"/>
              <w:right w:val="single" w:sz="4" w:space="0" w:color="auto"/>
            </w:tcBorders>
            <w:vAlign w:val="bottom"/>
            <w:hideMark/>
          </w:tcPr>
          <w:p w14:paraId="4CAFB7F5" w14:textId="77777777" w:rsidR="000677AD" w:rsidRPr="002C6AAC" w:rsidRDefault="000677AD" w:rsidP="00DB39EF">
            <w:pPr>
              <w:spacing w:after="0" w:line="240" w:lineRule="auto"/>
              <w:rPr>
                <w:rFonts w:ascii="Cambria" w:eastAsia="Times New Roman" w:hAnsi="Cambria" w:cs="Calibri"/>
                <w:color w:val="000000"/>
                <w:kern w:val="0"/>
                <w:sz w:val="20"/>
                <w:szCs w:val="20"/>
                <w:lang/>
                <w14:ligatures w14:val="none"/>
              </w:rPr>
            </w:pPr>
            <w:r w:rsidRPr="002C6AAC">
              <w:rPr>
                <w:rFonts w:ascii="Cambria" w:eastAsia="Times New Roman" w:hAnsi="Cambria" w:cs="Calibri"/>
                <w:color w:val="000000"/>
                <w:kern w:val="0"/>
                <w:sz w:val="20"/>
                <w:szCs w:val="20"/>
                <w:lang/>
                <w14:ligatures w14:val="none"/>
              </w:rPr>
              <w:t>Every inject entered in decision log with six required fields</w:t>
            </w:r>
          </w:p>
        </w:tc>
        <w:tc>
          <w:tcPr>
            <w:tcW w:w="2694" w:type="dxa"/>
            <w:tcBorders>
              <w:top w:val="nil"/>
              <w:left w:val="nil"/>
              <w:bottom w:val="single" w:sz="8" w:space="0" w:color="auto"/>
              <w:right w:val="single" w:sz="4" w:space="0" w:color="auto"/>
            </w:tcBorders>
            <w:vAlign w:val="bottom"/>
            <w:hideMark/>
          </w:tcPr>
          <w:p w14:paraId="0C310AF3" w14:textId="77777777" w:rsidR="000677AD" w:rsidRPr="002C6AAC" w:rsidRDefault="000677AD" w:rsidP="00DB39EF">
            <w:pPr>
              <w:spacing w:after="0" w:line="240" w:lineRule="auto"/>
              <w:rPr>
                <w:rFonts w:ascii="Cambria" w:eastAsia="Times New Roman" w:hAnsi="Cambria" w:cs="Calibri"/>
                <w:color w:val="000000"/>
                <w:kern w:val="0"/>
                <w:sz w:val="20"/>
                <w:szCs w:val="20"/>
                <w:lang/>
                <w14:ligatures w14:val="none"/>
              </w:rPr>
            </w:pPr>
            <w:r w:rsidRPr="002C6AAC">
              <w:rPr>
                <w:rFonts w:ascii="Cambria" w:eastAsia="Times New Roman" w:hAnsi="Cambria" w:cs="Calibri"/>
                <w:color w:val="000000"/>
                <w:kern w:val="0"/>
                <w:sz w:val="20"/>
                <w:szCs w:val="20"/>
                <w:lang/>
                <w14:ligatures w14:val="none"/>
              </w:rPr>
              <w:t>All five injects logged.</w:t>
            </w:r>
          </w:p>
        </w:tc>
        <w:tc>
          <w:tcPr>
            <w:tcW w:w="2976" w:type="dxa"/>
            <w:tcBorders>
              <w:top w:val="nil"/>
              <w:left w:val="nil"/>
              <w:bottom w:val="single" w:sz="8" w:space="0" w:color="auto"/>
              <w:right w:val="single" w:sz="8" w:space="0" w:color="auto"/>
            </w:tcBorders>
            <w:vAlign w:val="bottom"/>
            <w:hideMark/>
          </w:tcPr>
          <w:p w14:paraId="507DB0B1" w14:textId="77777777" w:rsidR="000677AD" w:rsidRPr="002C6AAC" w:rsidRDefault="000677AD" w:rsidP="00DB39EF">
            <w:pPr>
              <w:spacing w:after="0" w:line="240" w:lineRule="auto"/>
              <w:rPr>
                <w:rFonts w:ascii="Cambria" w:eastAsia="Times New Roman" w:hAnsi="Cambria" w:cs="Calibri"/>
                <w:color w:val="000000"/>
                <w:kern w:val="0"/>
                <w:sz w:val="20"/>
                <w:szCs w:val="20"/>
                <w:lang/>
                <w14:ligatures w14:val="none"/>
              </w:rPr>
            </w:pPr>
            <w:r w:rsidRPr="002C6AAC">
              <w:rPr>
                <w:rFonts w:ascii="Cambria" w:eastAsia="Times New Roman" w:hAnsi="Cambria" w:cs="Calibri"/>
                <w:color w:val="000000"/>
                <w:kern w:val="0"/>
                <w:sz w:val="20"/>
                <w:szCs w:val="20"/>
                <w:lang/>
                <w14:ligatures w14:val="none"/>
              </w:rPr>
              <w:t>Effect-on-plan field was initially vague for Inject 2; Facilitator prompted specificity</w:t>
            </w:r>
          </w:p>
        </w:tc>
      </w:tr>
    </w:tbl>
    <w:p w14:paraId="1FD77463" w14:textId="77777777" w:rsidR="000677AD" w:rsidRPr="00035D8D" w:rsidRDefault="000677AD" w:rsidP="000677AD">
      <w:pPr>
        <w:rPr>
          <w:rFonts w:ascii="Cambria" w:hAnsi="Cambria"/>
          <w:b/>
          <w:bCs/>
          <w:lang/>
        </w:rPr>
      </w:pPr>
    </w:p>
    <w:p w14:paraId="2798C99E" w14:textId="77777777" w:rsidR="000677AD" w:rsidRPr="00144140" w:rsidRDefault="000677AD" w:rsidP="000677AD">
      <w:pPr>
        <w:pStyle w:val="Heading2"/>
        <w:ind w:left="-993"/>
        <w:rPr>
          <w:b/>
          <w:bCs/>
          <w:sz w:val="28"/>
          <w:szCs w:val="28"/>
          <w:lang/>
        </w:rPr>
      </w:pPr>
      <w:bookmarkStart w:id="21" w:name="_Toc243430347"/>
      <w:r w:rsidRPr="00144140">
        <w:rPr>
          <w:b/>
          <w:bCs/>
          <w:sz w:val="28"/>
          <w:szCs w:val="28"/>
          <w:lang/>
        </w:rPr>
        <w:t>5.4 Improvement Plan</w:t>
      </w:r>
      <w:bookmarkEnd w:id="21"/>
    </w:p>
    <w:tbl>
      <w:tblPr>
        <w:tblW w:w="11123" w:type="dxa"/>
        <w:tblInd w:w="-1003" w:type="dxa"/>
        <w:tblLook w:val="04A0" w:firstRow="1" w:lastRow="0" w:firstColumn="1" w:lastColumn="0" w:noHBand="0" w:noVBand="1"/>
      </w:tblPr>
      <w:tblGrid>
        <w:gridCol w:w="556"/>
        <w:gridCol w:w="2955"/>
        <w:gridCol w:w="990"/>
        <w:gridCol w:w="1830"/>
        <w:gridCol w:w="1260"/>
        <w:gridCol w:w="3532"/>
      </w:tblGrid>
      <w:tr w:rsidR="000677AD" w:rsidRPr="004C57BB" w14:paraId="52CD515F" w14:textId="77777777" w:rsidTr="00DB39EF">
        <w:trPr>
          <w:trHeight w:val="790"/>
        </w:trPr>
        <w:tc>
          <w:tcPr>
            <w:tcW w:w="529" w:type="dxa"/>
            <w:tcBorders>
              <w:top w:val="single" w:sz="8" w:space="0" w:color="auto"/>
              <w:left w:val="single" w:sz="8" w:space="0" w:color="auto"/>
              <w:bottom w:val="single" w:sz="4" w:space="0" w:color="auto"/>
              <w:right w:val="single" w:sz="4" w:space="0" w:color="auto"/>
            </w:tcBorders>
            <w:vAlign w:val="bottom"/>
            <w:hideMark/>
          </w:tcPr>
          <w:p w14:paraId="2B7B7499" w14:textId="77777777" w:rsidR="000677AD" w:rsidRPr="00793806"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4C57BB">
              <w:rPr>
                <w:rFonts w:ascii="Cambria" w:eastAsia="Times New Roman" w:hAnsi="Cambria" w:cs="Calibri"/>
                <w:b/>
                <w:bCs/>
                <w:color w:val="000000"/>
                <w:kern w:val="0"/>
                <w:sz w:val="20"/>
                <w:szCs w:val="20"/>
                <w:lang/>
                <w14:ligatures w14:val="none"/>
              </w:rPr>
              <w:t>S/N</w:t>
            </w:r>
          </w:p>
        </w:tc>
        <w:tc>
          <w:tcPr>
            <w:tcW w:w="3016" w:type="dxa"/>
            <w:tcBorders>
              <w:top w:val="single" w:sz="8" w:space="0" w:color="auto"/>
              <w:left w:val="nil"/>
              <w:bottom w:val="single" w:sz="4" w:space="0" w:color="auto"/>
              <w:right w:val="single" w:sz="4" w:space="0" w:color="auto"/>
            </w:tcBorders>
            <w:vAlign w:val="bottom"/>
            <w:hideMark/>
          </w:tcPr>
          <w:p w14:paraId="3A34EAA3" w14:textId="77777777" w:rsidR="000677AD" w:rsidRPr="00793806"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793806">
              <w:rPr>
                <w:rFonts w:ascii="Cambria" w:eastAsia="Times New Roman" w:hAnsi="Cambria" w:cs="Calibri"/>
                <w:b/>
                <w:bCs/>
                <w:color w:val="000000"/>
                <w:kern w:val="0"/>
                <w:sz w:val="20"/>
                <w:szCs w:val="20"/>
                <w:lang/>
                <w14:ligatures w14:val="none"/>
              </w:rPr>
              <w:t>Improvement</w:t>
            </w:r>
          </w:p>
        </w:tc>
        <w:tc>
          <w:tcPr>
            <w:tcW w:w="992" w:type="dxa"/>
            <w:tcBorders>
              <w:top w:val="single" w:sz="8" w:space="0" w:color="auto"/>
              <w:left w:val="nil"/>
              <w:bottom w:val="single" w:sz="4" w:space="0" w:color="auto"/>
              <w:right w:val="single" w:sz="4" w:space="0" w:color="auto"/>
            </w:tcBorders>
            <w:vAlign w:val="bottom"/>
            <w:hideMark/>
          </w:tcPr>
          <w:p w14:paraId="1B1A3144" w14:textId="77777777" w:rsidR="000677AD" w:rsidRPr="00793806"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793806">
              <w:rPr>
                <w:rFonts w:ascii="Cambria" w:eastAsia="Times New Roman" w:hAnsi="Cambria" w:cs="Calibri"/>
                <w:b/>
                <w:bCs/>
                <w:color w:val="000000"/>
                <w:kern w:val="0"/>
                <w:sz w:val="20"/>
                <w:szCs w:val="20"/>
                <w:lang/>
                <w14:ligatures w14:val="none"/>
              </w:rPr>
              <w:t>Priority</w:t>
            </w:r>
          </w:p>
        </w:tc>
        <w:tc>
          <w:tcPr>
            <w:tcW w:w="1843" w:type="dxa"/>
            <w:tcBorders>
              <w:top w:val="single" w:sz="8" w:space="0" w:color="auto"/>
              <w:left w:val="nil"/>
              <w:bottom w:val="single" w:sz="4" w:space="0" w:color="auto"/>
              <w:right w:val="single" w:sz="4" w:space="0" w:color="auto"/>
            </w:tcBorders>
            <w:vAlign w:val="bottom"/>
            <w:hideMark/>
          </w:tcPr>
          <w:p w14:paraId="56E0C8C8" w14:textId="77777777" w:rsidR="000677AD" w:rsidRPr="00793806"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793806">
              <w:rPr>
                <w:rFonts w:ascii="Cambria" w:eastAsia="Times New Roman" w:hAnsi="Cambria" w:cs="Calibri"/>
                <w:b/>
                <w:bCs/>
                <w:color w:val="000000"/>
                <w:kern w:val="0"/>
                <w:sz w:val="20"/>
                <w:szCs w:val="20"/>
                <w:lang/>
                <w14:ligatures w14:val="none"/>
              </w:rPr>
              <w:t>Owner</w:t>
            </w:r>
          </w:p>
        </w:tc>
        <w:tc>
          <w:tcPr>
            <w:tcW w:w="1134" w:type="dxa"/>
            <w:tcBorders>
              <w:top w:val="single" w:sz="8" w:space="0" w:color="auto"/>
              <w:left w:val="nil"/>
              <w:bottom w:val="single" w:sz="4" w:space="0" w:color="auto"/>
              <w:right w:val="single" w:sz="4" w:space="0" w:color="auto"/>
            </w:tcBorders>
            <w:vAlign w:val="bottom"/>
            <w:hideMark/>
          </w:tcPr>
          <w:p w14:paraId="08837AA6" w14:textId="77777777" w:rsidR="000677AD" w:rsidRPr="00793806"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793806">
              <w:rPr>
                <w:rFonts w:ascii="Cambria" w:eastAsia="Times New Roman" w:hAnsi="Cambria" w:cs="Calibri"/>
                <w:b/>
                <w:bCs/>
                <w:color w:val="000000"/>
                <w:kern w:val="0"/>
                <w:sz w:val="20"/>
                <w:szCs w:val="20"/>
                <w:lang/>
                <w14:ligatures w14:val="none"/>
              </w:rPr>
              <w:t>Target completion</w:t>
            </w:r>
          </w:p>
        </w:tc>
        <w:tc>
          <w:tcPr>
            <w:tcW w:w="3609" w:type="dxa"/>
            <w:tcBorders>
              <w:top w:val="single" w:sz="8" w:space="0" w:color="auto"/>
              <w:left w:val="nil"/>
              <w:bottom w:val="single" w:sz="4" w:space="0" w:color="auto"/>
              <w:right w:val="single" w:sz="8" w:space="0" w:color="auto"/>
            </w:tcBorders>
            <w:vAlign w:val="bottom"/>
            <w:hideMark/>
          </w:tcPr>
          <w:p w14:paraId="3704EB8D" w14:textId="77777777" w:rsidR="000677AD" w:rsidRPr="00793806" w:rsidRDefault="000677AD" w:rsidP="00DB39EF">
            <w:pPr>
              <w:spacing w:after="0" w:line="240" w:lineRule="auto"/>
              <w:jc w:val="center"/>
              <w:rPr>
                <w:rFonts w:ascii="Cambria" w:eastAsia="Times New Roman" w:hAnsi="Cambria" w:cs="Calibri"/>
                <w:b/>
                <w:bCs/>
                <w:color w:val="000000"/>
                <w:kern w:val="0"/>
                <w:sz w:val="20"/>
                <w:szCs w:val="20"/>
                <w:lang/>
                <w14:ligatures w14:val="none"/>
              </w:rPr>
            </w:pPr>
            <w:r w:rsidRPr="00793806">
              <w:rPr>
                <w:rFonts w:ascii="Cambria" w:eastAsia="Times New Roman" w:hAnsi="Cambria" w:cs="Calibri"/>
                <w:b/>
                <w:bCs/>
                <w:color w:val="000000"/>
                <w:kern w:val="0"/>
                <w:sz w:val="20"/>
                <w:szCs w:val="20"/>
                <w:lang/>
                <w14:ligatures w14:val="none"/>
              </w:rPr>
              <w:t>Measurable evidence of completion</w:t>
            </w:r>
          </w:p>
        </w:tc>
      </w:tr>
      <w:tr w:rsidR="000677AD" w:rsidRPr="004C57BB" w14:paraId="187925A4" w14:textId="77777777" w:rsidTr="00DB39EF">
        <w:trPr>
          <w:trHeight w:val="1210"/>
        </w:trPr>
        <w:tc>
          <w:tcPr>
            <w:tcW w:w="529" w:type="dxa"/>
            <w:tcBorders>
              <w:top w:val="nil"/>
              <w:left w:val="single" w:sz="8" w:space="0" w:color="auto"/>
              <w:bottom w:val="single" w:sz="4" w:space="0" w:color="auto"/>
              <w:right w:val="single" w:sz="4" w:space="0" w:color="auto"/>
            </w:tcBorders>
            <w:vAlign w:val="bottom"/>
            <w:hideMark/>
          </w:tcPr>
          <w:p w14:paraId="29B7787D" w14:textId="77777777" w:rsidR="000677AD" w:rsidRPr="00793806" w:rsidRDefault="000677AD" w:rsidP="00DB39EF">
            <w:pPr>
              <w:spacing w:after="0" w:line="240" w:lineRule="auto"/>
              <w:jc w:val="right"/>
              <w:rPr>
                <w:rFonts w:ascii="Cambria" w:eastAsia="Times New Roman" w:hAnsi="Cambria" w:cs="Calibri"/>
                <w:b/>
                <w:bCs/>
                <w:color w:val="000000"/>
                <w:kern w:val="0"/>
                <w:sz w:val="18"/>
                <w:szCs w:val="18"/>
                <w:lang/>
                <w14:ligatures w14:val="none"/>
              </w:rPr>
            </w:pPr>
            <w:r w:rsidRPr="00793806">
              <w:rPr>
                <w:rFonts w:ascii="Cambria" w:eastAsia="Times New Roman" w:hAnsi="Cambria" w:cs="Calibri"/>
                <w:b/>
                <w:bCs/>
                <w:color w:val="000000"/>
                <w:kern w:val="0"/>
                <w:sz w:val="18"/>
                <w:szCs w:val="18"/>
                <w:lang/>
                <w14:ligatures w14:val="none"/>
              </w:rPr>
              <w:t>1</w:t>
            </w:r>
          </w:p>
        </w:tc>
        <w:tc>
          <w:tcPr>
            <w:tcW w:w="3016" w:type="dxa"/>
            <w:tcBorders>
              <w:top w:val="nil"/>
              <w:left w:val="nil"/>
              <w:bottom w:val="single" w:sz="4" w:space="0" w:color="auto"/>
              <w:right w:val="single" w:sz="4" w:space="0" w:color="auto"/>
            </w:tcBorders>
            <w:vAlign w:val="bottom"/>
            <w:hideMark/>
          </w:tcPr>
          <w:p w14:paraId="7E96181E"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Pre-map legal and contractual notification obligations: applicable jurisdictions, supervisory authorities, GDPR applicability, and contractual deadlines.</w:t>
            </w:r>
          </w:p>
        </w:tc>
        <w:tc>
          <w:tcPr>
            <w:tcW w:w="992" w:type="dxa"/>
            <w:tcBorders>
              <w:top w:val="nil"/>
              <w:left w:val="nil"/>
              <w:bottom w:val="single" w:sz="4" w:space="0" w:color="auto"/>
              <w:right w:val="single" w:sz="4" w:space="0" w:color="auto"/>
            </w:tcBorders>
            <w:vAlign w:val="bottom"/>
            <w:hideMark/>
          </w:tcPr>
          <w:p w14:paraId="5F282664"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Critical</w:t>
            </w:r>
          </w:p>
        </w:tc>
        <w:tc>
          <w:tcPr>
            <w:tcW w:w="1843" w:type="dxa"/>
            <w:tcBorders>
              <w:top w:val="nil"/>
              <w:left w:val="nil"/>
              <w:bottom w:val="single" w:sz="4" w:space="0" w:color="auto"/>
              <w:right w:val="single" w:sz="4" w:space="0" w:color="auto"/>
            </w:tcBorders>
            <w:vAlign w:val="bottom"/>
            <w:hideMark/>
          </w:tcPr>
          <w:p w14:paraId="2255AEF5"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Legal/Privacy Adviser</w:t>
            </w:r>
          </w:p>
        </w:tc>
        <w:tc>
          <w:tcPr>
            <w:tcW w:w="1134" w:type="dxa"/>
            <w:tcBorders>
              <w:top w:val="nil"/>
              <w:left w:val="nil"/>
              <w:bottom w:val="single" w:sz="4" w:space="0" w:color="auto"/>
              <w:right w:val="single" w:sz="4" w:space="0" w:color="auto"/>
            </w:tcBorders>
            <w:vAlign w:val="bottom"/>
            <w:hideMark/>
          </w:tcPr>
          <w:p w14:paraId="4C25C4AB"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30 days</w:t>
            </w:r>
          </w:p>
        </w:tc>
        <w:tc>
          <w:tcPr>
            <w:tcW w:w="3609" w:type="dxa"/>
            <w:tcBorders>
              <w:top w:val="nil"/>
              <w:left w:val="nil"/>
              <w:bottom w:val="single" w:sz="4" w:space="0" w:color="auto"/>
              <w:right w:val="single" w:sz="8" w:space="0" w:color="auto"/>
            </w:tcBorders>
            <w:vAlign w:val="bottom"/>
            <w:hideMark/>
          </w:tcPr>
          <w:p w14:paraId="5FF6C1E4"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Written jurisdictional matrix signed by counsel; tabletop retest of Inject 2 produces a definitive deadline statement within 20 minutes.</w:t>
            </w:r>
          </w:p>
        </w:tc>
      </w:tr>
      <w:tr w:rsidR="000677AD" w:rsidRPr="004C57BB" w14:paraId="0D443119" w14:textId="77777777" w:rsidTr="00DB39EF">
        <w:trPr>
          <w:trHeight w:val="970"/>
        </w:trPr>
        <w:tc>
          <w:tcPr>
            <w:tcW w:w="529" w:type="dxa"/>
            <w:tcBorders>
              <w:top w:val="nil"/>
              <w:left w:val="single" w:sz="8" w:space="0" w:color="auto"/>
              <w:bottom w:val="single" w:sz="4" w:space="0" w:color="auto"/>
              <w:right w:val="single" w:sz="4" w:space="0" w:color="auto"/>
            </w:tcBorders>
            <w:vAlign w:val="bottom"/>
            <w:hideMark/>
          </w:tcPr>
          <w:p w14:paraId="7AA5C7EF" w14:textId="77777777" w:rsidR="000677AD" w:rsidRPr="00793806" w:rsidRDefault="000677AD" w:rsidP="00DB39EF">
            <w:pPr>
              <w:spacing w:after="0" w:line="240" w:lineRule="auto"/>
              <w:jc w:val="right"/>
              <w:rPr>
                <w:rFonts w:ascii="Cambria" w:eastAsia="Times New Roman" w:hAnsi="Cambria" w:cs="Calibri"/>
                <w:b/>
                <w:bCs/>
                <w:color w:val="000000"/>
                <w:kern w:val="0"/>
                <w:sz w:val="18"/>
                <w:szCs w:val="18"/>
                <w:lang/>
                <w14:ligatures w14:val="none"/>
              </w:rPr>
            </w:pPr>
            <w:r w:rsidRPr="00793806">
              <w:rPr>
                <w:rFonts w:ascii="Cambria" w:eastAsia="Times New Roman" w:hAnsi="Cambria" w:cs="Calibri"/>
                <w:b/>
                <w:bCs/>
                <w:color w:val="000000"/>
                <w:kern w:val="0"/>
                <w:sz w:val="18"/>
                <w:szCs w:val="18"/>
                <w:lang/>
                <w14:ligatures w14:val="none"/>
              </w:rPr>
              <w:t>2</w:t>
            </w:r>
          </w:p>
        </w:tc>
        <w:tc>
          <w:tcPr>
            <w:tcW w:w="3016" w:type="dxa"/>
            <w:tcBorders>
              <w:top w:val="nil"/>
              <w:left w:val="nil"/>
              <w:bottom w:val="single" w:sz="4" w:space="0" w:color="auto"/>
              <w:right w:val="single" w:sz="4" w:space="0" w:color="auto"/>
            </w:tcBorders>
            <w:vAlign w:val="bottom"/>
            <w:hideMark/>
          </w:tcPr>
          <w:p w14:paraId="44F42757"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Pre-approve a holding-statement template and a learner-notice template for ransomware and data-exposure scenarios.</w:t>
            </w:r>
          </w:p>
        </w:tc>
        <w:tc>
          <w:tcPr>
            <w:tcW w:w="992" w:type="dxa"/>
            <w:tcBorders>
              <w:top w:val="nil"/>
              <w:left w:val="nil"/>
              <w:bottom w:val="single" w:sz="4" w:space="0" w:color="auto"/>
              <w:right w:val="single" w:sz="4" w:space="0" w:color="auto"/>
            </w:tcBorders>
            <w:vAlign w:val="bottom"/>
            <w:hideMark/>
          </w:tcPr>
          <w:p w14:paraId="659616D6"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High</w:t>
            </w:r>
          </w:p>
        </w:tc>
        <w:tc>
          <w:tcPr>
            <w:tcW w:w="1843" w:type="dxa"/>
            <w:tcBorders>
              <w:top w:val="nil"/>
              <w:left w:val="nil"/>
              <w:bottom w:val="single" w:sz="4" w:space="0" w:color="auto"/>
              <w:right w:val="single" w:sz="4" w:space="0" w:color="auto"/>
            </w:tcBorders>
            <w:vAlign w:val="bottom"/>
            <w:hideMark/>
          </w:tcPr>
          <w:p w14:paraId="49F6EE9A"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Communications Lead</w:t>
            </w:r>
          </w:p>
        </w:tc>
        <w:tc>
          <w:tcPr>
            <w:tcW w:w="1134" w:type="dxa"/>
            <w:tcBorders>
              <w:top w:val="nil"/>
              <w:left w:val="nil"/>
              <w:bottom w:val="single" w:sz="4" w:space="0" w:color="auto"/>
              <w:right w:val="single" w:sz="4" w:space="0" w:color="auto"/>
            </w:tcBorders>
            <w:vAlign w:val="bottom"/>
            <w:hideMark/>
          </w:tcPr>
          <w:p w14:paraId="212C6223"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21 days</w:t>
            </w:r>
          </w:p>
        </w:tc>
        <w:tc>
          <w:tcPr>
            <w:tcW w:w="3609" w:type="dxa"/>
            <w:tcBorders>
              <w:top w:val="nil"/>
              <w:left w:val="nil"/>
              <w:bottom w:val="single" w:sz="4" w:space="0" w:color="auto"/>
              <w:right w:val="single" w:sz="8" w:space="0" w:color="auto"/>
            </w:tcBorders>
            <w:vAlign w:val="bottom"/>
            <w:hideMark/>
          </w:tcPr>
          <w:p w14:paraId="3EBDAA89"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Templates approved by Executive Sponsor and Legal/Privacy; tabletop journalist inject produces an approved statement within 8 minutes.</w:t>
            </w:r>
          </w:p>
        </w:tc>
      </w:tr>
      <w:tr w:rsidR="000677AD" w:rsidRPr="004C57BB" w14:paraId="0889D35D" w14:textId="77777777" w:rsidTr="00DB39EF">
        <w:trPr>
          <w:trHeight w:val="970"/>
        </w:trPr>
        <w:tc>
          <w:tcPr>
            <w:tcW w:w="529" w:type="dxa"/>
            <w:tcBorders>
              <w:top w:val="nil"/>
              <w:left w:val="single" w:sz="8" w:space="0" w:color="auto"/>
              <w:bottom w:val="single" w:sz="4" w:space="0" w:color="auto"/>
              <w:right w:val="single" w:sz="4" w:space="0" w:color="auto"/>
            </w:tcBorders>
            <w:vAlign w:val="bottom"/>
            <w:hideMark/>
          </w:tcPr>
          <w:p w14:paraId="0C1C5212" w14:textId="77777777" w:rsidR="000677AD" w:rsidRPr="00793806" w:rsidRDefault="000677AD" w:rsidP="00DB39EF">
            <w:pPr>
              <w:spacing w:after="0" w:line="240" w:lineRule="auto"/>
              <w:jc w:val="right"/>
              <w:rPr>
                <w:rFonts w:ascii="Cambria" w:eastAsia="Times New Roman" w:hAnsi="Cambria" w:cs="Calibri"/>
                <w:b/>
                <w:bCs/>
                <w:color w:val="000000"/>
                <w:kern w:val="0"/>
                <w:sz w:val="18"/>
                <w:szCs w:val="18"/>
                <w:lang/>
                <w14:ligatures w14:val="none"/>
              </w:rPr>
            </w:pPr>
            <w:r w:rsidRPr="00793806">
              <w:rPr>
                <w:rFonts w:ascii="Cambria" w:eastAsia="Times New Roman" w:hAnsi="Cambria" w:cs="Calibri"/>
                <w:b/>
                <w:bCs/>
                <w:color w:val="000000"/>
                <w:kern w:val="0"/>
                <w:sz w:val="18"/>
                <w:szCs w:val="18"/>
                <w:lang/>
                <w14:ligatures w14:val="none"/>
              </w:rPr>
              <w:t>3</w:t>
            </w:r>
          </w:p>
        </w:tc>
        <w:tc>
          <w:tcPr>
            <w:tcW w:w="3016" w:type="dxa"/>
            <w:tcBorders>
              <w:top w:val="nil"/>
              <w:left w:val="nil"/>
              <w:bottom w:val="single" w:sz="4" w:space="0" w:color="auto"/>
              <w:right w:val="single" w:sz="4" w:space="0" w:color="auto"/>
            </w:tcBorders>
            <w:vAlign w:val="bottom"/>
            <w:hideMark/>
          </w:tcPr>
          <w:p w14:paraId="358522AE"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Define and document “minimal examination capability” and the alternative assessment method, with Business Owner sign-off.</w:t>
            </w:r>
          </w:p>
        </w:tc>
        <w:tc>
          <w:tcPr>
            <w:tcW w:w="992" w:type="dxa"/>
            <w:tcBorders>
              <w:top w:val="nil"/>
              <w:left w:val="nil"/>
              <w:bottom w:val="single" w:sz="4" w:space="0" w:color="auto"/>
              <w:right w:val="single" w:sz="4" w:space="0" w:color="auto"/>
            </w:tcBorders>
            <w:vAlign w:val="bottom"/>
            <w:hideMark/>
          </w:tcPr>
          <w:p w14:paraId="4F903225"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High</w:t>
            </w:r>
          </w:p>
        </w:tc>
        <w:tc>
          <w:tcPr>
            <w:tcW w:w="1843" w:type="dxa"/>
            <w:tcBorders>
              <w:top w:val="nil"/>
              <w:left w:val="nil"/>
              <w:bottom w:val="single" w:sz="4" w:space="0" w:color="auto"/>
              <w:right w:val="single" w:sz="4" w:space="0" w:color="auto"/>
            </w:tcBorders>
            <w:vAlign w:val="bottom"/>
            <w:hideMark/>
          </w:tcPr>
          <w:p w14:paraId="69E09379"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Business Owner</w:t>
            </w:r>
          </w:p>
        </w:tc>
        <w:tc>
          <w:tcPr>
            <w:tcW w:w="1134" w:type="dxa"/>
            <w:tcBorders>
              <w:top w:val="nil"/>
              <w:left w:val="nil"/>
              <w:bottom w:val="single" w:sz="4" w:space="0" w:color="auto"/>
              <w:right w:val="single" w:sz="4" w:space="0" w:color="auto"/>
            </w:tcBorders>
            <w:vAlign w:val="bottom"/>
            <w:hideMark/>
          </w:tcPr>
          <w:p w14:paraId="67868795"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30 days</w:t>
            </w:r>
          </w:p>
        </w:tc>
        <w:tc>
          <w:tcPr>
            <w:tcW w:w="3609" w:type="dxa"/>
            <w:tcBorders>
              <w:top w:val="nil"/>
              <w:left w:val="nil"/>
              <w:bottom w:val="single" w:sz="4" w:space="0" w:color="auto"/>
              <w:right w:val="single" w:sz="8" w:space="0" w:color="auto"/>
            </w:tcBorders>
            <w:vAlign w:val="bottom"/>
            <w:hideMark/>
          </w:tcPr>
          <w:p w14:paraId="2F0C5E49"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One-page capability definition approved; a walkthrough confirms the alternative can be activated within 30 minutes.</w:t>
            </w:r>
          </w:p>
        </w:tc>
      </w:tr>
      <w:tr w:rsidR="000677AD" w:rsidRPr="004C57BB" w14:paraId="0FBDBF96" w14:textId="77777777" w:rsidTr="00DB39EF">
        <w:trPr>
          <w:trHeight w:val="970"/>
        </w:trPr>
        <w:tc>
          <w:tcPr>
            <w:tcW w:w="529" w:type="dxa"/>
            <w:tcBorders>
              <w:top w:val="nil"/>
              <w:left w:val="single" w:sz="8" w:space="0" w:color="auto"/>
              <w:bottom w:val="single" w:sz="4" w:space="0" w:color="auto"/>
              <w:right w:val="single" w:sz="4" w:space="0" w:color="auto"/>
            </w:tcBorders>
            <w:vAlign w:val="bottom"/>
            <w:hideMark/>
          </w:tcPr>
          <w:p w14:paraId="2A7E5D25" w14:textId="77777777" w:rsidR="000677AD" w:rsidRPr="00793806" w:rsidRDefault="000677AD" w:rsidP="00DB39EF">
            <w:pPr>
              <w:spacing w:after="0" w:line="240" w:lineRule="auto"/>
              <w:jc w:val="right"/>
              <w:rPr>
                <w:rFonts w:ascii="Cambria" w:eastAsia="Times New Roman" w:hAnsi="Cambria" w:cs="Calibri"/>
                <w:b/>
                <w:bCs/>
                <w:color w:val="000000"/>
                <w:kern w:val="0"/>
                <w:sz w:val="18"/>
                <w:szCs w:val="18"/>
                <w:lang/>
                <w14:ligatures w14:val="none"/>
              </w:rPr>
            </w:pPr>
            <w:r w:rsidRPr="00793806">
              <w:rPr>
                <w:rFonts w:ascii="Cambria" w:eastAsia="Times New Roman" w:hAnsi="Cambria" w:cs="Calibri"/>
                <w:b/>
                <w:bCs/>
                <w:color w:val="000000"/>
                <w:kern w:val="0"/>
                <w:sz w:val="18"/>
                <w:szCs w:val="18"/>
                <w:lang/>
                <w14:ligatures w14:val="none"/>
              </w:rPr>
              <w:t>4</w:t>
            </w:r>
          </w:p>
        </w:tc>
        <w:tc>
          <w:tcPr>
            <w:tcW w:w="3016" w:type="dxa"/>
            <w:tcBorders>
              <w:top w:val="nil"/>
              <w:left w:val="nil"/>
              <w:bottom w:val="single" w:sz="4" w:space="0" w:color="auto"/>
              <w:right w:val="single" w:sz="4" w:space="0" w:color="auto"/>
            </w:tcBorders>
            <w:vAlign w:val="bottom"/>
            <w:hideMark/>
          </w:tcPr>
          <w:p w14:paraId="4CC81D6C"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Complete and document a successful restore of the Day −3 disconnected backup to an isolated environment, including time and integrity results.</w:t>
            </w:r>
          </w:p>
        </w:tc>
        <w:tc>
          <w:tcPr>
            <w:tcW w:w="992" w:type="dxa"/>
            <w:tcBorders>
              <w:top w:val="nil"/>
              <w:left w:val="nil"/>
              <w:bottom w:val="single" w:sz="4" w:space="0" w:color="auto"/>
              <w:right w:val="single" w:sz="4" w:space="0" w:color="auto"/>
            </w:tcBorders>
            <w:vAlign w:val="bottom"/>
            <w:hideMark/>
          </w:tcPr>
          <w:p w14:paraId="341D8EED"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Critical</w:t>
            </w:r>
          </w:p>
        </w:tc>
        <w:tc>
          <w:tcPr>
            <w:tcW w:w="1843" w:type="dxa"/>
            <w:tcBorders>
              <w:top w:val="nil"/>
              <w:left w:val="nil"/>
              <w:bottom w:val="single" w:sz="4" w:space="0" w:color="auto"/>
              <w:right w:val="single" w:sz="4" w:space="0" w:color="auto"/>
            </w:tcBorders>
            <w:vAlign w:val="bottom"/>
            <w:hideMark/>
          </w:tcPr>
          <w:p w14:paraId="6D00FA01"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IT Manager</w:t>
            </w:r>
          </w:p>
        </w:tc>
        <w:tc>
          <w:tcPr>
            <w:tcW w:w="1134" w:type="dxa"/>
            <w:tcBorders>
              <w:top w:val="nil"/>
              <w:left w:val="nil"/>
              <w:bottom w:val="single" w:sz="4" w:space="0" w:color="auto"/>
              <w:right w:val="single" w:sz="4" w:space="0" w:color="auto"/>
            </w:tcBorders>
            <w:vAlign w:val="bottom"/>
            <w:hideMark/>
          </w:tcPr>
          <w:p w14:paraId="5983E562"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14 days</w:t>
            </w:r>
          </w:p>
        </w:tc>
        <w:tc>
          <w:tcPr>
            <w:tcW w:w="3609" w:type="dxa"/>
            <w:tcBorders>
              <w:top w:val="nil"/>
              <w:left w:val="nil"/>
              <w:bottom w:val="single" w:sz="4" w:space="0" w:color="auto"/>
              <w:right w:val="single" w:sz="8" w:space="0" w:color="auto"/>
            </w:tcBorders>
            <w:vAlign w:val="bottom"/>
            <w:hideMark/>
          </w:tcPr>
          <w:p w14:paraId="3403C588"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Restore log with actual time, integrity check results, and Incident Lead validation signature; Business Owner acceptance of the RPO.</w:t>
            </w:r>
          </w:p>
        </w:tc>
      </w:tr>
      <w:tr w:rsidR="000677AD" w:rsidRPr="004C57BB" w14:paraId="5FB03791" w14:textId="77777777" w:rsidTr="00DB39EF">
        <w:trPr>
          <w:trHeight w:val="1210"/>
        </w:trPr>
        <w:tc>
          <w:tcPr>
            <w:tcW w:w="529" w:type="dxa"/>
            <w:tcBorders>
              <w:top w:val="nil"/>
              <w:left w:val="single" w:sz="8" w:space="0" w:color="auto"/>
              <w:bottom w:val="single" w:sz="4" w:space="0" w:color="auto"/>
              <w:right w:val="single" w:sz="4" w:space="0" w:color="auto"/>
            </w:tcBorders>
            <w:vAlign w:val="bottom"/>
            <w:hideMark/>
          </w:tcPr>
          <w:p w14:paraId="7D6B9469" w14:textId="77777777" w:rsidR="000677AD" w:rsidRPr="00793806" w:rsidRDefault="000677AD" w:rsidP="00DB39EF">
            <w:pPr>
              <w:spacing w:after="0" w:line="240" w:lineRule="auto"/>
              <w:jc w:val="right"/>
              <w:rPr>
                <w:rFonts w:ascii="Cambria" w:eastAsia="Times New Roman" w:hAnsi="Cambria" w:cs="Calibri"/>
                <w:b/>
                <w:bCs/>
                <w:color w:val="000000"/>
                <w:kern w:val="0"/>
                <w:sz w:val="18"/>
                <w:szCs w:val="18"/>
                <w:lang/>
                <w14:ligatures w14:val="none"/>
              </w:rPr>
            </w:pPr>
            <w:r w:rsidRPr="00793806">
              <w:rPr>
                <w:rFonts w:ascii="Cambria" w:eastAsia="Times New Roman" w:hAnsi="Cambria" w:cs="Calibri"/>
                <w:b/>
                <w:bCs/>
                <w:color w:val="000000"/>
                <w:kern w:val="0"/>
                <w:sz w:val="18"/>
                <w:szCs w:val="18"/>
                <w:lang/>
                <w14:ligatures w14:val="none"/>
              </w:rPr>
              <w:t>5</w:t>
            </w:r>
          </w:p>
        </w:tc>
        <w:tc>
          <w:tcPr>
            <w:tcW w:w="3016" w:type="dxa"/>
            <w:tcBorders>
              <w:top w:val="nil"/>
              <w:left w:val="nil"/>
              <w:bottom w:val="single" w:sz="4" w:space="0" w:color="auto"/>
              <w:right w:val="single" w:sz="4" w:space="0" w:color="auto"/>
            </w:tcBorders>
            <w:vAlign w:val="bottom"/>
            <w:hideMark/>
          </w:tcPr>
          <w:p w14:paraId="232985D2"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Implement an out-of-band CSIRT communication channel and test it monthly, including a staff-wide warning capability for social-engineering attempts.</w:t>
            </w:r>
          </w:p>
        </w:tc>
        <w:tc>
          <w:tcPr>
            <w:tcW w:w="992" w:type="dxa"/>
            <w:tcBorders>
              <w:top w:val="nil"/>
              <w:left w:val="nil"/>
              <w:bottom w:val="single" w:sz="4" w:space="0" w:color="auto"/>
              <w:right w:val="single" w:sz="4" w:space="0" w:color="auto"/>
            </w:tcBorders>
            <w:vAlign w:val="bottom"/>
            <w:hideMark/>
          </w:tcPr>
          <w:p w14:paraId="0AFF7E91"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High</w:t>
            </w:r>
          </w:p>
        </w:tc>
        <w:tc>
          <w:tcPr>
            <w:tcW w:w="1843" w:type="dxa"/>
            <w:tcBorders>
              <w:top w:val="nil"/>
              <w:left w:val="nil"/>
              <w:bottom w:val="single" w:sz="4" w:space="0" w:color="auto"/>
              <w:right w:val="single" w:sz="4" w:space="0" w:color="auto"/>
            </w:tcBorders>
            <w:vAlign w:val="bottom"/>
            <w:hideMark/>
          </w:tcPr>
          <w:p w14:paraId="06A739C6"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IT Manager / Communications Lead</w:t>
            </w:r>
          </w:p>
        </w:tc>
        <w:tc>
          <w:tcPr>
            <w:tcW w:w="1134" w:type="dxa"/>
            <w:tcBorders>
              <w:top w:val="nil"/>
              <w:left w:val="nil"/>
              <w:bottom w:val="single" w:sz="4" w:space="0" w:color="auto"/>
              <w:right w:val="single" w:sz="4" w:space="0" w:color="auto"/>
            </w:tcBorders>
            <w:vAlign w:val="bottom"/>
            <w:hideMark/>
          </w:tcPr>
          <w:p w14:paraId="58602424"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30 days</w:t>
            </w:r>
          </w:p>
        </w:tc>
        <w:tc>
          <w:tcPr>
            <w:tcW w:w="3609" w:type="dxa"/>
            <w:tcBorders>
              <w:top w:val="nil"/>
              <w:left w:val="nil"/>
              <w:bottom w:val="single" w:sz="4" w:space="0" w:color="auto"/>
              <w:right w:val="single" w:sz="8" w:space="0" w:color="auto"/>
            </w:tcBorders>
            <w:vAlign w:val="bottom"/>
            <w:hideMark/>
          </w:tcPr>
          <w:p w14:paraId="7B57504B"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Monthly test message log with 100% CSIRT acknowledgement; staff warning test completed within 15 minutes.</w:t>
            </w:r>
          </w:p>
        </w:tc>
      </w:tr>
      <w:tr w:rsidR="000677AD" w:rsidRPr="004C57BB" w14:paraId="1D008773" w14:textId="77777777" w:rsidTr="00DB39EF">
        <w:trPr>
          <w:trHeight w:val="980"/>
        </w:trPr>
        <w:tc>
          <w:tcPr>
            <w:tcW w:w="529" w:type="dxa"/>
            <w:tcBorders>
              <w:top w:val="nil"/>
              <w:left w:val="single" w:sz="8" w:space="0" w:color="auto"/>
              <w:bottom w:val="single" w:sz="8" w:space="0" w:color="auto"/>
              <w:right w:val="single" w:sz="4" w:space="0" w:color="auto"/>
            </w:tcBorders>
            <w:vAlign w:val="bottom"/>
            <w:hideMark/>
          </w:tcPr>
          <w:p w14:paraId="0650AC4B" w14:textId="77777777" w:rsidR="000677AD" w:rsidRPr="00793806" w:rsidRDefault="000677AD" w:rsidP="00DB39EF">
            <w:pPr>
              <w:spacing w:after="0" w:line="240" w:lineRule="auto"/>
              <w:jc w:val="right"/>
              <w:rPr>
                <w:rFonts w:ascii="Cambria" w:eastAsia="Times New Roman" w:hAnsi="Cambria" w:cs="Calibri"/>
                <w:b/>
                <w:bCs/>
                <w:color w:val="000000"/>
                <w:kern w:val="0"/>
                <w:sz w:val="18"/>
                <w:szCs w:val="18"/>
                <w:lang/>
                <w14:ligatures w14:val="none"/>
              </w:rPr>
            </w:pPr>
            <w:r w:rsidRPr="00793806">
              <w:rPr>
                <w:rFonts w:ascii="Cambria" w:eastAsia="Times New Roman" w:hAnsi="Cambria" w:cs="Calibri"/>
                <w:b/>
                <w:bCs/>
                <w:color w:val="000000"/>
                <w:kern w:val="0"/>
                <w:sz w:val="18"/>
                <w:szCs w:val="18"/>
                <w:lang/>
                <w14:ligatures w14:val="none"/>
              </w:rPr>
              <w:t>6</w:t>
            </w:r>
          </w:p>
        </w:tc>
        <w:tc>
          <w:tcPr>
            <w:tcW w:w="3016" w:type="dxa"/>
            <w:tcBorders>
              <w:top w:val="nil"/>
              <w:left w:val="nil"/>
              <w:bottom w:val="single" w:sz="8" w:space="0" w:color="auto"/>
              <w:right w:val="single" w:sz="4" w:space="0" w:color="auto"/>
            </w:tcBorders>
            <w:vAlign w:val="bottom"/>
            <w:hideMark/>
          </w:tcPr>
          <w:p w14:paraId="5FEE5AF6"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Add server EDR coverage and 30-day centralised log retention for FS01, LMS01, and BAK01.</w:t>
            </w:r>
          </w:p>
        </w:tc>
        <w:tc>
          <w:tcPr>
            <w:tcW w:w="992" w:type="dxa"/>
            <w:tcBorders>
              <w:top w:val="nil"/>
              <w:left w:val="nil"/>
              <w:bottom w:val="single" w:sz="8" w:space="0" w:color="auto"/>
              <w:right w:val="single" w:sz="4" w:space="0" w:color="auto"/>
            </w:tcBorders>
            <w:vAlign w:val="bottom"/>
            <w:hideMark/>
          </w:tcPr>
          <w:p w14:paraId="56248587"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Medium</w:t>
            </w:r>
          </w:p>
        </w:tc>
        <w:tc>
          <w:tcPr>
            <w:tcW w:w="1843" w:type="dxa"/>
            <w:tcBorders>
              <w:top w:val="nil"/>
              <w:left w:val="nil"/>
              <w:bottom w:val="single" w:sz="8" w:space="0" w:color="auto"/>
              <w:right w:val="single" w:sz="4" w:space="0" w:color="auto"/>
            </w:tcBorders>
            <w:vAlign w:val="bottom"/>
            <w:hideMark/>
          </w:tcPr>
          <w:p w14:paraId="5223770A"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Security Analyst</w:t>
            </w:r>
          </w:p>
        </w:tc>
        <w:tc>
          <w:tcPr>
            <w:tcW w:w="1134" w:type="dxa"/>
            <w:tcBorders>
              <w:top w:val="nil"/>
              <w:left w:val="nil"/>
              <w:bottom w:val="single" w:sz="8" w:space="0" w:color="auto"/>
              <w:right w:val="single" w:sz="4" w:space="0" w:color="auto"/>
            </w:tcBorders>
            <w:vAlign w:val="bottom"/>
            <w:hideMark/>
          </w:tcPr>
          <w:p w14:paraId="359AA329"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90 days</w:t>
            </w:r>
          </w:p>
        </w:tc>
        <w:tc>
          <w:tcPr>
            <w:tcW w:w="3609" w:type="dxa"/>
            <w:tcBorders>
              <w:top w:val="nil"/>
              <w:left w:val="nil"/>
              <w:bottom w:val="single" w:sz="8" w:space="0" w:color="auto"/>
              <w:right w:val="single" w:sz="8" w:space="0" w:color="auto"/>
            </w:tcBorders>
            <w:vAlign w:val="bottom"/>
            <w:hideMark/>
          </w:tcPr>
          <w:p w14:paraId="08721E49" w14:textId="77777777" w:rsidR="000677AD" w:rsidRPr="00793806" w:rsidRDefault="000677AD" w:rsidP="00DB39EF">
            <w:pPr>
              <w:spacing w:after="0" w:line="240" w:lineRule="auto"/>
              <w:rPr>
                <w:rFonts w:ascii="Cambria" w:eastAsia="Times New Roman" w:hAnsi="Cambria" w:cs="Calibri"/>
                <w:color w:val="000000"/>
                <w:kern w:val="0"/>
                <w:sz w:val="18"/>
                <w:szCs w:val="18"/>
                <w:lang/>
                <w14:ligatures w14:val="none"/>
              </w:rPr>
            </w:pPr>
            <w:r w:rsidRPr="00793806">
              <w:rPr>
                <w:rFonts w:ascii="Cambria" w:eastAsia="Times New Roman" w:hAnsi="Cambria" w:cs="Calibri"/>
                <w:color w:val="000000"/>
                <w:kern w:val="0"/>
                <w:sz w:val="18"/>
                <w:szCs w:val="18"/>
                <w:lang/>
                <w14:ligatures w14:val="none"/>
              </w:rPr>
              <w:t>Coverage report showing 100% critical-server reporting; a log-search exercise for svc_backup activity completes in under 15 minutes</w:t>
            </w:r>
          </w:p>
        </w:tc>
      </w:tr>
    </w:tbl>
    <w:p w14:paraId="385911B5" w14:textId="77777777" w:rsidR="000677AD" w:rsidRPr="004C57BB" w:rsidRDefault="000677AD" w:rsidP="000677AD">
      <w:pPr>
        <w:ind w:left="-709"/>
        <w:rPr>
          <w:rFonts w:ascii="Cambria" w:hAnsi="Cambria"/>
          <w:b/>
          <w:bCs/>
          <w:lang/>
        </w:rPr>
      </w:pPr>
    </w:p>
    <w:p w14:paraId="4C0918CE" w14:textId="77777777" w:rsidR="000677AD" w:rsidRPr="004C57BB" w:rsidRDefault="000677AD" w:rsidP="000677AD">
      <w:pPr>
        <w:ind w:left="-709"/>
        <w:rPr>
          <w:rFonts w:ascii="Cambria" w:hAnsi="Cambria"/>
          <w:b/>
          <w:bCs/>
          <w:lang/>
        </w:rPr>
      </w:pPr>
    </w:p>
    <w:p w14:paraId="14097EB1" w14:textId="77777777" w:rsidR="000677AD" w:rsidRPr="00E67809" w:rsidRDefault="000677AD" w:rsidP="000677AD">
      <w:pPr>
        <w:rPr>
          <w:rFonts w:ascii="Cambria" w:hAnsi="Cambria"/>
          <w:lang/>
        </w:rPr>
      </w:pPr>
    </w:p>
    <w:p w14:paraId="4B4DF656" w14:textId="77777777" w:rsidR="000677AD" w:rsidRPr="00144140" w:rsidRDefault="000677AD" w:rsidP="000677AD">
      <w:pPr>
        <w:pStyle w:val="Heading3"/>
        <w:ind w:left="-284"/>
        <w:rPr>
          <w:sz w:val="24"/>
          <w:szCs w:val="24"/>
          <w:lang/>
        </w:rPr>
      </w:pPr>
      <w:bookmarkStart w:id="22" w:name="_Toc243430348"/>
      <w:r w:rsidRPr="00144140">
        <w:rPr>
          <w:sz w:val="24"/>
          <w:szCs w:val="24"/>
          <w:lang/>
        </w:rPr>
        <w:lastRenderedPageBreak/>
        <w:t>Post-Incident Review Deadline and Closure Authority</w:t>
      </w:r>
      <w:bookmarkEnd w:id="22"/>
    </w:p>
    <w:p w14:paraId="08F01743" w14:textId="77777777" w:rsidR="000677AD" w:rsidRPr="004C57BB" w:rsidRDefault="000677AD" w:rsidP="000677AD">
      <w:pPr>
        <w:pStyle w:val="ListParagraph"/>
        <w:numPr>
          <w:ilvl w:val="0"/>
          <w:numId w:val="5"/>
        </w:numPr>
        <w:jc w:val="both"/>
        <w:rPr>
          <w:rFonts w:ascii="Cambria" w:hAnsi="Cambria"/>
          <w:lang/>
        </w:rPr>
      </w:pPr>
      <w:r w:rsidRPr="004C57BB">
        <w:rPr>
          <w:rFonts w:ascii="Cambria" w:hAnsi="Cambria"/>
          <w:lang/>
        </w:rPr>
        <w:t xml:space="preserve">The post-incident review will be held within 14 calendar days of incident closure. </w:t>
      </w:r>
    </w:p>
    <w:p w14:paraId="7DB92CE5" w14:textId="77777777" w:rsidR="000677AD" w:rsidRPr="004C57BB" w:rsidRDefault="000677AD" w:rsidP="000677AD">
      <w:pPr>
        <w:ind w:left="-349"/>
        <w:jc w:val="both"/>
        <w:rPr>
          <w:rFonts w:ascii="Cambria" w:hAnsi="Cambria"/>
          <w:b/>
          <w:bCs/>
          <w:lang/>
        </w:rPr>
      </w:pPr>
      <w:r w:rsidRPr="004C57BB">
        <w:rPr>
          <w:rFonts w:ascii="Cambria" w:hAnsi="Cambria"/>
          <w:b/>
          <w:bCs/>
          <w:lang/>
        </w:rPr>
        <w:t>Responsibilities</w:t>
      </w:r>
    </w:p>
    <w:p w14:paraId="43FC38F0" w14:textId="77777777" w:rsidR="000677AD" w:rsidRPr="004C57BB" w:rsidRDefault="000677AD" w:rsidP="000677AD">
      <w:pPr>
        <w:pStyle w:val="ListParagraph"/>
        <w:numPr>
          <w:ilvl w:val="1"/>
          <w:numId w:val="7"/>
        </w:numPr>
        <w:ind w:left="284"/>
        <w:jc w:val="both"/>
        <w:rPr>
          <w:rFonts w:ascii="Cambria" w:hAnsi="Cambria"/>
          <w:lang/>
        </w:rPr>
      </w:pPr>
      <w:r w:rsidRPr="004C57BB">
        <w:rPr>
          <w:rFonts w:ascii="Cambria" w:hAnsi="Cambria"/>
          <w:lang/>
        </w:rPr>
        <w:t xml:space="preserve">The Incident Response Lead will facilitate the review; </w:t>
      </w:r>
    </w:p>
    <w:p w14:paraId="3E2130D2" w14:textId="77777777" w:rsidR="000677AD" w:rsidRPr="004C57BB" w:rsidRDefault="000677AD" w:rsidP="000677AD">
      <w:pPr>
        <w:pStyle w:val="ListParagraph"/>
        <w:numPr>
          <w:ilvl w:val="1"/>
          <w:numId w:val="7"/>
        </w:numPr>
        <w:ind w:left="284"/>
        <w:jc w:val="both"/>
        <w:rPr>
          <w:rFonts w:ascii="Cambria" w:hAnsi="Cambria"/>
          <w:lang/>
        </w:rPr>
      </w:pPr>
      <w:r w:rsidRPr="004C57BB">
        <w:rPr>
          <w:rFonts w:ascii="Cambria" w:hAnsi="Cambria"/>
          <w:lang/>
        </w:rPr>
        <w:t xml:space="preserve">The Executive Sponsor will preside over the session; </w:t>
      </w:r>
    </w:p>
    <w:p w14:paraId="1A5AB5C4" w14:textId="77777777" w:rsidR="000677AD" w:rsidRPr="004C57BB" w:rsidRDefault="000677AD" w:rsidP="000677AD">
      <w:pPr>
        <w:pStyle w:val="ListParagraph"/>
        <w:numPr>
          <w:ilvl w:val="1"/>
          <w:numId w:val="7"/>
        </w:numPr>
        <w:ind w:left="284"/>
        <w:jc w:val="both"/>
        <w:rPr>
          <w:rFonts w:ascii="Cambria" w:hAnsi="Cambria"/>
          <w:lang/>
        </w:rPr>
      </w:pPr>
      <w:r w:rsidRPr="004C57BB">
        <w:rPr>
          <w:rFonts w:ascii="Cambria" w:hAnsi="Cambria"/>
          <w:lang/>
        </w:rPr>
        <w:t xml:space="preserve">The Business Owner, Legal/Privacy team, Communications, IT Operations, and the external IR adviser will be in attendance. </w:t>
      </w:r>
    </w:p>
    <w:p w14:paraId="24FBF300" w14:textId="77777777" w:rsidR="000677AD" w:rsidRPr="004C57BB" w:rsidRDefault="000677AD" w:rsidP="000677AD">
      <w:pPr>
        <w:pStyle w:val="ListParagraph"/>
        <w:numPr>
          <w:ilvl w:val="1"/>
          <w:numId w:val="7"/>
        </w:numPr>
        <w:ind w:left="284"/>
        <w:jc w:val="both"/>
        <w:rPr>
          <w:rFonts w:ascii="Cambria" w:hAnsi="Cambria"/>
          <w:lang/>
        </w:rPr>
      </w:pPr>
      <w:r w:rsidRPr="004C57BB">
        <w:rPr>
          <w:rFonts w:ascii="Cambria" w:hAnsi="Cambria"/>
          <w:lang/>
        </w:rPr>
        <w:t>The Incident Response Lead owns the action tracker and reports progress monthly to the Executive Sponsor and will verify that the actions are closed.</w:t>
      </w:r>
    </w:p>
    <w:p w14:paraId="70A615D2" w14:textId="77777777" w:rsidR="000677AD" w:rsidRPr="004C57BB" w:rsidRDefault="000677AD" w:rsidP="000677AD">
      <w:pPr>
        <w:pStyle w:val="ListParagraph"/>
        <w:numPr>
          <w:ilvl w:val="1"/>
          <w:numId w:val="7"/>
        </w:numPr>
        <w:ind w:left="284"/>
        <w:jc w:val="both"/>
        <w:rPr>
          <w:rFonts w:ascii="Cambria" w:hAnsi="Cambria"/>
          <w:lang/>
        </w:rPr>
      </w:pPr>
      <w:r w:rsidRPr="004C57BB">
        <w:rPr>
          <w:rFonts w:ascii="Cambria" w:hAnsi="Cambria"/>
          <w:lang/>
        </w:rPr>
        <w:t>The different actions will be closed by the Executive Sponsor on evidence that the measurable completion criteria have been met.</w:t>
      </w:r>
    </w:p>
    <w:p w14:paraId="2EA01CCA" w14:textId="77777777" w:rsidR="000677AD" w:rsidRPr="004C57BB" w:rsidRDefault="000677AD" w:rsidP="000677AD">
      <w:pPr>
        <w:pStyle w:val="ListParagraph"/>
        <w:numPr>
          <w:ilvl w:val="1"/>
          <w:numId w:val="7"/>
        </w:numPr>
        <w:ind w:left="284"/>
        <w:jc w:val="both"/>
        <w:rPr>
          <w:rFonts w:ascii="Cambria" w:hAnsi="Cambria"/>
          <w:lang/>
        </w:rPr>
      </w:pPr>
      <w:r w:rsidRPr="004C57BB">
        <w:rPr>
          <w:rFonts w:ascii="Cambria" w:hAnsi="Cambria"/>
          <w:lang/>
        </w:rPr>
        <w:t>Actions not closed within 30 days of the review will be escalated to the governing body.</w:t>
      </w:r>
    </w:p>
    <w:p w14:paraId="4F7D42D4" w14:textId="77777777" w:rsidR="000677AD" w:rsidRPr="00144140" w:rsidRDefault="000677AD" w:rsidP="000677AD">
      <w:pPr>
        <w:pStyle w:val="Heading1"/>
        <w:jc w:val="center"/>
        <w:rPr>
          <w:b/>
          <w:bCs/>
          <w:sz w:val="36"/>
          <w:szCs w:val="36"/>
        </w:rPr>
      </w:pPr>
      <w:bookmarkStart w:id="23" w:name="_Toc243430349"/>
      <w:r w:rsidRPr="00144140">
        <w:rPr>
          <w:b/>
          <w:bCs/>
          <w:sz w:val="36"/>
          <w:szCs w:val="36"/>
        </w:rPr>
        <w:t>Task 6: Case Study Analysis and Critical Reflection</w:t>
      </w:r>
      <w:bookmarkEnd w:id="23"/>
    </w:p>
    <w:p w14:paraId="1379A9DE" w14:textId="77777777" w:rsidR="000677AD" w:rsidRPr="00D11DDF" w:rsidRDefault="000677AD" w:rsidP="000677AD">
      <w:pPr>
        <w:pStyle w:val="Heading2"/>
        <w:ind w:left="-567"/>
        <w:rPr>
          <w:rFonts w:cstheme="majorHAnsi"/>
          <w:b/>
          <w:bCs/>
          <w:sz w:val="28"/>
          <w:szCs w:val="28"/>
        </w:rPr>
      </w:pPr>
      <w:bookmarkStart w:id="24" w:name="_Toc243430350"/>
      <w:r w:rsidRPr="00144140">
        <w:rPr>
          <w:rFonts w:cstheme="majorHAnsi"/>
          <w:b/>
          <w:bCs/>
          <w:sz w:val="28"/>
          <w:szCs w:val="28"/>
        </w:rPr>
        <w:t>6.1 Healthcare Ransomware Case: Strengths, Limitations, and Transferable Changes</w:t>
      </w:r>
      <w:bookmarkEnd w:id="24"/>
    </w:p>
    <w:p w14:paraId="3D765DE0" w14:textId="77777777" w:rsidR="000677AD" w:rsidRPr="004C57BB" w:rsidRDefault="000677AD" w:rsidP="000677AD">
      <w:pPr>
        <w:jc w:val="both"/>
        <w:rPr>
          <w:rFonts w:ascii="Cambria" w:hAnsi="Cambria"/>
          <w:lang/>
        </w:rPr>
      </w:pPr>
      <w:r w:rsidRPr="00035D8D">
        <w:rPr>
          <w:rFonts w:ascii="Cambria" w:hAnsi="Cambria"/>
          <w:lang/>
        </w:rPr>
        <w:t xml:space="preserve">The illustrative healthcare ransomware </w:t>
      </w:r>
      <w:r w:rsidRPr="004C57BB">
        <w:rPr>
          <w:rFonts w:ascii="Cambria" w:hAnsi="Cambria"/>
          <w:lang/>
        </w:rPr>
        <w:t>scenario</w:t>
      </w:r>
      <w:r w:rsidRPr="00035D8D">
        <w:rPr>
          <w:rFonts w:ascii="Cambria" w:hAnsi="Cambria"/>
          <w:lang/>
        </w:rPr>
        <w:t xml:space="preserve"> </w:t>
      </w:r>
      <w:r w:rsidRPr="004C57BB">
        <w:rPr>
          <w:rFonts w:ascii="Cambria" w:hAnsi="Cambria"/>
          <w:lang/>
        </w:rPr>
        <w:t xml:space="preserve">that involved a </w:t>
      </w:r>
      <w:r w:rsidRPr="00035D8D">
        <w:rPr>
          <w:rFonts w:ascii="Cambria" w:hAnsi="Cambria"/>
          <w:lang/>
        </w:rPr>
        <w:t xml:space="preserve">Ryuk variant, phishing entry, </w:t>
      </w:r>
      <w:r w:rsidRPr="004C57BB">
        <w:rPr>
          <w:rFonts w:ascii="Cambria" w:hAnsi="Cambria"/>
          <w:lang/>
        </w:rPr>
        <w:t xml:space="preserve">and </w:t>
      </w:r>
      <w:r w:rsidRPr="00035D8D">
        <w:rPr>
          <w:rFonts w:ascii="Cambria" w:hAnsi="Cambria"/>
          <w:lang/>
        </w:rPr>
        <w:t xml:space="preserve">72 hours of lateral movement before encryption demonstrates several strengths that are directly relevant to Northbridge. </w:t>
      </w:r>
      <w:r w:rsidRPr="004C57BB">
        <w:rPr>
          <w:rFonts w:ascii="Cambria" w:hAnsi="Cambria"/>
          <w:lang/>
        </w:rPr>
        <w:t>They include:</w:t>
      </w:r>
    </w:p>
    <w:p w14:paraId="00FC2502" w14:textId="77777777" w:rsidR="000677AD" w:rsidRPr="004C57BB" w:rsidRDefault="000677AD" w:rsidP="000677AD">
      <w:pPr>
        <w:pStyle w:val="ListParagraph"/>
        <w:numPr>
          <w:ilvl w:val="0"/>
          <w:numId w:val="8"/>
        </w:numPr>
        <w:jc w:val="both"/>
        <w:rPr>
          <w:rFonts w:ascii="Cambria" w:hAnsi="Cambria"/>
          <w:lang/>
        </w:rPr>
      </w:pPr>
      <w:r w:rsidRPr="004C57BB">
        <w:rPr>
          <w:rFonts w:ascii="Cambria" w:hAnsi="Cambria"/>
          <w:lang/>
        </w:rPr>
        <w:t xml:space="preserve">Network segmentation limited propagation, which prevented the ransomware from reaching every system and bought the response team time. </w:t>
      </w:r>
    </w:p>
    <w:p w14:paraId="64246DE7" w14:textId="77777777" w:rsidR="000677AD" w:rsidRPr="004C57BB" w:rsidRDefault="000677AD" w:rsidP="000677AD">
      <w:pPr>
        <w:pStyle w:val="ListParagraph"/>
        <w:numPr>
          <w:ilvl w:val="0"/>
          <w:numId w:val="8"/>
        </w:numPr>
        <w:jc w:val="both"/>
        <w:rPr>
          <w:rFonts w:ascii="Cambria" w:hAnsi="Cambria"/>
          <w:lang/>
        </w:rPr>
      </w:pPr>
      <w:r w:rsidRPr="004C57BB">
        <w:rPr>
          <w:rFonts w:ascii="Cambria" w:hAnsi="Cambria"/>
          <w:lang/>
        </w:rPr>
        <w:t xml:space="preserve">Verified offline backups were the decisive factor in avoiding ransom payment; the organisation did not depend on a network backup that could be encrypted alongside production. </w:t>
      </w:r>
    </w:p>
    <w:p w14:paraId="64992F41" w14:textId="77777777" w:rsidR="000677AD" w:rsidRDefault="000677AD" w:rsidP="000677AD">
      <w:pPr>
        <w:pStyle w:val="ListParagraph"/>
        <w:numPr>
          <w:ilvl w:val="0"/>
          <w:numId w:val="8"/>
        </w:numPr>
        <w:jc w:val="both"/>
        <w:rPr>
          <w:rFonts w:ascii="Cambria" w:hAnsi="Cambria"/>
          <w:lang/>
        </w:rPr>
      </w:pPr>
      <w:r w:rsidRPr="004C57BB">
        <w:rPr>
          <w:rFonts w:ascii="Cambria" w:hAnsi="Cambria"/>
          <w:lang/>
        </w:rPr>
        <w:t>The pre-established IR team and playbooks improved response, allowing containment to begin as soon as EDR alerted rather than after an ad hoc mobilisation. These strengths align with the CISA #StopRansomware emphasis on offline, encrypted backups that are tested for availability and integrity, and with the preparation phase of the NIST lifecycle.</w:t>
      </w:r>
    </w:p>
    <w:p w14:paraId="63B6AAFA" w14:textId="77777777" w:rsidR="000677AD" w:rsidRPr="00D11DDF" w:rsidRDefault="000677AD" w:rsidP="000677AD">
      <w:pPr>
        <w:pStyle w:val="Heading3"/>
        <w:ind w:left="-709"/>
        <w:rPr>
          <w:b/>
          <w:bCs/>
          <w:sz w:val="24"/>
          <w:szCs w:val="24"/>
          <w:lang/>
        </w:rPr>
      </w:pPr>
      <w:bookmarkStart w:id="25" w:name="_Toc243430351"/>
      <w:r w:rsidRPr="00D11DDF">
        <w:rPr>
          <w:b/>
          <w:bCs/>
          <w:sz w:val="24"/>
          <w:szCs w:val="24"/>
          <w:lang/>
        </w:rPr>
        <w:t>Limitations</w:t>
      </w:r>
      <w:bookmarkEnd w:id="25"/>
    </w:p>
    <w:p w14:paraId="71CA14E8" w14:textId="77777777" w:rsidR="000677AD" w:rsidRDefault="000677AD" w:rsidP="000677AD">
      <w:pPr>
        <w:ind w:left="-709"/>
        <w:jc w:val="both"/>
        <w:rPr>
          <w:rFonts w:ascii="Cambria" w:hAnsi="Cambria"/>
          <w:lang/>
        </w:rPr>
      </w:pPr>
      <w:r w:rsidRPr="00035D8D">
        <w:rPr>
          <w:rFonts w:ascii="Cambria" w:hAnsi="Cambria"/>
          <w:lang/>
        </w:rPr>
        <w:t xml:space="preserve">The </w:t>
      </w:r>
      <w:r>
        <w:rPr>
          <w:rFonts w:ascii="Cambria" w:hAnsi="Cambria"/>
          <w:lang/>
        </w:rPr>
        <w:t>two</w:t>
      </w:r>
      <w:r w:rsidRPr="00035D8D">
        <w:rPr>
          <w:rFonts w:ascii="Cambria" w:hAnsi="Cambria"/>
          <w:lang/>
        </w:rPr>
        <w:t xml:space="preserve"> </w:t>
      </w:r>
      <w:r>
        <w:rPr>
          <w:rFonts w:ascii="Cambria" w:hAnsi="Cambria"/>
          <w:lang/>
        </w:rPr>
        <w:t>limitations observed:</w:t>
      </w:r>
      <w:r w:rsidRPr="00035D8D">
        <w:rPr>
          <w:rFonts w:ascii="Cambria" w:hAnsi="Cambria"/>
          <w:lang/>
        </w:rPr>
        <w:t xml:space="preserve"> </w:t>
      </w:r>
    </w:p>
    <w:p w14:paraId="7090EB2F" w14:textId="77777777" w:rsidR="000677AD" w:rsidRDefault="000677AD" w:rsidP="000677AD">
      <w:pPr>
        <w:pStyle w:val="ListParagraph"/>
        <w:numPr>
          <w:ilvl w:val="0"/>
          <w:numId w:val="27"/>
        </w:numPr>
        <w:jc w:val="both"/>
        <w:rPr>
          <w:rFonts w:ascii="Cambria" w:hAnsi="Cambria"/>
          <w:lang/>
        </w:rPr>
      </w:pPr>
      <w:r>
        <w:rPr>
          <w:rFonts w:ascii="Cambria" w:hAnsi="Cambria"/>
          <w:lang/>
        </w:rPr>
        <w:t>D</w:t>
      </w:r>
      <w:r w:rsidRPr="00D11DDF">
        <w:rPr>
          <w:rFonts w:ascii="Cambria" w:hAnsi="Cambria"/>
          <w:lang/>
        </w:rPr>
        <w:t xml:space="preserve">etection occurred only when EDR alerted to encryption, despite 72 hours of prior lateral movement. </w:t>
      </w:r>
    </w:p>
    <w:p w14:paraId="029B614A" w14:textId="77777777" w:rsidR="000677AD" w:rsidRDefault="000677AD" w:rsidP="000677AD">
      <w:pPr>
        <w:pStyle w:val="ListParagraph"/>
        <w:ind w:left="11"/>
        <w:jc w:val="both"/>
        <w:rPr>
          <w:rFonts w:ascii="Cambria" w:hAnsi="Cambria"/>
          <w:lang/>
        </w:rPr>
      </w:pPr>
      <w:r w:rsidRPr="00D11DDF">
        <w:rPr>
          <w:rFonts w:ascii="Cambria" w:hAnsi="Cambria"/>
          <w:lang/>
        </w:rPr>
        <w:t>This indicates a visibility gap</w:t>
      </w:r>
      <w:r>
        <w:rPr>
          <w:rFonts w:ascii="Cambria" w:hAnsi="Cambria"/>
          <w:lang/>
        </w:rPr>
        <w:t>,</w:t>
      </w:r>
      <w:r w:rsidRPr="00D11DDF">
        <w:rPr>
          <w:rFonts w:ascii="Cambria" w:hAnsi="Cambria"/>
          <w:lang/>
        </w:rPr>
        <w:t xml:space="preserve"> the organisation could see the final destructive act but not the preparatory activity. For Northbridge, the analogue is incomplete server EDR coverage and the absence of centralised log correlation across FS01, BAK01, and M365; the svc_backup logons might have been visible earlier if server telemetry and identity logs had been correlated. </w:t>
      </w:r>
    </w:p>
    <w:p w14:paraId="1DF00710" w14:textId="77777777" w:rsidR="000677AD" w:rsidRPr="00D11DDF" w:rsidRDefault="000677AD" w:rsidP="000677AD">
      <w:pPr>
        <w:pStyle w:val="ListParagraph"/>
        <w:numPr>
          <w:ilvl w:val="0"/>
          <w:numId w:val="27"/>
        </w:numPr>
        <w:jc w:val="both"/>
        <w:rPr>
          <w:rFonts w:ascii="Cambria" w:hAnsi="Cambria"/>
          <w:lang/>
        </w:rPr>
      </w:pPr>
      <w:r>
        <w:rPr>
          <w:rFonts w:ascii="Cambria" w:hAnsi="Cambria"/>
          <w:lang/>
        </w:rPr>
        <w:t>T</w:t>
      </w:r>
      <w:r w:rsidRPr="00D11DDF">
        <w:rPr>
          <w:rFonts w:ascii="Cambria" w:hAnsi="Cambria"/>
          <w:lang/>
        </w:rPr>
        <w:t>he case reports that “no patient data exfiltration was</w:t>
      </w:r>
      <w:r>
        <w:rPr>
          <w:rFonts w:ascii="Cambria" w:hAnsi="Cambria"/>
          <w:lang/>
        </w:rPr>
        <w:t xml:space="preserve"> </w:t>
      </w:r>
      <w:r w:rsidRPr="00D11DDF">
        <w:rPr>
          <w:rFonts w:ascii="Cambria" w:hAnsi="Cambria"/>
          <w:lang/>
        </w:rPr>
        <w:t>confirmed” and that critical systems were restored within 72 hours, but it does not describe the evidence used to support the no-</w:t>
      </w:r>
      <w:r w:rsidRPr="00D11DDF">
        <w:rPr>
          <w:rFonts w:ascii="Cambria" w:hAnsi="Cambria"/>
          <w:lang/>
        </w:rPr>
        <w:lastRenderedPageBreak/>
        <w:t>exfiltration conclusion or the validation performed before restoration. “Not confirmed” is not the same as “confirmed not to have occurred.” The case therefore leaves an unresolved issue</w:t>
      </w:r>
      <w:r>
        <w:rPr>
          <w:rFonts w:ascii="Cambria" w:hAnsi="Cambria"/>
          <w:lang/>
        </w:rPr>
        <w:t xml:space="preserve"> of</w:t>
      </w:r>
      <w:r w:rsidRPr="00D11DDF">
        <w:rPr>
          <w:rFonts w:ascii="Cambria" w:hAnsi="Cambria"/>
          <w:lang/>
        </w:rPr>
        <w:t xml:space="preserve"> what art</w:t>
      </w:r>
      <w:r>
        <w:rPr>
          <w:rFonts w:ascii="Cambria" w:hAnsi="Cambria"/>
          <w:lang/>
        </w:rPr>
        <w:t>i</w:t>
      </w:r>
      <w:r w:rsidRPr="00D11DDF">
        <w:rPr>
          <w:rFonts w:ascii="Cambria" w:hAnsi="Cambria"/>
          <w:lang/>
        </w:rPr>
        <w:t>fact-level evidencejustified the conclusion, and what uncertainty remained</w:t>
      </w:r>
      <w:r>
        <w:rPr>
          <w:rFonts w:ascii="Cambria" w:hAnsi="Cambria"/>
          <w:lang/>
        </w:rPr>
        <w:t>.</w:t>
      </w:r>
      <w:r w:rsidRPr="00D11DDF">
        <w:rPr>
          <w:rFonts w:ascii="Cambria" w:hAnsi="Cambria"/>
          <w:lang/>
        </w:rPr>
        <w:t xml:space="preserve"> A third unresolved issue is the relationship between the 72-hour critical-system restoration and the seven-day full restoration; the case does not explain which functions were deemed critical, what data loss was accepted at the 72-hour point, or how the organisation prevented re-infection during phased restoration.</w:t>
      </w:r>
    </w:p>
    <w:p w14:paraId="1C4BA69E" w14:textId="77777777" w:rsidR="000677AD" w:rsidRPr="00D11DDF" w:rsidRDefault="000677AD" w:rsidP="000677AD">
      <w:pPr>
        <w:pStyle w:val="Heading3"/>
        <w:jc w:val="center"/>
        <w:rPr>
          <w:b/>
          <w:bCs/>
          <w:sz w:val="24"/>
          <w:szCs w:val="24"/>
          <w:lang/>
        </w:rPr>
      </w:pPr>
      <w:bookmarkStart w:id="26" w:name="_Toc243430352"/>
      <w:r w:rsidRPr="00D11DDF">
        <w:rPr>
          <w:b/>
          <w:bCs/>
          <w:sz w:val="24"/>
          <w:szCs w:val="24"/>
          <w:lang/>
        </w:rPr>
        <w:t>Changes transfer to Northbridge</w:t>
      </w:r>
      <w:bookmarkEnd w:id="26"/>
    </w:p>
    <w:p w14:paraId="1D43AF8D" w14:textId="77777777" w:rsidR="000677AD" w:rsidRPr="00D11DDF" w:rsidRDefault="000677AD" w:rsidP="000677AD">
      <w:pPr>
        <w:pStyle w:val="ListParagraph"/>
        <w:numPr>
          <w:ilvl w:val="0"/>
          <w:numId w:val="26"/>
        </w:numPr>
        <w:jc w:val="both"/>
        <w:rPr>
          <w:rFonts w:ascii="Cambria" w:hAnsi="Cambria"/>
          <w:lang/>
        </w:rPr>
      </w:pPr>
      <w:r>
        <w:rPr>
          <w:rFonts w:ascii="Cambria" w:hAnsi="Cambria"/>
          <w:b/>
          <w:bCs/>
          <w:lang/>
        </w:rPr>
        <w:t>P</w:t>
      </w:r>
      <w:r w:rsidRPr="00D11DDF">
        <w:rPr>
          <w:rFonts w:ascii="Cambria" w:hAnsi="Cambria"/>
          <w:b/>
          <w:bCs/>
          <w:lang/>
        </w:rPr>
        <w:t>rioritise correlation of identity, server, and backup logs before the next incident</w:t>
      </w:r>
    </w:p>
    <w:p w14:paraId="48B277E2" w14:textId="77777777" w:rsidR="000677AD" w:rsidRDefault="000677AD" w:rsidP="000677AD">
      <w:pPr>
        <w:pStyle w:val="ListParagraph"/>
        <w:ind w:left="66"/>
        <w:jc w:val="both"/>
        <w:rPr>
          <w:rFonts w:ascii="Cambria" w:hAnsi="Cambria"/>
          <w:lang/>
        </w:rPr>
      </w:pPr>
      <w:r w:rsidRPr="00D11DDF">
        <w:rPr>
          <w:rFonts w:ascii="Cambria" w:hAnsi="Cambria"/>
          <w:lang/>
        </w:rPr>
        <w:t>The healthcare case shows that encryption is the last visible stage; earlier stages may be visible in authentication and backup logs. Northbridge already has the evidence</w:t>
      </w:r>
      <w:r>
        <w:rPr>
          <w:rFonts w:ascii="Cambria" w:hAnsi="Cambria"/>
          <w:lang/>
        </w:rPr>
        <w:t>,</w:t>
      </w:r>
      <w:r w:rsidRPr="00D11DDF">
        <w:rPr>
          <w:rFonts w:ascii="Cambria" w:hAnsi="Cambria"/>
          <w:lang/>
        </w:rPr>
        <w:t xml:space="preserve"> E02 (M365 sign-in) and E03 (svc_backup logons) preceded E06 (encryption) by hours but lacks the centralised correlation to act on it. Implementing log retention and correlation for FS01, BAK01, and M365 would shorten detection time and support earlier containment. </w:t>
      </w:r>
    </w:p>
    <w:p w14:paraId="01ADF3C5" w14:textId="77777777" w:rsidR="000677AD" w:rsidRPr="00D11DDF" w:rsidRDefault="000677AD" w:rsidP="000677AD">
      <w:pPr>
        <w:pStyle w:val="ListParagraph"/>
        <w:numPr>
          <w:ilvl w:val="0"/>
          <w:numId w:val="26"/>
        </w:numPr>
        <w:jc w:val="both"/>
        <w:rPr>
          <w:rFonts w:ascii="Cambria" w:hAnsi="Cambria"/>
          <w:lang/>
        </w:rPr>
      </w:pPr>
      <w:r>
        <w:rPr>
          <w:rFonts w:ascii="Cambria" w:hAnsi="Cambria"/>
          <w:b/>
          <w:bCs/>
          <w:lang/>
        </w:rPr>
        <w:t>A</w:t>
      </w:r>
      <w:r w:rsidRPr="00D11DDF">
        <w:rPr>
          <w:rFonts w:ascii="Cambria" w:hAnsi="Cambria"/>
          <w:b/>
          <w:bCs/>
          <w:lang/>
        </w:rPr>
        <w:t>dopt a formal no-exfiltration validation standard rather than accepting “not confirmed</w:t>
      </w:r>
      <w:r>
        <w:rPr>
          <w:rFonts w:ascii="Cambria" w:hAnsi="Cambria"/>
          <w:b/>
          <w:bCs/>
          <w:lang/>
        </w:rPr>
        <w:t>:</w:t>
      </w:r>
    </w:p>
    <w:p w14:paraId="096D77CE" w14:textId="77777777" w:rsidR="000677AD" w:rsidRPr="00D11DDF" w:rsidRDefault="000677AD" w:rsidP="000677AD">
      <w:pPr>
        <w:pStyle w:val="ListParagraph"/>
        <w:ind w:left="66"/>
        <w:jc w:val="both"/>
        <w:rPr>
          <w:rFonts w:ascii="Cambria" w:hAnsi="Cambria"/>
          <w:lang/>
        </w:rPr>
      </w:pPr>
      <w:r w:rsidRPr="00D11DDF">
        <w:rPr>
          <w:rFonts w:ascii="Cambria" w:hAnsi="Cambria"/>
          <w:lang/>
        </w:rPr>
        <w:t>Before Northbridge states that learner data was not stolen, the CSIRT should require documented evidence across the 1.2 GB upload (E04), M365 mailbox rules and audit, endpoint network connections, and any available DLP or proxy content records. This change is directly relevant because the current evidence pack contains a credible outbound transfer whose content is unknown; without a validation standard, the institute risks making an unsupported public statement.</w:t>
      </w:r>
    </w:p>
    <w:p w14:paraId="4799C5E5" w14:textId="77777777" w:rsidR="000677AD" w:rsidRPr="00D11DDF" w:rsidRDefault="000677AD" w:rsidP="000677AD">
      <w:pPr>
        <w:pStyle w:val="Heading2"/>
        <w:ind w:left="-709"/>
        <w:rPr>
          <w:b/>
          <w:bCs/>
          <w:sz w:val="28"/>
          <w:szCs w:val="28"/>
          <w:lang/>
        </w:rPr>
      </w:pPr>
      <w:bookmarkStart w:id="27" w:name="_Toc243430353"/>
      <w:r w:rsidRPr="00D11DDF">
        <w:rPr>
          <w:b/>
          <w:bCs/>
          <w:sz w:val="28"/>
          <w:szCs w:val="28"/>
          <w:lang/>
        </w:rPr>
        <w:t>6.2 72-Hour Critical Restoration Versus Seven-Day Full Restoration</w:t>
      </w:r>
      <w:bookmarkEnd w:id="27"/>
    </w:p>
    <w:p w14:paraId="7149CB87" w14:textId="77777777" w:rsidR="000677AD" w:rsidRDefault="000677AD" w:rsidP="000677AD">
      <w:pPr>
        <w:ind w:left="-709"/>
        <w:jc w:val="both"/>
        <w:rPr>
          <w:rFonts w:ascii="Cambria" w:hAnsi="Cambria"/>
          <w:lang/>
        </w:rPr>
      </w:pPr>
      <w:r w:rsidRPr="00035D8D">
        <w:rPr>
          <w:rFonts w:ascii="Cambria" w:hAnsi="Cambria"/>
          <w:lang/>
        </w:rPr>
        <w:t xml:space="preserve">Restoring critical systems within 72 hours and achieving full restoration over seven days are different objectives with different evidence requirements. </w:t>
      </w:r>
    </w:p>
    <w:p w14:paraId="3711F9CC" w14:textId="77777777" w:rsidR="000677AD" w:rsidRDefault="000677AD" w:rsidP="000677AD">
      <w:pPr>
        <w:ind w:left="-709"/>
        <w:jc w:val="both"/>
        <w:rPr>
          <w:rFonts w:ascii="Cambria" w:hAnsi="Cambria"/>
          <w:lang/>
        </w:rPr>
      </w:pPr>
      <w:r w:rsidRPr="00035D8D">
        <w:rPr>
          <w:rFonts w:ascii="Cambria" w:hAnsi="Cambria"/>
          <w:lang/>
        </w:rPr>
        <w:t>The 72-hour target is a business-continuity objective: it restores the minimum functions necessary to avoid unacceptable harm</w:t>
      </w:r>
      <w:r>
        <w:rPr>
          <w:rFonts w:ascii="Cambria" w:hAnsi="Cambria"/>
          <w:lang/>
        </w:rPr>
        <w:t>;</w:t>
      </w:r>
      <w:r w:rsidRPr="00035D8D">
        <w:rPr>
          <w:rFonts w:ascii="Cambria" w:hAnsi="Cambria"/>
          <w:lang/>
        </w:rPr>
        <w:t xml:space="preserve"> for Northbridge, </w:t>
      </w:r>
      <w:r>
        <w:rPr>
          <w:rFonts w:ascii="Cambria" w:hAnsi="Cambria"/>
          <w:lang/>
        </w:rPr>
        <w:t xml:space="preserve">it is </w:t>
      </w:r>
      <w:r w:rsidRPr="00035D8D">
        <w:rPr>
          <w:rFonts w:ascii="Cambria" w:hAnsi="Cambria"/>
          <w:lang/>
        </w:rPr>
        <w:t xml:space="preserve">assessment delivery and learner communication. It may involve workarounds, reduced capacity, read-only access, or an isolated environment, and it may accept some data loss. </w:t>
      </w:r>
    </w:p>
    <w:p w14:paraId="47A8D569" w14:textId="77777777" w:rsidR="000677AD" w:rsidRDefault="000677AD" w:rsidP="000677AD">
      <w:pPr>
        <w:ind w:left="-709"/>
        <w:jc w:val="both"/>
        <w:rPr>
          <w:rFonts w:ascii="Cambria" w:hAnsi="Cambria"/>
          <w:lang/>
        </w:rPr>
      </w:pPr>
      <w:r w:rsidRPr="00035D8D">
        <w:rPr>
          <w:rFonts w:ascii="Cambria" w:hAnsi="Cambria"/>
          <w:lang/>
        </w:rPr>
        <w:t xml:space="preserve">Full restoration over seven days is a disaster-recovery objective: it returns the complete system estate to normal operation, including non-critical integrations, historical data, reporting, and administrative functions. The 72-hour restoration can be declared successful even if some data is unavailable or some functions remain degraded; the seven-day full restoration cannot. </w:t>
      </w:r>
    </w:p>
    <w:p w14:paraId="330FEFDE" w14:textId="77777777" w:rsidR="000677AD" w:rsidRPr="00035D8D" w:rsidRDefault="000677AD" w:rsidP="000677AD">
      <w:pPr>
        <w:ind w:left="-709"/>
        <w:jc w:val="both"/>
        <w:rPr>
          <w:rFonts w:ascii="Cambria" w:hAnsi="Cambria"/>
          <w:lang/>
        </w:rPr>
      </w:pPr>
      <w:r w:rsidRPr="00035D8D">
        <w:rPr>
          <w:rFonts w:ascii="Cambria" w:hAnsi="Cambria"/>
          <w:lang/>
        </w:rPr>
        <w:t>Confusing the two creates false confidence: an organisation may claim “recovery” at 72 hours while significant data loss or residual compromise risk remains.</w:t>
      </w:r>
    </w:p>
    <w:p w14:paraId="0571DF82" w14:textId="77777777" w:rsidR="000677AD" w:rsidRDefault="000677AD" w:rsidP="000677AD">
      <w:pPr>
        <w:ind w:left="-709"/>
        <w:jc w:val="both"/>
        <w:rPr>
          <w:rFonts w:ascii="Cambria" w:hAnsi="Cambria"/>
          <w:lang/>
        </w:rPr>
      </w:pPr>
      <w:r w:rsidRPr="00035D8D">
        <w:rPr>
          <w:rFonts w:ascii="Cambria" w:hAnsi="Cambria"/>
          <w:lang/>
        </w:rPr>
        <w:t>Evidence</w:t>
      </w:r>
      <w:r>
        <w:rPr>
          <w:rFonts w:ascii="Cambria" w:hAnsi="Cambria"/>
          <w:lang/>
        </w:rPr>
        <w:t xml:space="preserve"> is</w:t>
      </w:r>
      <w:r w:rsidRPr="00035D8D">
        <w:rPr>
          <w:rFonts w:ascii="Cambria" w:hAnsi="Cambria"/>
          <w:lang/>
        </w:rPr>
        <w:t xml:space="preserve"> needed before claiming data was stolen. The claim requires more than the absence of a ransom note or the absence of a confirmed exfiltration alert.</w:t>
      </w:r>
    </w:p>
    <w:p w14:paraId="7C98391E" w14:textId="77777777" w:rsidR="000677AD" w:rsidRDefault="000677AD" w:rsidP="000677AD">
      <w:pPr>
        <w:ind w:left="-709"/>
        <w:jc w:val="both"/>
        <w:rPr>
          <w:rFonts w:ascii="Cambria" w:hAnsi="Cambria"/>
          <w:lang/>
        </w:rPr>
      </w:pPr>
      <w:r w:rsidRPr="00035D8D">
        <w:rPr>
          <w:rFonts w:ascii="Cambria" w:hAnsi="Cambria"/>
          <w:lang/>
        </w:rPr>
        <w:t xml:space="preserve"> It requires: </w:t>
      </w:r>
    </w:p>
    <w:p w14:paraId="76D42B42" w14:textId="77777777" w:rsidR="000677AD" w:rsidRDefault="000677AD" w:rsidP="000677AD">
      <w:pPr>
        <w:pStyle w:val="ListParagraph"/>
        <w:numPr>
          <w:ilvl w:val="0"/>
          <w:numId w:val="29"/>
        </w:numPr>
        <w:jc w:val="both"/>
        <w:rPr>
          <w:rFonts w:ascii="Cambria" w:hAnsi="Cambria"/>
          <w:lang/>
        </w:rPr>
      </w:pPr>
      <w:r w:rsidRPr="00F82E9B">
        <w:rPr>
          <w:rFonts w:ascii="Cambria" w:hAnsi="Cambria"/>
          <w:lang/>
        </w:rPr>
        <w:lastRenderedPageBreak/>
        <w:t xml:space="preserve">proxy, firewall, and DNS logs covering the relevant period, reviewed for large outbound transfers and known-bad destinations; </w:t>
      </w:r>
    </w:p>
    <w:p w14:paraId="448C6A74" w14:textId="77777777" w:rsidR="000677AD" w:rsidRDefault="000677AD" w:rsidP="000677AD">
      <w:pPr>
        <w:pStyle w:val="ListParagraph"/>
        <w:numPr>
          <w:ilvl w:val="0"/>
          <w:numId w:val="29"/>
        </w:numPr>
        <w:jc w:val="both"/>
        <w:rPr>
          <w:rFonts w:ascii="Cambria" w:hAnsi="Cambria"/>
          <w:lang/>
        </w:rPr>
      </w:pPr>
      <w:r w:rsidRPr="00F82E9B">
        <w:rPr>
          <w:rFonts w:ascii="Cambria" w:hAnsi="Cambria"/>
          <w:lang/>
        </w:rPr>
        <w:t xml:space="preserve">endpoint telemetry showing process execution, network connections, and data-staging behaviour on compromised hosts; </w:t>
      </w:r>
    </w:p>
    <w:p w14:paraId="59DCB822" w14:textId="77777777" w:rsidR="000677AD" w:rsidRDefault="000677AD" w:rsidP="000677AD">
      <w:pPr>
        <w:pStyle w:val="ListParagraph"/>
        <w:numPr>
          <w:ilvl w:val="0"/>
          <w:numId w:val="29"/>
        </w:numPr>
        <w:jc w:val="both"/>
        <w:rPr>
          <w:rFonts w:ascii="Cambria" w:hAnsi="Cambria"/>
          <w:lang/>
        </w:rPr>
      </w:pPr>
      <w:r w:rsidRPr="00F82E9B">
        <w:rPr>
          <w:rFonts w:ascii="Cambria" w:hAnsi="Cambria"/>
          <w:lang/>
        </w:rPr>
        <w:t>identity logs showing mailbox access, forwarding rules, OAuth grants, and unusual sign-ins;</w:t>
      </w:r>
    </w:p>
    <w:p w14:paraId="0390E1F2" w14:textId="77777777" w:rsidR="000677AD" w:rsidRDefault="000677AD" w:rsidP="000677AD">
      <w:pPr>
        <w:pStyle w:val="ListParagraph"/>
        <w:numPr>
          <w:ilvl w:val="0"/>
          <w:numId w:val="29"/>
        </w:numPr>
        <w:jc w:val="both"/>
        <w:rPr>
          <w:rFonts w:ascii="Cambria" w:hAnsi="Cambria"/>
          <w:lang/>
        </w:rPr>
      </w:pPr>
      <w:r w:rsidRPr="00F82E9B">
        <w:rPr>
          <w:rFonts w:ascii="Cambria" w:hAnsi="Cambria"/>
          <w:lang/>
        </w:rPr>
        <w:t xml:space="preserve">DLP or content-inspection records if available; </w:t>
      </w:r>
    </w:p>
    <w:p w14:paraId="6838C279" w14:textId="77777777" w:rsidR="000677AD" w:rsidRDefault="000677AD" w:rsidP="000677AD">
      <w:pPr>
        <w:pStyle w:val="ListParagraph"/>
        <w:numPr>
          <w:ilvl w:val="0"/>
          <w:numId w:val="29"/>
        </w:numPr>
        <w:jc w:val="both"/>
        <w:rPr>
          <w:rFonts w:ascii="Cambria" w:hAnsi="Cambria"/>
          <w:lang/>
        </w:rPr>
      </w:pPr>
      <w:r w:rsidRPr="00F82E9B">
        <w:rPr>
          <w:rFonts w:ascii="Cambria" w:hAnsi="Cambria"/>
          <w:lang/>
        </w:rPr>
        <w:t xml:space="preserve">forensic artefacts from the compromised hosts, including browser history, file-access records, and command history; and </w:t>
      </w:r>
    </w:p>
    <w:p w14:paraId="648999AF" w14:textId="77777777" w:rsidR="000677AD" w:rsidRPr="00F82E9B" w:rsidRDefault="000677AD" w:rsidP="000677AD">
      <w:pPr>
        <w:pStyle w:val="ListParagraph"/>
        <w:numPr>
          <w:ilvl w:val="0"/>
          <w:numId w:val="29"/>
        </w:numPr>
        <w:jc w:val="both"/>
        <w:rPr>
          <w:rFonts w:ascii="Cambria" w:hAnsi="Cambria"/>
          <w:lang/>
        </w:rPr>
      </w:pPr>
      <w:r w:rsidRPr="00F82E9B">
        <w:rPr>
          <w:rFonts w:ascii="Cambria" w:hAnsi="Cambria"/>
          <w:lang/>
        </w:rPr>
        <w:t>a documented analytical method explaining how the evidence supports the conclusion and what residual uncertainty remains. For Northbridge, the 1.2 GB upload (E04) is precisely the kind of artefact that prevents a no-exfiltration claim until its content and destination are resolved.</w:t>
      </w:r>
    </w:p>
    <w:p w14:paraId="0DD9C6D6" w14:textId="77777777" w:rsidR="000677AD" w:rsidRDefault="000677AD" w:rsidP="000677AD">
      <w:pPr>
        <w:ind w:left="-709"/>
        <w:jc w:val="both"/>
        <w:rPr>
          <w:rFonts w:ascii="Cambria" w:hAnsi="Cambria"/>
          <w:lang/>
        </w:rPr>
      </w:pPr>
      <w:r w:rsidRPr="00035D8D">
        <w:rPr>
          <w:rFonts w:ascii="Cambria" w:hAnsi="Cambria"/>
          <w:lang/>
        </w:rPr>
        <w:t xml:space="preserve">Decision revised after the tabletop. </w:t>
      </w:r>
    </w:p>
    <w:p w14:paraId="76ADC7AC" w14:textId="77777777" w:rsidR="000677AD" w:rsidRPr="004C57BB" w:rsidRDefault="000677AD" w:rsidP="000677AD">
      <w:pPr>
        <w:ind w:left="-709"/>
        <w:jc w:val="both"/>
        <w:rPr>
          <w:rFonts w:ascii="Cambria" w:hAnsi="Cambria"/>
        </w:rPr>
      </w:pPr>
      <w:r w:rsidRPr="00035D8D">
        <w:rPr>
          <w:rFonts w:ascii="Cambria" w:hAnsi="Cambria"/>
          <w:lang/>
        </w:rPr>
        <w:t>In my original plan, I treated the Day 3 disconnected backup as the default restore candidate and planned to validate it while proceeding with parallel preparation for a production restore. The tabletop’s Inject 3</w:t>
      </w:r>
      <w:r>
        <w:rPr>
          <w:rFonts w:ascii="Cambria" w:hAnsi="Cambria"/>
          <w:lang/>
        </w:rPr>
        <w:t>,</w:t>
      </w:r>
      <w:r w:rsidRPr="00035D8D">
        <w:rPr>
          <w:rFonts w:ascii="Cambria" w:hAnsi="Cambria"/>
          <w:lang/>
        </w:rPr>
        <w:t xml:space="preserve"> the failure of the latest network backup with an unreadable snapshot error</w:t>
      </w:r>
      <w:r>
        <w:rPr>
          <w:rFonts w:ascii="Cambria" w:hAnsi="Cambria"/>
          <w:lang/>
        </w:rPr>
        <w:t xml:space="preserve">, </w:t>
      </w:r>
      <w:r w:rsidRPr="00035D8D">
        <w:rPr>
          <w:rFonts w:ascii="Cambria" w:hAnsi="Cambria"/>
          <w:lang/>
        </w:rPr>
        <w:t>exposed a weakness in that approach: it assumed that some backup would validate and did not force an explicit decision about what to do if the only credible clean candidate also failed. After the exercise, I would revise the plan to require a pre-agreed no-validated-backup branch before the examination deadline: if no backup passes validation by 10:30, the Business Owner must activate the alternative assessment method, and the CSIRT must not authorise a production restore from an unvalidated source under deadline pressure. This revision separates the security decision</w:t>
      </w:r>
      <w:r>
        <w:rPr>
          <w:rFonts w:ascii="Cambria" w:hAnsi="Cambria"/>
          <w:lang/>
        </w:rPr>
        <w:t xml:space="preserve"> </w:t>
      </w:r>
      <w:r w:rsidRPr="00035D8D">
        <w:rPr>
          <w:rFonts w:ascii="Cambria" w:hAnsi="Cambria"/>
          <w:lang/>
        </w:rPr>
        <w:t xml:space="preserve">from the business decision, and it prevents the examination deadline from overriding backup safety. </w:t>
      </w:r>
    </w:p>
    <w:p w14:paraId="03D1F9B7" w14:textId="77777777" w:rsidR="000677AD" w:rsidRPr="00144140" w:rsidRDefault="000677AD" w:rsidP="000677AD">
      <w:pPr>
        <w:pStyle w:val="Heading1"/>
        <w:ind w:left="-709"/>
        <w:rPr>
          <w:b/>
          <w:bCs/>
          <w:sz w:val="36"/>
          <w:szCs w:val="36"/>
        </w:rPr>
      </w:pPr>
      <w:bookmarkStart w:id="28" w:name="_Toc243430354"/>
      <w:r w:rsidRPr="00144140">
        <w:rPr>
          <w:b/>
          <w:bCs/>
          <w:sz w:val="36"/>
          <w:szCs w:val="36"/>
        </w:rPr>
        <w:t>References</w:t>
      </w:r>
      <w:bookmarkEnd w:id="28"/>
    </w:p>
    <w:p w14:paraId="29658812" w14:textId="77777777" w:rsidR="000677AD" w:rsidRPr="00035D8D" w:rsidRDefault="000677AD" w:rsidP="000677AD">
      <w:pPr>
        <w:jc w:val="both"/>
        <w:rPr>
          <w:rFonts w:ascii="Cambria" w:hAnsi="Cambria"/>
          <w:lang/>
        </w:rPr>
      </w:pPr>
      <w:r w:rsidRPr="00035D8D">
        <w:rPr>
          <w:rFonts w:ascii="Cambria" w:hAnsi="Cambria"/>
          <w:lang/>
        </w:rPr>
        <w:t xml:space="preserve">CISA and partners. </w:t>
      </w:r>
      <w:r w:rsidRPr="00035D8D">
        <w:rPr>
          <w:rFonts w:ascii="Cambria" w:hAnsi="Cambria"/>
          <w:i/>
          <w:iCs/>
          <w:lang/>
        </w:rPr>
        <w:t>#StopRansomware Guide</w:t>
      </w:r>
      <w:r w:rsidRPr="00035D8D">
        <w:rPr>
          <w:rFonts w:ascii="Cambria" w:hAnsi="Cambria"/>
          <w:lang/>
        </w:rPr>
        <w:t xml:space="preserve">. Prevention guidance and response checklist. </w:t>
      </w:r>
      <w:hyperlink r:id="rId6" w:tgtFrame="_blank" w:history="1">
        <w:r w:rsidRPr="00035D8D">
          <w:rPr>
            <w:rStyle w:val="Hyperlink"/>
            <w:rFonts w:ascii="Cambria" w:hAnsi="Cambria"/>
            <w:lang/>
          </w:rPr>
          <w:t>https://www.cisa.gov/resources-tools/resources/stopransomware-guide</w:t>
        </w:r>
      </w:hyperlink>
      <w:r w:rsidRPr="00035D8D">
        <w:rPr>
          <w:rFonts w:ascii="Cambria" w:hAnsi="Cambria"/>
          <w:lang/>
        </w:rPr>
        <w:t>. Cited for the principle of offline, encrypted, regularly tested backups and for the recovery-validation posture in Tasks 2 and 3.</w:t>
      </w:r>
    </w:p>
    <w:p w14:paraId="3721E2EC" w14:textId="77777777" w:rsidR="000677AD" w:rsidRPr="00035D8D" w:rsidRDefault="000677AD" w:rsidP="000677AD">
      <w:pPr>
        <w:jc w:val="both"/>
        <w:rPr>
          <w:rFonts w:ascii="Cambria" w:hAnsi="Cambria"/>
          <w:lang/>
        </w:rPr>
      </w:pPr>
      <w:r w:rsidRPr="00035D8D">
        <w:rPr>
          <w:rFonts w:ascii="Cambria" w:hAnsi="Cambria"/>
          <w:lang/>
        </w:rPr>
        <w:t xml:space="preserve">European Union. </w:t>
      </w:r>
      <w:r w:rsidRPr="00035D8D">
        <w:rPr>
          <w:rFonts w:ascii="Cambria" w:hAnsi="Cambria"/>
          <w:i/>
          <w:iCs/>
          <w:lang/>
        </w:rPr>
        <w:t>Regulation (EU) 2016/679 (General Data Protection Regulation), Article 33</w:t>
      </w:r>
      <w:r w:rsidRPr="00035D8D">
        <w:rPr>
          <w:rFonts w:ascii="Cambria" w:hAnsi="Cambria"/>
          <w:lang/>
        </w:rPr>
        <w:t xml:space="preserve">. </w:t>
      </w:r>
      <w:hyperlink r:id="rId7" w:tgtFrame="_blank" w:history="1">
        <w:r w:rsidRPr="00035D8D">
          <w:rPr>
            <w:rStyle w:val="Hyperlink"/>
            <w:rFonts w:ascii="Cambria" w:hAnsi="Cambria"/>
            <w:lang/>
          </w:rPr>
          <w:t>https://eur-lex.europa.eu/legal-content/EN/ALL/?uri=celex:32016R0679</w:t>
        </w:r>
      </w:hyperlink>
      <w:r w:rsidRPr="00035D8D">
        <w:rPr>
          <w:rFonts w:ascii="Cambria" w:hAnsi="Cambria"/>
          <w:lang/>
        </w:rPr>
        <w:t>. Cited in Task 4 for the 72-hour supervisory-authority notification standard and the content of a personal-data breach notification.</w:t>
      </w:r>
    </w:p>
    <w:p w14:paraId="2A0B3D0B" w14:textId="77777777" w:rsidR="000677AD" w:rsidRPr="00035D8D" w:rsidRDefault="000677AD" w:rsidP="000677AD">
      <w:pPr>
        <w:jc w:val="both"/>
        <w:rPr>
          <w:rFonts w:ascii="Cambria" w:hAnsi="Cambria"/>
          <w:lang/>
        </w:rPr>
      </w:pPr>
      <w:r w:rsidRPr="00035D8D">
        <w:rPr>
          <w:rFonts w:ascii="Cambria" w:hAnsi="Cambria"/>
          <w:lang/>
        </w:rPr>
        <w:t xml:space="preserve">NIST. (2025). </w:t>
      </w:r>
      <w:r w:rsidRPr="00035D8D">
        <w:rPr>
          <w:rFonts w:ascii="Cambria" w:hAnsi="Cambria"/>
          <w:i/>
          <w:iCs/>
          <w:lang/>
        </w:rPr>
        <w:t>SP 800-61 Revision 3: Incident Response Recommendations and Considerations for Cybersecurity Risk Management — A CSF 2.0 Community Profile</w:t>
      </w:r>
      <w:r w:rsidRPr="00035D8D">
        <w:rPr>
          <w:rFonts w:ascii="Cambria" w:hAnsi="Cambria"/>
          <w:lang/>
        </w:rPr>
        <w:t xml:space="preserve">. </w:t>
      </w:r>
      <w:hyperlink r:id="rId8" w:tgtFrame="_blank" w:history="1">
        <w:r w:rsidRPr="00035D8D">
          <w:rPr>
            <w:rStyle w:val="Hyperlink"/>
            <w:rFonts w:ascii="Cambria" w:hAnsi="Cambria"/>
            <w:lang/>
          </w:rPr>
          <w:t>https://csrc.nist.gov/pubs/sp/800/61/r3/final</w:t>
        </w:r>
      </w:hyperlink>
      <w:r w:rsidRPr="00035D8D">
        <w:rPr>
          <w:rFonts w:ascii="Cambria" w:hAnsi="Cambria"/>
          <w:lang/>
        </w:rPr>
        <w:t>. Cited in Task 2 for the alignment of incident response with CSF 2.0 functions (Govern, Identify, Protect, Detect, Respond, Recover) and in Task 6 for the preparation and continuous-improvement framing.</w:t>
      </w:r>
    </w:p>
    <w:p w14:paraId="0C31A983" w14:textId="77777777" w:rsidR="000677AD" w:rsidRPr="00035D8D" w:rsidRDefault="000677AD" w:rsidP="000677AD">
      <w:pPr>
        <w:jc w:val="both"/>
        <w:rPr>
          <w:rFonts w:ascii="Cambria" w:hAnsi="Cambria"/>
          <w:lang/>
        </w:rPr>
      </w:pPr>
      <w:r w:rsidRPr="00035D8D">
        <w:rPr>
          <w:rFonts w:ascii="Cambria" w:hAnsi="Cambria"/>
          <w:lang/>
        </w:rPr>
        <w:lastRenderedPageBreak/>
        <w:t xml:space="preserve">NIST. </w:t>
      </w:r>
      <w:r w:rsidRPr="00035D8D">
        <w:rPr>
          <w:rFonts w:ascii="Cambria" w:hAnsi="Cambria"/>
          <w:i/>
          <w:iCs/>
          <w:lang/>
        </w:rPr>
        <w:t>SP 800-34 Revision 1: Contingency Planning Guide for Federal Information Systems</w:t>
      </w:r>
      <w:r w:rsidRPr="00035D8D">
        <w:rPr>
          <w:rFonts w:ascii="Cambria" w:hAnsi="Cambria"/>
          <w:lang/>
        </w:rPr>
        <w:t xml:space="preserve">. </w:t>
      </w:r>
      <w:hyperlink r:id="rId9" w:tgtFrame="_blank" w:history="1">
        <w:r w:rsidRPr="00035D8D">
          <w:rPr>
            <w:rStyle w:val="Hyperlink"/>
            <w:rFonts w:ascii="Cambria" w:hAnsi="Cambria"/>
            <w:lang/>
          </w:rPr>
          <w:t>https://csrc.nist.gov/pubs/sp/800/34/r1/upd1/final</w:t>
        </w:r>
      </w:hyperlink>
      <w:r w:rsidRPr="00035D8D">
        <w:rPr>
          <w:rFonts w:ascii="Cambria" w:hAnsi="Cambria"/>
          <w:lang/>
        </w:rPr>
        <w:t>. Cited in Tasks 2 and 3 for RTO/RPO definition and for restoration validation as part of contingency planning.</w:t>
      </w:r>
    </w:p>
    <w:p w14:paraId="6840CA3F" w14:textId="77777777" w:rsidR="000677AD" w:rsidRDefault="000677AD" w:rsidP="000677AD">
      <w:pPr>
        <w:jc w:val="both"/>
        <w:rPr>
          <w:rFonts w:ascii="Cambria" w:hAnsi="Cambria"/>
          <w:lang/>
        </w:rPr>
      </w:pPr>
      <w:r w:rsidRPr="00035D8D">
        <w:rPr>
          <w:rFonts w:ascii="Cambria" w:hAnsi="Cambria"/>
          <w:lang/>
        </w:rPr>
        <w:t xml:space="preserve">Northbridge Skills Institute teaching materials. </w:t>
      </w:r>
      <w:r w:rsidRPr="00035D8D">
        <w:rPr>
          <w:rFonts w:ascii="Cambria" w:hAnsi="Cambria"/>
          <w:i/>
          <w:iCs/>
          <w:lang/>
        </w:rPr>
        <w:t>Incident Response Planning</w:t>
      </w:r>
      <w:r w:rsidRPr="00035D8D">
        <w:rPr>
          <w:rFonts w:ascii="Cambria" w:hAnsi="Cambria"/>
          <w:lang/>
        </w:rPr>
        <w:t xml:space="preserve"> Week 20 slides)and </w:t>
      </w:r>
      <w:r w:rsidRPr="00035D8D">
        <w:rPr>
          <w:rFonts w:ascii="Cambria" w:hAnsi="Cambria"/>
          <w:i/>
          <w:iCs/>
          <w:lang/>
        </w:rPr>
        <w:t>Business Continuity and Disaster Recovery</w:t>
      </w:r>
      <w:r w:rsidRPr="00035D8D">
        <w:rPr>
          <w:rFonts w:ascii="Cambria" w:hAnsi="Cambria"/>
          <w:lang/>
        </w:rPr>
        <w:t xml:space="preserve"> Week 21 slides. Cited for the four-phase teaching model, the healthcare ransomware case study, RTO/RPO/MTPD definitions, and the BC/DR integration principles used throughout Tasks 1–6.</w:t>
      </w:r>
    </w:p>
    <w:p w14:paraId="189BD3EA" w14:textId="77777777" w:rsidR="000677AD" w:rsidRPr="00035D8D" w:rsidRDefault="000677AD" w:rsidP="000677AD">
      <w:pPr>
        <w:rPr>
          <w:rFonts w:ascii="Cambria" w:hAnsi="Cambria"/>
          <w:lang/>
        </w:rPr>
      </w:pPr>
    </w:p>
    <w:p w14:paraId="2D1D899B" w14:textId="77777777" w:rsidR="000677AD" w:rsidRPr="004C57BB" w:rsidRDefault="000677AD" w:rsidP="000677AD">
      <w:pPr>
        <w:rPr>
          <w:rFonts w:ascii="Cambria" w:hAnsi="Cambria"/>
        </w:rPr>
      </w:pPr>
    </w:p>
    <w:p w14:paraId="2FF58295" w14:textId="77777777" w:rsidR="00A31EFF" w:rsidRDefault="00A31EFF"/>
    <w:sectPr w:rsidR="00A31EFF" w:rsidSect="001D2A9A">
      <w:pgSz w:w="11906" w:h="16838"/>
      <w:pgMar w:top="1440" w:right="113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681"/>
    <w:multiLevelType w:val="hybridMultilevel"/>
    <w:tmpl w:val="942AAAB0"/>
    <w:lvl w:ilvl="0" w:tplc="0C00001B">
      <w:start w:val="1"/>
      <w:numFmt w:val="lowerRoman"/>
      <w:lvlText w:val="%1."/>
      <w:lvlJc w:val="right"/>
      <w:pPr>
        <w:ind w:left="11" w:hanging="360"/>
      </w:pPr>
    </w:lvl>
    <w:lvl w:ilvl="1" w:tplc="0C000019" w:tentative="1">
      <w:start w:val="1"/>
      <w:numFmt w:val="lowerLetter"/>
      <w:lvlText w:val="%2."/>
      <w:lvlJc w:val="left"/>
      <w:pPr>
        <w:ind w:left="731" w:hanging="360"/>
      </w:pPr>
    </w:lvl>
    <w:lvl w:ilvl="2" w:tplc="0C00001B" w:tentative="1">
      <w:start w:val="1"/>
      <w:numFmt w:val="lowerRoman"/>
      <w:lvlText w:val="%3."/>
      <w:lvlJc w:val="right"/>
      <w:pPr>
        <w:ind w:left="1451" w:hanging="180"/>
      </w:pPr>
    </w:lvl>
    <w:lvl w:ilvl="3" w:tplc="0C00000F" w:tentative="1">
      <w:start w:val="1"/>
      <w:numFmt w:val="decimal"/>
      <w:lvlText w:val="%4."/>
      <w:lvlJc w:val="left"/>
      <w:pPr>
        <w:ind w:left="2171" w:hanging="360"/>
      </w:pPr>
    </w:lvl>
    <w:lvl w:ilvl="4" w:tplc="0C000019" w:tentative="1">
      <w:start w:val="1"/>
      <w:numFmt w:val="lowerLetter"/>
      <w:lvlText w:val="%5."/>
      <w:lvlJc w:val="left"/>
      <w:pPr>
        <w:ind w:left="2891" w:hanging="360"/>
      </w:pPr>
    </w:lvl>
    <w:lvl w:ilvl="5" w:tplc="0C00001B" w:tentative="1">
      <w:start w:val="1"/>
      <w:numFmt w:val="lowerRoman"/>
      <w:lvlText w:val="%6."/>
      <w:lvlJc w:val="right"/>
      <w:pPr>
        <w:ind w:left="3611" w:hanging="180"/>
      </w:pPr>
    </w:lvl>
    <w:lvl w:ilvl="6" w:tplc="0C00000F" w:tentative="1">
      <w:start w:val="1"/>
      <w:numFmt w:val="decimal"/>
      <w:lvlText w:val="%7."/>
      <w:lvlJc w:val="left"/>
      <w:pPr>
        <w:ind w:left="4331" w:hanging="360"/>
      </w:pPr>
    </w:lvl>
    <w:lvl w:ilvl="7" w:tplc="0C000019" w:tentative="1">
      <w:start w:val="1"/>
      <w:numFmt w:val="lowerLetter"/>
      <w:lvlText w:val="%8."/>
      <w:lvlJc w:val="left"/>
      <w:pPr>
        <w:ind w:left="5051" w:hanging="360"/>
      </w:pPr>
    </w:lvl>
    <w:lvl w:ilvl="8" w:tplc="0C00001B" w:tentative="1">
      <w:start w:val="1"/>
      <w:numFmt w:val="lowerRoman"/>
      <w:lvlText w:val="%9."/>
      <w:lvlJc w:val="right"/>
      <w:pPr>
        <w:ind w:left="5771" w:hanging="180"/>
      </w:pPr>
    </w:lvl>
  </w:abstractNum>
  <w:abstractNum w:abstractNumId="1" w15:restartNumberingAfterBreak="0">
    <w:nsid w:val="16F31D64"/>
    <w:multiLevelType w:val="hybridMultilevel"/>
    <w:tmpl w:val="64C0ACDC"/>
    <w:lvl w:ilvl="0" w:tplc="0C000019">
      <w:start w:val="1"/>
      <w:numFmt w:val="lowerLetter"/>
      <w:lvlText w:val="%1."/>
      <w:lvlJc w:val="left"/>
      <w:pPr>
        <w:ind w:left="11" w:hanging="360"/>
      </w:pPr>
    </w:lvl>
    <w:lvl w:ilvl="1" w:tplc="0C000019" w:tentative="1">
      <w:start w:val="1"/>
      <w:numFmt w:val="lowerLetter"/>
      <w:lvlText w:val="%2."/>
      <w:lvlJc w:val="left"/>
      <w:pPr>
        <w:ind w:left="731" w:hanging="360"/>
      </w:pPr>
    </w:lvl>
    <w:lvl w:ilvl="2" w:tplc="0C00001B" w:tentative="1">
      <w:start w:val="1"/>
      <w:numFmt w:val="lowerRoman"/>
      <w:lvlText w:val="%3."/>
      <w:lvlJc w:val="right"/>
      <w:pPr>
        <w:ind w:left="1451" w:hanging="180"/>
      </w:pPr>
    </w:lvl>
    <w:lvl w:ilvl="3" w:tplc="0C00000F" w:tentative="1">
      <w:start w:val="1"/>
      <w:numFmt w:val="decimal"/>
      <w:lvlText w:val="%4."/>
      <w:lvlJc w:val="left"/>
      <w:pPr>
        <w:ind w:left="2171" w:hanging="360"/>
      </w:pPr>
    </w:lvl>
    <w:lvl w:ilvl="4" w:tplc="0C000019" w:tentative="1">
      <w:start w:val="1"/>
      <w:numFmt w:val="lowerLetter"/>
      <w:lvlText w:val="%5."/>
      <w:lvlJc w:val="left"/>
      <w:pPr>
        <w:ind w:left="2891" w:hanging="360"/>
      </w:pPr>
    </w:lvl>
    <w:lvl w:ilvl="5" w:tplc="0C00001B" w:tentative="1">
      <w:start w:val="1"/>
      <w:numFmt w:val="lowerRoman"/>
      <w:lvlText w:val="%6."/>
      <w:lvlJc w:val="right"/>
      <w:pPr>
        <w:ind w:left="3611" w:hanging="180"/>
      </w:pPr>
    </w:lvl>
    <w:lvl w:ilvl="6" w:tplc="0C00000F" w:tentative="1">
      <w:start w:val="1"/>
      <w:numFmt w:val="decimal"/>
      <w:lvlText w:val="%7."/>
      <w:lvlJc w:val="left"/>
      <w:pPr>
        <w:ind w:left="4331" w:hanging="360"/>
      </w:pPr>
    </w:lvl>
    <w:lvl w:ilvl="7" w:tplc="0C000019" w:tentative="1">
      <w:start w:val="1"/>
      <w:numFmt w:val="lowerLetter"/>
      <w:lvlText w:val="%8."/>
      <w:lvlJc w:val="left"/>
      <w:pPr>
        <w:ind w:left="5051" w:hanging="360"/>
      </w:pPr>
    </w:lvl>
    <w:lvl w:ilvl="8" w:tplc="0C00001B" w:tentative="1">
      <w:start w:val="1"/>
      <w:numFmt w:val="lowerRoman"/>
      <w:lvlText w:val="%9."/>
      <w:lvlJc w:val="right"/>
      <w:pPr>
        <w:ind w:left="5771" w:hanging="180"/>
      </w:pPr>
    </w:lvl>
  </w:abstractNum>
  <w:abstractNum w:abstractNumId="2" w15:restartNumberingAfterBreak="0">
    <w:nsid w:val="29C65DD3"/>
    <w:multiLevelType w:val="hybridMultilevel"/>
    <w:tmpl w:val="40382472"/>
    <w:lvl w:ilvl="0" w:tplc="0C00001B">
      <w:start w:val="1"/>
      <w:numFmt w:val="lowerRoman"/>
      <w:lvlText w:val="%1."/>
      <w:lvlJc w:val="right"/>
      <w:pPr>
        <w:ind w:left="11" w:hanging="360"/>
      </w:pPr>
    </w:lvl>
    <w:lvl w:ilvl="1" w:tplc="0C000019" w:tentative="1">
      <w:start w:val="1"/>
      <w:numFmt w:val="lowerLetter"/>
      <w:lvlText w:val="%2."/>
      <w:lvlJc w:val="left"/>
      <w:pPr>
        <w:ind w:left="731" w:hanging="360"/>
      </w:pPr>
    </w:lvl>
    <w:lvl w:ilvl="2" w:tplc="0C00001B" w:tentative="1">
      <w:start w:val="1"/>
      <w:numFmt w:val="lowerRoman"/>
      <w:lvlText w:val="%3."/>
      <w:lvlJc w:val="right"/>
      <w:pPr>
        <w:ind w:left="1451" w:hanging="180"/>
      </w:pPr>
    </w:lvl>
    <w:lvl w:ilvl="3" w:tplc="0C00000F" w:tentative="1">
      <w:start w:val="1"/>
      <w:numFmt w:val="decimal"/>
      <w:lvlText w:val="%4."/>
      <w:lvlJc w:val="left"/>
      <w:pPr>
        <w:ind w:left="2171" w:hanging="360"/>
      </w:pPr>
    </w:lvl>
    <w:lvl w:ilvl="4" w:tplc="0C000019" w:tentative="1">
      <w:start w:val="1"/>
      <w:numFmt w:val="lowerLetter"/>
      <w:lvlText w:val="%5."/>
      <w:lvlJc w:val="left"/>
      <w:pPr>
        <w:ind w:left="2891" w:hanging="360"/>
      </w:pPr>
    </w:lvl>
    <w:lvl w:ilvl="5" w:tplc="0C00001B" w:tentative="1">
      <w:start w:val="1"/>
      <w:numFmt w:val="lowerRoman"/>
      <w:lvlText w:val="%6."/>
      <w:lvlJc w:val="right"/>
      <w:pPr>
        <w:ind w:left="3611" w:hanging="180"/>
      </w:pPr>
    </w:lvl>
    <w:lvl w:ilvl="6" w:tplc="0C00000F" w:tentative="1">
      <w:start w:val="1"/>
      <w:numFmt w:val="decimal"/>
      <w:lvlText w:val="%7."/>
      <w:lvlJc w:val="left"/>
      <w:pPr>
        <w:ind w:left="4331" w:hanging="360"/>
      </w:pPr>
    </w:lvl>
    <w:lvl w:ilvl="7" w:tplc="0C000019" w:tentative="1">
      <w:start w:val="1"/>
      <w:numFmt w:val="lowerLetter"/>
      <w:lvlText w:val="%8."/>
      <w:lvlJc w:val="left"/>
      <w:pPr>
        <w:ind w:left="5051" w:hanging="360"/>
      </w:pPr>
    </w:lvl>
    <w:lvl w:ilvl="8" w:tplc="0C00001B" w:tentative="1">
      <w:start w:val="1"/>
      <w:numFmt w:val="lowerRoman"/>
      <w:lvlText w:val="%9."/>
      <w:lvlJc w:val="right"/>
      <w:pPr>
        <w:ind w:left="5771" w:hanging="180"/>
      </w:pPr>
    </w:lvl>
  </w:abstractNum>
  <w:abstractNum w:abstractNumId="3" w15:restartNumberingAfterBreak="0">
    <w:nsid w:val="2BD13585"/>
    <w:multiLevelType w:val="hybridMultilevel"/>
    <w:tmpl w:val="7E8E6AFA"/>
    <w:lvl w:ilvl="0" w:tplc="0C000019">
      <w:start w:val="1"/>
      <w:numFmt w:val="lowerLetter"/>
      <w:lvlText w:val="%1."/>
      <w:lvlJc w:val="left"/>
      <w:pPr>
        <w:ind w:left="-698" w:hanging="360"/>
      </w:pPr>
    </w:lvl>
    <w:lvl w:ilvl="1" w:tplc="0C000019" w:tentative="1">
      <w:start w:val="1"/>
      <w:numFmt w:val="lowerLetter"/>
      <w:lvlText w:val="%2."/>
      <w:lvlJc w:val="left"/>
      <w:pPr>
        <w:ind w:left="731" w:hanging="360"/>
      </w:pPr>
    </w:lvl>
    <w:lvl w:ilvl="2" w:tplc="0C00001B" w:tentative="1">
      <w:start w:val="1"/>
      <w:numFmt w:val="lowerRoman"/>
      <w:lvlText w:val="%3."/>
      <w:lvlJc w:val="right"/>
      <w:pPr>
        <w:ind w:left="1451" w:hanging="180"/>
      </w:pPr>
    </w:lvl>
    <w:lvl w:ilvl="3" w:tplc="0C00000F" w:tentative="1">
      <w:start w:val="1"/>
      <w:numFmt w:val="decimal"/>
      <w:lvlText w:val="%4."/>
      <w:lvlJc w:val="left"/>
      <w:pPr>
        <w:ind w:left="2171" w:hanging="360"/>
      </w:pPr>
    </w:lvl>
    <w:lvl w:ilvl="4" w:tplc="0C000019" w:tentative="1">
      <w:start w:val="1"/>
      <w:numFmt w:val="lowerLetter"/>
      <w:lvlText w:val="%5."/>
      <w:lvlJc w:val="left"/>
      <w:pPr>
        <w:ind w:left="2891" w:hanging="360"/>
      </w:pPr>
    </w:lvl>
    <w:lvl w:ilvl="5" w:tplc="0C00001B" w:tentative="1">
      <w:start w:val="1"/>
      <w:numFmt w:val="lowerRoman"/>
      <w:lvlText w:val="%6."/>
      <w:lvlJc w:val="right"/>
      <w:pPr>
        <w:ind w:left="3611" w:hanging="180"/>
      </w:pPr>
    </w:lvl>
    <w:lvl w:ilvl="6" w:tplc="0C00000F" w:tentative="1">
      <w:start w:val="1"/>
      <w:numFmt w:val="decimal"/>
      <w:lvlText w:val="%7."/>
      <w:lvlJc w:val="left"/>
      <w:pPr>
        <w:ind w:left="4331" w:hanging="360"/>
      </w:pPr>
    </w:lvl>
    <w:lvl w:ilvl="7" w:tplc="0C000019" w:tentative="1">
      <w:start w:val="1"/>
      <w:numFmt w:val="lowerLetter"/>
      <w:lvlText w:val="%8."/>
      <w:lvlJc w:val="left"/>
      <w:pPr>
        <w:ind w:left="5051" w:hanging="360"/>
      </w:pPr>
    </w:lvl>
    <w:lvl w:ilvl="8" w:tplc="0C00001B" w:tentative="1">
      <w:start w:val="1"/>
      <w:numFmt w:val="lowerRoman"/>
      <w:lvlText w:val="%9."/>
      <w:lvlJc w:val="right"/>
      <w:pPr>
        <w:ind w:left="5771" w:hanging="180"/>
      </w:pPr>
    </w:lvl>
  </w:abstractNum>
  <w:abstractNum w:abstractNumId="4" w15:restartNumberingAfterBreak="0">
    <w:nsid w:val="2CDB032C"/>
    <w:multiLevelType w:val="hybridMultilevel"/>
    <w:tmpl w:val="BD6421A2"/>
    <w:lvl w:ilvl="0" w:tplc="0C000019">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2D780614"/>
    <w:multiLevelType w:val="hybridMultilevel"/>
    <w:tmpl w:val="C86C9108"/>
    <w:lvl w:ilvl="0" w:tplc="0C000019">
      <w:start w:val="1"/>
      <w:numFmt w:val="lowerLetter"/>
      <w:lvlText w:val="%1."/>
      <w:lvlJc w:val="left"/>
      <w:pPr>
        <w:ind w:left="11" w:hanging="360"/>
      </w:pPr>
    </w:lvl>
    <w:lvl w:ilvl="1" w:tplc="0C000019" w:tentative="1">
      <w:start w:val="1"/>
      <w:numFmt w:val="lowerLetter"/>
      <w:lvlText w:val="%2."/>
      <w:lvlJc w:val="left"/>
      <w:pPr>
        <w:ind w:left="731" w:hanging="360"/>
      </w:pPr>
    </w:lvl>
    <w:lvl w:ilvl="2" w:tplc="0C00001B" w:tentative="1">
      <w:start w:val="1"/>
      <w:numFmt w:val="lowerRoman"/>
      <w:lvlText w:val="%3."/>
      <w:lvlJc w:val="right"/>
      <w:pPr>
        <w:ind w:left="1451" w:hanging="180"/>
      </w:pPr>
    </w:lvl>
    <w:lvl w:ilvl="3" w:tplc="0C00000F" w:tentative="1">
      <w:start w:val="1"/>
      <w:numFmt w:val="decimal"/>
      <w:lvlText w:val="%4."/>
      <w:lvlJc w:val="left"/>
      <w:pPr>
        <w:ind w:left="2171" w:hanging="360"/>
      </w:pPr>
    </w:lvl>
    <w:lvl w:ilvl="4" w:tplc="0C000019" w:tentative="1">
      <w:start w:val="1"/>
      <w:numFmt w:val="lowerLetter"/>
      <w:lvlText w:val="%5."/>
      <w:lvlJc w:val="left"/>
      <w:pPr>
        <w:ind w:left="2891" w:hanging="360"/>
      </w:pPr>
    </w:lvl>
    <w:lvl w:ilvl="5" w:tplc="0C00001B" w:tentative="1">
      <w:start w:val="1"/>
      <w:numFmt w:val="lowerRoman"/>
      <w:lvlText w:val="%6."/>
      <w:lvlJc w:val="right"/>
      <w:pPr>
        <w:ind w:left="3611" w:hanging="180"/>
      </w:pPr>
    </w:lvl>
    <w:lvl w:ilvl="6" w:tplc="0C00000F" w:tentative="1">
      <w:start w:val="1"/>
      <w:numFmt w:val="decimal"/>
      <w:lvlText w:val="%7."/>
      <w:lvlJc w:val="left"/>
      <w:pPr>
        <w:ind w:left="4331" w:hanging="360"/>
      </w:pPr>
    </w:lvl>
    <w:lvl w:ilvl="7" w:tplc="0C000019" w:tentative="1">
      <w:start w:val="1"/>
      <w:numFmt w:val="lowerLetter"/>
      <w:lvlText w:val="%8."/>
      <w:lvlJc w:val="left"/>
      <w:pPr>
        <w:ind w:left="5051" w:hanging="360"/>
      </w:pPr>
    </w:lvl>
    <w:lvl w:ilvl="8" w:tplc="0C00001B" w:tentative="1">
      <w:start w:val="1"/>
      <w:numFmt w:val="lowerRoman"/>
      <w:lvlText w:val="%9."/>
      <w:lvlJc w:val="right"/>
      <w:pPr>
        <w:ind w:left="5771" w:hanging="180"/>
      </w:pPr>
    </w:lvl>
  </w:abstractNum>
  <w:abstractNum w:abstractNumId="6" w15:restartNumberingAfterBreak="0">
    <w:nsid w:val="309D219F"/>
    <w:multiLevelType w:val="hybridMultilevel"/>
    <w:tmpl w:val="2D6E3CDE"/>
    <w:lvl w:ilvl="0" w:tplc="0C000019">
      <w:start w:val="1"/>
      <w:numFmt w:val="lowerLetter"/>
      <w:lvlText w:val="%1."/>
      <w:lvlJc w:val="left"/>
      <w:pPr>
        <w:ind w:left="11" w:hanging="360"/>
      </w:pPr>
    </w:lvl>
    <w:lvl w:ilvl="1" w:tplc="0C000019" w:tentative="1">
      <w:start w:val="1"/>
      <w:numFmt w:val="lowerLetter"/>
      <w:lvlText w:val="%2."/>
      <w:lvlJc w:val="left"/>
      <w:pPr>
        <w:ind w:left="731" w:hanging="360"/>
      </w:pPr>
    </w:lvl>
    <w:lvl w:ilvl="2" w:tplc="0C00001B" w:tentative="1">
      <w:start w:val="1"/>
      <w:numFmt w:val="lowerRoman"/>
      <w:lvlText w:val="%3."/>
      <w:lvlJc w:val="right"/>
      <w:pPr>
        <w:ind w:left="1451" w:hanging="180"/>
      </w:pPr>
    </w:lvl>
    <w:lvl w:ilvl="3" w:tplc="0C00000F" w:tentative="1">
      <w:start w:val="1"/>
      <w:numFmt w:val="decimal"/>
      <w:lvlText w:val="%4."/>
      <w:lvlJc w:val="left"/>
      <w:pPr>
        <w:ind w:left="2171" w:hanging="360"/>
      </w:pPr>
    </w:lvl>
    <w:lvl w:ilvl="4" w:tplc="0C000019" w:tentative="1">
      <w:start w:val="1"/>
      <w:numFmt w:val="lowerLetter"/>
      <w:lvlText w:val="%5."/>
      <w:lvlJc w:val="left"/>
      <w:pPr>
        <w:ind w:left="2891" w:hanging="360"/>
      </w:pPr>
    </w:lvl>
    <w:lvl w:ilvl="5" w:tplc="0C00001B" w:tentative="1">
      <w:start w:val="1"/>
      <w:numFmt w:val="lowerRoman"/>
      <w:lvlText w:val="%6."/>
      <w:lvlJc w:val="right"/>
      <w:pPr>
        <w:ind w:left="3611" w:hanging="180"/>
      </w:pPr>
    </w:lvl>
    <w:lvl w:ilvl="6" w:tplc="0C00000F" w:tentative="1">
      <w:start w:val="1"/>
      <w:numFmt w:val="decimal"/>
      <w:lvlText w:val="%7."/>
      <w:lvlJc w:val="left"/>
      <w:pPr>
        <w:ind w:left="4331" w:hanging="360"/>
      </w:pPr>
    </w:lvl>
    <w:lvl w:ilvl="7" w:tplc="0C000019" w:tentative="1">
      <w:start w:val="1"/>
      <w:numFmt w:val="lowerLetter"/>
      <w:lvlText w:val="%8."/>
      <w:lvlJc w:val="left"/>
      <w:pPr>
        <w:ind w:left="5051" w:hanging="360"/>
      </w:pPr>
    </w:lvl>
    <w:lvl w:ilvl="8" w:tplc="0C00001B" w:tentative="1">
      <w:start w:val="1"/>
      <w:numFmt w:val="lowerRoman"/>
      <w:lvlText w:val="%9."/>
      <w:lvlJc w:val="right"/>
      <w:pPr>
        <w:ind w:left="5771" w:hanging="180"/>
      </w:pPr>
    </w:lvl>
  </w:abstractNum>
  <w:abstractNum w:abstractNumId="7" w15:restartNumberingAfterBreak="0">
    <w:nsid w:val="31195C18"/>
    <w:multiLevelType w:val="hybridMultilevel"/>
    <w:tmpl w:val="9E92E14A"/>
    <w:lvl w:ilvl="0" w:tplc="0C000019">
      <w:start w:val="1"/>
      <w:numFmt w:val="lowerLetter"/>
      <w:lvlText w:val="%1."/>
      <w:lvlJc w:val="left"/>
      <w:pPr>
        <w:ind w:left="11" w:hanging="360"/>
      </w:pPr>
    </w:lvl>
    <w:lvl w:ilvl="1" w:tplc="0C000019" w:tentative="1">
      <w:start w:val="1"/>
      <w:numFmt w:val="lowerLetter"/>
      <w:lvlText w:val="%2."/>
      <w:lvlJc w:val="left"/>
      <w:pPr>
        <w:ind w:left="731" w:hanging="360"/>
      </w:pPr>
    </w:lvl>
    <w:lvl w:ilvl="2" w:tplc="0C00001B" w:tentative="1">
      <w:start w:val="1"/>
      <w:numFmt w:val="lowerRoman"/>
      <w:lvlText w:val="%3."/>
      <w:lvlJc w:val="right"/>
      <w:pPr>
        <w:ind w:left="1451" w:hanging="180"/>
      </w:pPr>
    </w:lvl>
    <w:lvl w:ilvl="3" w:tplc="0C00000F" w:tentative="1">
      <w:start w:val="1"/>
      <w:numFmt w:val="decimal"/>
      <w:lvlText w:val="%4."/>
      <w:lvlJc w:val="left"/>
      <w:pPr>
        <w:ind w:left="2171" w:hanging="360"/>
      </w:pPr>
    </w:lvl>
    <w:lvl w:ilvl="4" w:tplc="0C000019" w:tentative="1">
      <w:start w:val="1"/>
      <w:numFmt w:val="lowerLetter"/>
      <w:lvlText w:val="%5."/>
      <w:lvlJc w:val="left"/>
      <w:pPr>
        <w:ind w:left="2891" w:hanging="360"/>
      </w:pPr>
    </w:lvl>
    <w:lvl w:ilvl="5" w:tplc="0C00001B" w:tentative="1">
      <w:start w:val="1"/>
      <w:numFmt w:val="lowerRoman"/>
      <w:lvlText w:val="%6."/>
      <w:lvlJc w:val="right"/>
      <w:pPr>
        <w:ind w:left="3611" w:hanging="180"/>
      </w:pPr>
    </w:lvl>
    <w:lvl w:ilvl="6" w:tplc="0C00000F" w:tentative="1">
      <w:start w:val="1"/>
      <w:numFmt w:val="decimal"/>
      <w:lvlText w:val="%7."/>
      <w:lvlJc w:val="left"/>
      <w:pPr>
        <w:ind w:left="4331" w:hanging="360"/>
      </w:pPr>
    </w:lvl>
    <w:lvl w:ilvl="7" w:tplc="0C000019" w:tentative="1">
      <w:start w:val="1"/>
      <w:numFmt w:val="lowerLetter"/>
      <w:lvlText w:val="%8."/>
      <w:lvlJc w:val="left"/>
      <w:pPr>
        <w:ind w:left="5051" w:hanging="360"/>
      </w:pPr>
    </w:lvl>
    <w:lvl w:ilvl="8" w:tplc="0C00001B" w:tentative="1">
      <w:start w:val="1"/>
      <w:numFmt w:val="lowerRoman"/>
      <w:lvlText w:val="%9."/>
      <w:lvlJc w:val="right"/>
      <w:pPr>
        <w:ind w:left="5771" w:hanging="180"/>
      </w:pPr>
    </w:lvl>
  </w:abstractNum>
  <w:abstractNum w:abstractNumId="8" w15:restartNumberingAfterBreak="0">
    <w:nsid w:val="3CA830B9"/>
    <w:multiLevelType w:val="hybridMultilevel"/>
    <w:tmpl w:val="93989270"/>
    <w:lvl w:ilvl="0" w:tplc="FFFFFFFF">
      <w:start w:val="1"/>
      <w:numFmt w:val="lowerRoman"/>
      <w:lvlText w:val="%1."/>
      <w:lvlJc w:val="right"/>
      <w:pPr>
        <w:ind w:left="11" w:hanging="360"/>
      </w:p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9" w15:restartNumberingAfterBreak="0">
    <w:nsid w:val="401F287F"/>
    <w:multiLevelType w:val="hybridMultilevel"/>
    <w:tmpl w:val="8826BD8C"/>
    <w:lvl w:ilvl="0" w:tplc="0C00001B">
      <w:start w:val="1"/>
      <w:numFmt w:val="lowerRoman"/>
      <w:lvlText w:val="%1."/>
      <w:lvlJc w:val="right"/>
      <w:pPr>
        <w:ind w:left="11" w:hanging="360"/>
      </w:pPr>
    </w:lvl>
    <w:lvl w:ilvl="1" w:tplc="0C000019" w:tentative="1">
      <w:start w:val="1"/>
      <w:numFmt w:val="lowerLetter"/>
      <w:lvlText w:val="%2."/>
      <w:lvlJc w:val="left"/>
      <w:pPr>
        <w:ind w:left="731" w:hanging="360"/>
      </w:pPr>
    </w:lvl>
    <w:lvl w:ilvl="2" w:tplc="0C00001B" w:tentative="1">
      <w:start w:val="1"/>
      <w:numFmt w:val="lowerRoman"/>
      <w:lvlText w:val="%3."/>
      <w:lvlJc w:val="right"/>
      <w:pPr>
        <w:ind w:left="1451" w:hanging="180"/>
      </w:pPr>
    </w:lvl>
    <w:lvl w:ilvl="3" w:tplc="0C00000F" w:tentative="1">
      <w:start w:val="1"/>
      <w:numFmt w:val="decimal"/>
      <w:lvlText w:val="%4."/>
      <w:lvlJc w:val="left"/>
      <w:pPr>
        <w:ind w:left="2171" w:hanging="360"/>
      </w:pPr>
    </w:lvl>
    <w:lvl w:ilvl="4" w:tplc="0C000019" w:tentative="1">
      <w:start w:val="1"/>
      <w:numFmt w:val="lowerLetter"/>
      <w:lvlText w:val="%5."/>
      <w:lvlJc w:val="left"/>
      <w:pPr>
        <w:ind w:left="2891" w:hanging="360"/>
      </w:pPr>
    </w:lvl>
    <w:lvl w:ilvl="5" w:tplc="0C00001B" w:tentative="1">
      <w:start w:val="1"/>
      <w:numFmt w:val="lowerRoman"/>
      <w:lvlText w:val="%6."/>
      <w:lvlJc w:val="right"/>
      <w:pPr>
        <w:ind w:left="3611" w:hanging="180"/>
      </w:pPr>
    </w:lvl>
    <w:lvl w:ilvl="6" w:tplc="0C00000F" w:tentative="1">
      <w:start w:val="1"/>
      <w:numFmt w:val="decimal"/>
      <w:lvlText w:val="%7."/>
      <w:lvlJc w:val="left"/>
      <w:pPr>
        <w:ind w:left="4331" w:hanging="360"/>
      </w:pPr>
    </w:lvl>
    <w:lvl w:ilvl="7" w:tplc="0C000019" w:tentative="1">
      <w:start w:val="1"/>
      <w:numFmt w:val="lowerLetter"/>
      <w:lvlText w:val="%8."/>
      <w:lvlJc w:val="left"/>
      <w:pPr>
        <w:ind w:left="5051" w:hanging="360"/>
      </w:pPr>
    </w:lvl>
    <w:lvl w:ilvl="8" w:tplc="0C00001B" w:tentative="1">
      <w:start w:val="1"/>
      <w:numFmt w:val="lowerRoman"/>
      <w:lvlText w:val="%9."/>
      <w:lvlJc w:val="right"/>
      <w:pPr>
        <w:ind w:left="5771" w:hanging="180"/>
      </w:pPr>
    </w:lvl>
  </w:abstractNum>
  <w:abstractNum w:abstractNumId="10" w15:restartNumberingAfterBreak="0">
    <w:nsid w:val="44177A59"/>
    <w:multiLevelType w:val="hybridMultilevel"/>
    <w:tmpl w:val="E144AA10"/>
    <w:lvl w:ilvl="0" w:tplc="0C000015">
      <w:start w:val="1"/>
      <w:numFmt w:val="upperLetter"/>
      <w:lvlText w:val="%1."/>
      <w:lvlJc w:val="left"/>
      <w:pPr>
        <w:ind w:left="11" w:hanging="360"/>
      </w:pPr>
    </w:lvl>
    <w:lvl w:ilvl="1" w:tplc="9EF0C6C0">
      <w:start w:val="1"/>
      <w:numFmt w:val="lowerRoman"/>
      <w:lvlText w:val="%2."/>
      <w:lvlJc w:val="left"/>
      <w:pPr>
        <w:ind w:left="1091" w:hanging="720"/>
      </w:pPr>
      <w:rPr>
        <w:rFonts w:hint="default"/>
      </w:rPr>
    </w:lvl>
    <w:lvl w:ilvl="2" w:tplc="0C00001B" w:tentative="1">
      <w:start w:val="1"/>
      <w:numFmt w:val="lowerRoman"/>
      <w:lvlText w:val="%3."/>
      <w:lvlJc w:val="right"/>
      <w:pPr>
        <w:ind w:left="1451" w:hanging="180"/>
      </w:pPr>
    </w:lvl>
    <w:lvl w:ilvl="3" w:tplc="0C00000F" w:tentative="1">
      <w:start w:val="1"/>
      <w:numFmt w:val="decimal"/>
      <w:lvlText w:val="%4."/>
      <w:lvlJc w:val="left"/>
      <w:pPr>
        <w:ind w:left="2171" w:hanging="360"/>
      </w:pPr>
    </w:lvl>
    <w:lvl w:ilvl="4" w:tplc="0C000019" w:tentative="1">
      <w:start w:val="1"/>
      <w:numFmt w:val="lowerLetter"/>
      <w:lvlText w:val="%5."/>
      <w:lvlJc w:val="left"/>
      <w:pPr>
        <w:ind w:left="2891" w:hanging="360"/>
      </w:pPr>
    </w:lvl>
    <w:lvl w:ilvl="5" w:tplc="0C00001B" w:tentative="1">
      <w:start w:val="1"/>
      <w:numFmt w:val="lowerRoman"/>
      <w:lvlText w:val="%6."/>
      <w:lvlJc w:val="right"/>
      <w:pPr>
        <w:ind w:left="3611" w:hanging="180"/>
      </w:pPr>
    </w:lvl>
    <w:lvl w:ilvl="6" w:tplc="0C00000F" w:tentative="1">
      <w:start w:val="1"/>
      <w:numFmt w:val="decimal"/>
      <w:lvlText w:val="%7."/>
      <w:lvlJc w:val="left"/>
      <w:pPr>
        <w:ind w:left="4331" w:hanging="360"/>
      </w:pPr>
    </w:lvl>
    <w:lvl w:ilvl="7" w:tplc="0C000019" w:tentative="1">
      <w:start w:val="1"/>
      <w:numFmt w:val="lowerLetter"/>
      <w:lvlText w:val="%8."/>
      <w:lvlJc w:val="left"/>
      <w:pPr>
        <w:ind w:left="5051" w:hanging="360"/>
      </w:pPr>
    </w:lvl>
    <w:lvl w:ilvl="8" w:tplc="0C00001B" w:tentative="1">
      <w:start w:val="1"/>
      <w:numFmt w:val="lowerRoman"/>
      <w:lvlText w:val="%9."/>
      <w:lvlJc w:val="right"/>
      <w:pPr>
        <w:ind w:left="5771" w:hanging="180"/>
      </w:pPr>
    </w:lvl>
  </w:abstractNum>
  <w:abstractNum w:abstractNumId="11" w15:restartNumberingAfterBreak="0">
    <w:nsid w:val="45FE6CF3"/>
    <w:multiLevelType w:val="hybridMultilevel"/>
    <w:tmpl w:val="0922E1EE"/>
    <w:lvl w:ilvl="0" w:tplc="0C00001B">
      <w:start w:val="1"/>
      <w:numFmt w:val="lowerRoman"/>
      <w:lvlText w:val="%1."/>
      <w:lvlJc w:val="right"/>
      <w:pPr>
        <w:ind w:left="11" w:hanging="360"/>
      </w:pPr>
    </w:lvl>
    <w:lvl w:ilvl="1" w:tplc="0C000019" w:tentative="1">
      <w:start w:val="1"/>
      <w:numFmt w:val="lowerLetter"/>
      <w:lvlText w:val="%2."/>
      <w:lvlJc w:val="left"/>
      <w:pPr>
        <w:ind w:left="731" w:hanging="360"/>
      </w:pPr>
    </w:lvl>
    <w:lvl w:ilvl="2" w:tplc="0C00001B" w:tentative="1">
      <w:start w:val="1"/>
      <w:numFmt w:val="lowerRoman"/>
      <w:lvlText w:val="%3."/>
      <w:lvlJc w:val="right"/>
      <w:pPr>
        <w:ind w:left="1451" w:hanging="180"/>
      </w:pPr>
    </w:lvl>
    <w:lvl w:ilvl="3" w:tplc="0C00000F" w:tentative="1">
      <w:start w:val="1"/>
      <w:numFmt w:val="decimal"/>
      <w:lvlText w:val="%4."/>
      <w:lvlJc w:val="left"/>
      <w:pPr>
        <w:ind w:left="2171" w:hanging="360"/>
      </w:pPr>
    </w:lvl>
    <w:lvl w:ilvl="4" w:tplc="0C000019" w:tentative="1">
      <w:start w:val="1"/>
      <w:numFmt w:val="lowerLetter"/>
      <w:lvlText w:val="%5."/>
      <w:lvlJc w:val="left"/>
      <w:pPr>
        <w:ind w:left="2891" w:hanging="360"/>
      </w:pPr>
    </w:lvl>
    <w:lvl w:ilvl="5" w:tplc="0C00001B" w:tentative="1">
      <w:start w:val="1"/>
      <w:numFmt w:val="lowerRoman"/>
      <w:lvlText w:val="%6."/>
      <w:lvlJc w:val="right"/>
      <w:pPr>
        <w:ind w:left="3611" w:hanging="180"/>
      </w:pPr>
    </w:lvl>
    <w:lvl w:ilvl="6" w:tplc="0C00000F" w:tentative="1">
      <w:start w:val="1"/>
      <w:numFmt w:val="decimal"/>
      <w:lvlText w:val="%7."/>
      <w:lvlJc w:val="left"/>
      <w:pPr>
        <w:ind w:left="4331" w:hanging="360"/>
      </w:pPr>
    </w:lvl>
    <w:lvl w:ilvl="7" w:tplc="0C000019" w:tentative="1">
      <w:start w:val="1"/>
      <w:numFmt w:val="lowerLetter"/>
      <w:lvlText w:val="%8."/>
      <w:lvlJc w:val="left"/>
      <w:pPr>
        <w:ind w:left="5051" w:hanging="360"/>
      </w:pPr>
    </w:lvl>
    <w:lvl w:ilvl="8" w:tplc="0C00001B" w:tentative="1">
      <w:start w:val="1"/>
      <w:numFmt w:val="lowerRoman"/>
      <w:lvlText w:val="%9."/>
      <w:lvlJc w:val="right"/>
      <w:pPr>
        <w:ind w:left="5771" w:hanging="180"/>
      </w:pPr>
    </w:lvl>
  </w:abstractNum>
  <w:abstractNum w:abstractNumId="12" w15:restartNumberingAfterBreak="0">
    <w:nsid w:val="46916A6B"/>
    <w:multiLevelType w:val="hybridMultilevel"/>
    <w:tmpl w:val="6A8A8B5A"/>
    <w:lvl w:ilvl="0" w:tplc="0C00001B">
      <w:start w:val="1"/>
      <w:numFmt w:val="lowerRoman"/>
      <w:lvlText w:val="%1."/>
      <w:lvlJc w:val="right"/>
      <w:pPr>
        <w:ind w:left="11" w:hanging="360"/>
      </w:pPr>
    </w:lvl>
    <w:lvl w:ilvl="1" w:tplc="0C000019" w:tentative="1">
      <w:start w:val="1"/>
      <w:numFmt w:val="lowerLetter"/>
      <w:lvlText w:val="%2."/>
      <w:lvlJc w:val="left"/>
      <w:pPr>
        <w:ind w:left="731" w:hanging="360"/>
      </w:pPr>
    </w:lvl>
    <w:lvl w:ilvl="2" w:tplc="0C00001B" w:tentative="1">
      <w:start w:val="1"/>
      <w:numFmt w:val="lowerRoman"/>
      <w:lvlText w:val="%3."/>
      <w:lvlJc w:val="right"/>
      <w:pPr>
        <w:ind w:left="1451" w:hanging="180"/>
      </w:pPr>
    </w:lvl>
    <w:lvl w:ilvl="3" w:tplc="0C00000F" w:tentative="1">
      <w:start w:val="1"/>
      <w:numFmt w:val="decimal"/>
      <w:lvlText w:val="%4."/>
      <w:lvlJc w:val="left"/>
      <w:pPr>
        <w:ind w:left="2171" w:hanging="360"/>
      </w:pPr>
    </w:lvl>
    <w:lvl w:ilvl="4" w:tplc="0C000019" w:tentative="1">
      <w:start w:val="1"/>
      <w:numFmt w:val="lowerLetter"/>
      <w:lvlText w:val="%5."/>
      <w:lvlJc w:val="left"/>
      <w:pPr>
        <w:ind w:left="2891" w:hanging="360"/>
      </w:pPr>
    </w:lvl>
    <w:lvl w:ilvl="5" w:tplc="0C00001B" w:tentative="1">
      <w:start w:val="1"/>
      <w:numFmt w:val="lowerRoman"/>
      <w:lvlText w:val="%6."/>
      <w:lvlJc w:val="right"/>
      <w:pPr>
        <w:ind w:left="3611" w:hanging="180"/>
      </w:pPr>
    </w:lvl>
    <w:lvl w:ilvl="6" w:tplc="0C00000F" w:tentative="1">
      <w:start w:val="1"/>
      <w:numFmt w:val="decimal"/>
      <w:lvlText w:val="%7."/>
      <w:lvlJc w:val="left"/>
      <w:pPr>
        <w:ind w:left="4331" w:hanging="360"/>
      </w:pPr>
    </w:lvl>
    <w:lvl w:ilvl="7" w:tplc="0C000019" w:tentative="1">
      <w:start w:val="1"/>
      <w:numFmt w:val="lowerLetter"/>
      <w:lvlText w:val="%8."/>
      <w:lvlJc w:val="left"/>
      <w:pPr>
        <w:ind w:left="5051" w:hanging="360"/>
      </w:pPr>
    </w:lvl>
    <w:lvl w:ilvl="8" w:tplc="0C00001B" w:tentative="1">
      <w:start w:val="1"/>
      <w:numFmt w:val="lowerRoman"/>
      <w:lvlText w:val="%9."/>
      <w:lvlJc w:val="right"/>
      <w:pPr>
        <w:ind w:left="5771" w:hanging="180"/>
      </w:pPr>
    </w:lvl>
  </w:abstractNum>
  <w:abstractNum w:abstractNumId="13" w15:restartNumberingAfterBreak="0">
    <w:nsid w:val="47C22728"/>
    <w:multiLevelType w:val="hybridMultilevel"/>
    <w:tmpl w:val="CEB0D30A"/>
    <w:lvl w:ilvl="0" w:tplc="0C00001B">
      <w:start w:val="1"/>
      <w:numFmt w:val="lowerRoman"/>
      <w:lvlText w:val="%1."/>
      <w:lvlJc w:val="right"/>
      <w:pPr>
        <w:ind w:left="11" w:hanging="360"/>
      </w:pPr>
    </w:lvl>
    <w:lvl w:ilvl="1" w:tplc="0C000019" w:tentative="1">
      <w:start w:val="1"/>
      <w:numFmt w:val="lowerLetter"/>
      <w:lvlText w:val="%2."/>
      <w:lvlJc w:val="left"/>
      <w:pPr>
        <w:ind w:left="731" w:hanging="360"/>
      </w:pPr>
    </w:lvl>
    <w:lvl w:ilvl="2" w:tplc="0C00001B" w:tentative="1">
      <w:start w:val="1"/>
      <w:numFmt w:val="lowerRoman"/>
      <w:lvlText w:val="%3."/>
      <w:lvlJc w:val="right"/>
      <w:pPr>
        <w:ind w:left="1451" w:hanging="180"/>
      </w:pPr>
    </w:lvl>
    <w:lvl w:ilvl="3" w:tplc="0C00000F" w:tentative="1">
      <w:start w:val="1"/>
      <w:numFmt w:val="decimal"/>
      <w:lvlText w:val="%4."/>
      <w:lvlJc w:val="left"/>
      <w:pPr>
        <w:ind w:left="2171" w:hanging="360"/>
      </w:pPr>
    </w:lvl>
    <w:lvl w:ilvl="4" w:tplc="0C000019" w:tentative="1">
      <w:start w:val="1"/>
      <w:numFmt w:val="lowerLetter"/>
      <w:lvlText w:val="%5."/>
      <w:lvlJc w:val="left"/>
      <w:pPr>
        <w:ind w:left="2891" w:hanging="360"/>
      </w:pPr>
    </w:lvl>
    <w:lvl w:ilvl="5" w:tplc="0C00001B" w:tentative="1">
      <w:start w:val="1"/>
      <w:numFmt w:val="lowerRoman"/>
      <w:lvlText w:val="%6."/>
      <w:lvlJc w:val="right"/>
      <w:pPr>
        <w:ind w:left="3611" w:hanging="180"/>
      </w:pPr>
    </w:lvl>
    <w:lvl w:ilvl="6" w:tplc="0C00000F" w:tentative="1">
      <w:start w:val="1"/>
      <w:numFmt w:val="decimal"/>
      <w:lvlText w:val="%7."/>
      <w:lvlJc w:val="left"/>
      <w:pPr>
        <w:ind w:left="4331" w:hanging="360"/>
      </w:pPr>
    </w:lvl>
    <w:lvl w:ilvl="7" w:tplc="0C000019" w:tentative="1">
      <w:start w:val="1"/>
      <w:numFmt w:val="lowerLetter"/>
      <w:lvlText w:val="%8."/>
      <w:lvlJc w:val="left"/>
      <w:pPr>
        <w:ind w:left="5051" w:hanging="360"/>
      </w:pPr>
    </w:lvl>
    <w:lvl w:ilvl="8" w:tplc="0C00001B" w:tentative="1">
      <w:start w:val="1"/>
      <w:numFmt w:val="lowerRoman"/>
      <w:lvlText w:val="%9."/>
      <w:lvlJc w:val="right"/>
      <w:pPr>
        <w:ind w:left="5771" w:hanging="180"/>
      </w:pPr>
    </w:lvl>
  </w:abstractNum>
  <w:abstractNum w:abstractNumId="14" w15:restartNumberingAfterBreak="0">
    <w:nsid w:val="508423C2"/>
    <w:multiLevelType w:val="hybridMultilevel"/>
    <w:tmpl w:val="57C47890"/>
    <w:lvl w:ilvl="0" w:tplc="0C00000F">
      <w:start w:val="1"/>
      <w:numFmt w:val="decimal"/>
      <w:lvlText w:val="%1."/>
      <w:lvlJc w:val="left"/>
      <w:pPr>
        <w:ind w:left="66" w:hanging="360"/>
      </w:pPr>
    </w:lvl>
    <w:lvl w:ilvl="1" w:tplc="0C000019" w:tentative="1">
      <w:start w:val="1"/>
      <w:numFmt w:val="lowerLetter"/>
      <w:lvlText w:val="%2."/>
      <w:lvlJc w:val="left"/>
      <w:pPr>
        <w:ind w:left="786" w:hanging="360"/>
      </w:pPr>
    </w:lvl>
    <w:lvl w:ilvl="2" w:tplc="0C00001B" w:tentative="1">
      <w:start w:val="1"/>
      <w:numFmt w:val="lowerRoman"/>
      <w:lvlText w:val="%3."/>
      <w:lvlJc w:val="right"/>
      <w:pPr>
        <w:ind w:left="1506" w:hanging="180"/>
      </w:pPr>
    </w:lvl>
    <w:lvl w:ilvl="3" w:tplc="0C00000F" w:tentative="1">
      <w:start w:val="1"/>
      <w:numFmt w:val="decimal"/>
      <w:lvlText w:val="%4."/>
      <w:lvlJc w:val="left"/>
      <w:pPr>
        <w:ind w:left="2226" w:hanging="360"/>
      </w:pPr>
    </w:lvl>
    <w:lvl w:ilvl="4" w:tplc="0C000019" w:tentative="1">
      <w:start w:val="1"/>
      <w:numFmt w:val="lowerLetter"/>
      <w:lvlText w:val="%5."/>
      <w:lvlJc w:val="left"/>
      <w:pPr>
        <w:ind w:left="2946" w:hanging="360"/>
      </w:pPr>
    </w:lvl>
    <w:lvl w:ilvl="5" w:tplc="0C00001B" w:tentative="1">
      <w:start w:val="1"/>
      <w:numFmt w:val="lowerRoman"/>
      <w:lvlText w:val="%6."/>
      <w:lvlJc w:val="right"/>
      <w:pPr>
        <w:ind w:left="3666" w:hanging="180"/>
      </w:pPr>
    </w:lvl>
    <w:lvl w:ilvl="6" w:tplc="0C00000F" w:tentative="1">
      <w:start w:val="1"/>
      <w:numFmt w:val="decimal"/>
      <w:lvlText w:val="%7."/>
      <w:lvlJc w:val="left"/>
      <w:pPr>
        <w:ind w:left="4386" w:hanging="360"/>
      </w:pPr>
    </w:lvl>
    <w:lvl w:ilvl="7" w:tplc="0C000019" w:tentative="1">
      <w:start w:val="1"/>
      <w:numFmt w:val="lowerLetter"/>
      <w:lvlText w:val="%8."/>
      <w:lvlJc w:val="left"/>
      <w:pPr>
        <w:ind w:left="5106" w:hanging="360"/>
      </w:pPr>
    </w:lvl>
    <w:lvl w:ilvl="8" w:tplc="0C00001B" w:tentative="1">
      <w:start w:val="1"/>
      <w:numFmt w:val="lowerRoman"/>
      <w:lvlText w:val="%9."/>
      <w:lvlJc w:val="right"/>
      <w:pPr>
        <w:ind w:left="5826" w:hanging="180"/>
      </w:pPr>
    </w:lvl>
  </w:abstractNum>
  <w:abstractNum w:abstractNumId="15" w15:restartNumberingAfterBreak="0">
    <w:nsid w:val="50FA5219"/>
    <w:multiLevelType w:val="hybridMultilevel"/>
    <w:tmpl w:val="8842B4B6"/>
    <w:lvl w:ilvl="0" w:tplc="0C000019">
      <w:start w:val="1"/>
      <w:numFmt w:val="lowerLetter"/>
      <w:lvlText w:val="%1."/>
      <w:lvlJc w:val="left"/>
      <w:pPr>
        <w:ind w:left="11" w:hanging="360"/>
      </w:pPr>
    </w:lvl>
    <w:lvl w:ilvl="1" w:tplc="0C000019" w:tentative="1">
      <w:start w:val="1"/>
      <w:numFmt w:val="lowerLetter"/>
      <w:lvlText w:val="%2."/>
      <w:lvlJc w:val="left"/>
      <w:pPr>
        <w:ind w:left="731" w:hanging="360"/>
      </w:pPr>
    </w:lvl>
    <w:lvl w:ilvl="2" w:tplc="0C00001B" w:tentative="1">
      <w:start w:val="1"/>
      <w:numFmt w:val="lowerRoman"/>
      <w:lvlText w:val="%3."/>
      <w:lvlJc w:val="right"/>
      <w:pPr>
        <w:ind w:left="1451" w:hanging="180"/>
      </w:pPr>
    </w:lvl>
    <w:lvl w:ilvl="3" w:tplc="0C00000F" w:tentative="1">
      <w:start w:val="1"/>
      <w:numFmt w:val="decimal"/>
      <w:lvlText w:val="%4."/>
      <w:lvlJc w:val="left"/>
      <w:pPr>
        <w:ind w:left="2171" w:hanging="360"/>
      </w:pPr>
    </w:lvl>
    <w:lvl w:ilvl="4" w:tplc="0C000019" w:tentative="1">
      <w:start w:val="1"/>
      <w:numFmt w:val="lowerLetter"/>
      <w:lvlText w:val="%5."/>
      <w:lvlJc w:val="left"/>
      <w:pPr>
        <w:ind w:left="2891" w:hanging="360"/>
      </w:pPr>
    </w:lvl>
    <w:lvl w:ilvl="5" w:tplc="0C00001B" w:tentative="1">
      <w:start w:val="1"/>
      <w:numFmt w:val="lowerRoman"/>
      <w:lvlText w:val="%6."/>
      <w:lvlJc w:val="right"/>
      <w:pPr>
        <w:ind w:left="3611" w:hanging="180"/>
      </w:pPr>
    </w:lvl>
    <w:lvl w:ilvl="6" w:tplc="0C00000F" w:tentative="1">
      <w:start w:val="1"/>
      <w:numFmt w:val="decimal"/>
      <w:lvlText w:val="%7."/>
      <w:lvlJc w:val="left"/>
      <w:pPr>
        <w:ind w:left="4331" w:hanging="360"/>
      </w:pPr>
    </w:lvl>
    <w:lvl w:ilvl="7" w:tplc="0C000019" w:tentative="1">
      <w:start w:val="1"/>
      <w:numFmt w:val="lowerLetter"/>
      <w:lvlText w:val="%8."/>
      <w:lvlJc w:val="left"/>
      <w:pPr>
        <w:ind w:left="5051" w:hanging="360"/>
      </w:pPr>
    </w:lvl>
    <w:lvl w:ilvl="8" w:tplc="0C00001B" w:tentative="1">
      <w:start w:val="1"/>
      <w:numFmt w:val="lowerRoman"/>
      <w:lvlText w:val="%9."/>
      <w:lvlJc w:val="right"/>
      <w:pPr>
        <w:ind w:left="5771" w:hanging="180"/>
      </w:pPr>
    </w:lvl>
  </w:abstractNum>
  <w:abstractNum w:abstractNumId="16" w15:restartNumberingAfterBreak="0">
    <w:nsid w:val="53176D67"/>
    <w:multiLevelType w:val="hybridMultilevel"/>
    <w:tmpl w:val="EF46D670"/>
    <w:lvl w:ilvl="0" w:tplc="FFFFFFFF">
      <w:start w:val="1"/>
      <w:numFmt w:val="lowerRoman"/>
      <w:lvlText w:val="%1."/>
      <w:lvlJc w:val="right"/>
      <w:pPr>
        <w:ind w:left="11" w:hanging="360"/>
      </w:p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17" w15:restartNumberingAfterBreak="0">
    <w:nsid w:val="5448136D"/>
    <w:multiLevelType w:val="hybridMultilevel"/>
    <w:tmpl w:val="D024ACF2"/>
    <w:lvl w:ilvl="0" w:tplc="0C00001B">
      <w:start w:val="1"/>
      <w:numFmt w:val="lowerRoman"/>
      <w:lvlText w:val="%1."/>
      <w:lvlJc w:val="right"/>
      <w:pPr>
        <w:ind w:left="720" w:hanging="360"/>
      </w:p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 w15:restartNumberingAfterBreak="0">
    <w:nsid w:val="56DE54DD"/>
    <w:multiLevelType w:val="hybridMultilevel"/>
    <w:tmpl w:val="E5EE6D2C"/>
    <w:lvl w:ilvl="0" w:tplc="0C00000F">
      <w:start w:val="1"/>
      <w:numFmt w:val="decimal"/>
      <w:lvlText w:val="%1."/>
      <w:lvlJc w:val="left"/>
      <w:pPr>
        <w:ind w:left="11" w:hanging="360"/>
      </w:pPr>
    </w:lvl>
    <w:lvl w:ilvl="1" w:tplc="0C000019" w:tentative="1">
      <w:start w:val="1"/>
      <w:numFmt w:val="lowerLetter"/>
      <w:lvlText w:val="%2."/>
      <w:lvlJc w:val="left"/>
      <w:pPr>
        <w:ind w:left="731" w:hanging="360"/>
      </w:pPr>
    </w:lvl>
    <w:lvl w:ilvl="2" w:tplc="0C00001B" w:tentative="1">
      <w:start w:val="1"/>
      <w:numFmt w:val="lowerRoman"/>
      <w:lvlText w:val="%3."/>
      <w:lvlJc w:val="right"/>
      <w:pPr>
        <w:ind w:left="1451" w:hanging="180"/>
      </w:pPr>
    </w:lvl>
    <w:lvl w:ilvl="3" w:tplc="0C00000F" w:tentative="1">
      <w:start w:val="1"/>
      <w:numFmt w:val="decimal"/>
      <w:lvlText w:val="%4."/>
      <w:lvlJc w:val="left"/>
      <w:pPr>
        <w:ind w:left="2171" w:hanging="360"/>
      </w:pPr>
    </w:lvl>
    <w:lvl w:ilvl="4" w:tplc="0C000019" w:tentative="1">
      <w:start w:val="1"/>
      <w:numFmt w:val="lowerLetter"/>
      <w:lvlText w:val="%5."/>
      <w:lvlJc w:val="left"/>
      <w:pPr>
        <w:ind w:left="2891" w:hanging="360"/>
      </w:pPr>
    </w:lvl>
    <w:lvl w:ilvl="5" w:tplc="0C00001B" w:tentative="1">
      <w:start w:val="1"/>
      <w:numFmt w:val="lowerRoman"/>
      <w:lvlText w:val="%6."/>
      <w:lvlJc w:val="right"/>
      <w:pPr>
        <w:ind w:left="3611" w:hanging="180"/>
      </w:pPr>
    </w:lvl>
    <w:lvl w:ilvl="6" w:tplc="0C00000F" w:tentative="1">
      <w:start w:val="1"/>
      <w:numFmt w:val="decimal"/>
      <w:lvlText w:val="%7."/>
      <w:lvlJc w:val="left"/>
      <w:pPr>
        <w:ind w:left="4331" w:hanging="360"/>
      </w:pPr>
    </w:lvl>
    <w:lvl w:ilvl="7" w:tplc="0C000019" w:tentative="1">
      <w:start w:val="1"/>
      <w:numFmt w:val="lowerLetter"/>
      <w:lvlText w:val="%8."/>
      <w:lvlJc w:val="left"/>
      <w:pPr>
        <w:ind w:left="5051" w:hanging="360"/>
      </w:pPr>
    </w:lvl>
    <w:lvl w:ilvl="8" w:tplc="0C00001B" w:tentative="1">
      <w:start w:val="1"/>
      <w:numFmt w:val="lowerRoman"/>
      <w:lvlText w:val="%9."/>
      <w:lvlJc w:val="right"/>
      <w:pPr>
        <w:ind w:left="5771" w:hanging="180"/>
      </w:pPr>
    </w:lvl>
  </w:abstractNum>
  <w:abstractNum w:abstractNumId="19" w15:restartNumberingAfterBreak="0">
    <w:nsid w:val="5A4961AC"/>
    <w:multiLevelType w:val="hybridMultilevel"/>
    <w:tmpl w:val="53D239F0"/>
    <w:lvl w:ilvl="0" w:tplc="4BFC94A8">
      <w:start w:val="1"/>
      <w:numFmt w:val="upperLetter"/>
      <w:lvlText w:val="%1)"/>
      <w:lvlJc w:val="left"/>
      <w:pPr>
        <w:ind w:left="-349" w:hanging="360"/>
      </w:pPr>
      <w:rPr>
        <w:rFonts w:hint="default"/>
      </w:rPr>
    </w:lvl>
    <w:lvl w:ilvl="1" w:tplc="0C000019" w:tentative="1">
      <w:start w:val="1"/>
      <w:numFmt w:val="lowerLetter"/>
      <w:lvlText w:val="%2."/>
      <w:lvlJc w:val="left"/>
      <w:pPr>
        <w:ind w:left="371" w:hanging="360"/>
      </w:pPr>
    </w:lvl>
    <w:lvl w:ilvl="2" w:tplc="0C00001B" w:tentative="1">
      <w:start w:val="1"/>
      <w:numFmt w:val="lowerRoman"/>
      <w:lvlText w:val="%3."/>
      <w:lvlJc w:val="right"/>
      <w:pPr>
        <w:ind w:left="1091" w:hanging="180"/>
      </w:pPr>
    </w:lvl>
    <w:lvl w:ilvl="3" w:tplc="0C00000F" w:tentative="1">
      <w:start w:val="1"/>
      <w:numFmt w:val="decimal"/>
      <w:lvlText w:val="%4."/>
      <w:lvlJc w:val="left"/>
      <w:pPr>
        <w:ind w:left="1811" w:hanging="360"/>
      </w:pPr>
    </w:lvl>
    <w:lvl w:ilvl="4" w:tplc="0C000019" w:tentative="1">
      <w:start w:val="1"/>
      <w:numFmt w:val="lowerLetter"/>
      <w:lvlText w:val="%5."/>
      <w:lvlJc w:val="left"/>
      <w:pPr>
        <w:ind w:left="2531" w:hanging="360"/>
      </w:pPr>
    </w:lvl>
    <w:lvl w:ilvl="5" w:tplc="0C00001B" w:tentative="1">
      <w:start w:val="1"/>
      <w:numFmt w:val="lowerRoman"/>
      <w:lvlText w:val="%6."/>
      <w:lvlJc w:val="right"/>
      <w:pPr>
        <w:ind w:left="3251" w:hanging="180"/>
      </w:pPr>
    </w:lvl>
    <w:lvl w:ilvl="6" w:tplc="0C00000F" w:tentative="1">
      <w:start w:val="1"/>
      <w:numFmt w:val="decimal"/>
      <w:lvlText w:val="%7."/>
      <w:lvlJc w:val="left"/>
      <w:pPr>
        <w:ind w:left="3971" w:hanging="360"/>
      </w:pPr>
    </w:lvl>
    <w:lvl w:ilvl="7" w:tplc="0C000019" w:tentative="1">
      <w:start w:val="1"/>
      <w:numFmt w:val="lowerLetter"/>
      <w:lvlText w:val="%8."/>
      <w:lvlJc w:val="left"/>
      <w:pPr>
        <w:ind w:left="4691" w:hanging="360"/>
      </w:pPr>
    </w:lvl>
    <w:lvl w:ilvl="8" w:tplc="0C00001B" w:tentative="1">
      <w:start w:val="1"/>
      <w:numFmt w:val="lowerRoman"/>
      <w:lvlText w:val="%9."/>
      <w:lvlJc w:val="right"/>
      <w:pPr>
        <w:ind w:left="5411" w:hanging="180"/>
      </w:pPr>
    </w:lvl>
  </w:abstractNum>
  <w:abstractNum w:abstractNumId="20" w15:restartNumberingAfterBreak="0">
    <w:nsid w:val="5D817481"/>
    <w:multiLevelType w:val="hybridMultilevel"/>
    <w:tmpl w:val="ACC6AF9E"/>
    <w:lvl w:ilvl="0" w:tplc="0C00000F">
      <w:start w:val="1"/>
      <w:numFmt w:val="decimal"/>
      <w:lvlText w:val="%1."/>
      <w:lvlJc w:val="left"/>
      <w:pPr>
        <w:ind w:left="11" w:hanging="360"/>
      </w:pPr>
    </w:lvl>
    <w:lvl w:ilvl="1" w:tplc="0C000019" w:tentative="1">
      <w:start w:val="1"/>
      <w:numFmt w:val="lowerLetter"/>
      <w:lvlText w:val="%2."/>
      <w:lvlJc w:val="left"/>
      <w:pPr>
        <w:ind w:left="731" w:hanging="360"/>
      </w:pPr>
    </w:lvl>
    <w:lvl w:ilvl="2" w:tplc="0C00001B" w:tentative="1">
      <w:start w:val="1"/>
      <w:numFmt w:val="lowerRoman"/>
      <w:lvlText w:val="%3."/>
      <w:lvlJc w:val="right"/>
      <w:pPr>
        <w:ind w:left="1451" w:hanging="180"/>
      </w:pPr>
    </w:lvl>
    <w:lvl w:ilvl="3" w:tplc="0C00000F" w:tentative="1">
      <w:start w:val="1"/>
      <w:numFmt w:val="decimal"/>
      <w:lvlText w:val="%4."/>
      <w:lvlJc w:val="left"/>
      <w:pPr>
        <w:ind w:left="2171" w:hanging="360"/>
      </w:pPr>
    </w:lvl>
    <w:lvl w:ilvl="4" w:tplc="0C000019" w:tentative="1">
      <w:start w:val="1"/>
      <w:numFmt w:val="lowerLetter"/>
      <w:lvlText w:val="%5."/>
      <w:lvlJc w:val="left"/>
      <w:pPr>
        <w:ind w:left="2891" w:hanging="360"/>
      </w:pPr>
    </w:lvl>
    <w:lvl w:ilvl="5" w:tplc="0C00001B" w:tentative="1">
      <w:start w:val="1"/>
      <w:numFmt w:val="lowerRoman"/>
      <w:lvlText w:val="%6."/>
      <w:lvlJc w:val="right"/>
      <w:pPr>
        <w:ind w:left="3611" w:hanging="180"/>
      </w:pPr>
    </w:lvl>
    <w:lvl w:ilvl="6" w:tplc="0C00000F" w:tentative="1">
      <w:start w:val="1"/>
      <w:numFmt w:val="decimal"/>
      <w:lvlText w:val="%7."/>
      <w:lvlJc w:val="left"/>
      <w:pPr>
        <w:ind w:left="4331" w:hanging="360"/>
      </w:pPr>
    </w:lvl>
    <w:lvl w:ilvl="7" w:tplc="0C000019" w:tentative="1">
      <w:start w:val="1"/>
      <w:numFmt w:val="lowerLetter"/>
      <w:lvlText w:val="%8."/>
      <w:lvlJc w:val="left"/>
      <w:pPr>
        <w:ind w:left="5051" w:hanging="360"/>
      </w:pPr>
    </w:lvl>
    <w:lvl w:ilvl="8" w:tplc="0C00001B" w:tentative="1">
      <w:start w:val="1"/>
      <w:numFmt w:val="lowerRoman"/>
      <w:lvlText w:val="%9."/>
      <w:lvlJc w:val="right"/>
      <w:pPr>
        <w:ind w:left="5771" w:hanging="180"/>
      </w:pPr>
    </w:lvl>
  </w:abstractNum>
  <w:abstractNum w:abstractNumId="21" w15:restartNumberingAfterBreak="0">
    <w:nsid w:val="63EE7258"/>
    <w:multiLevelType w:val="hybridMultilevel"/>
    <w:tmpl w:val="F2344DE2"/>
    <w:lvl w:ilvl="0" w:tplc="0C00001B">
      <w:start w:val="1"/>
      <w:numFmt w:val="lowerRoman"/>
      <w:lvlText w:val="%1."/>
      <w:lvlJc w:val="right"/>
      <w:pPr>
        <w:ind w:left="731" w:hanging="360"/>
      </w:pPr>
    </w:lvl>
    <w:lvl w:ilvl="1" w:tplc="0C000019" w:tentative="1">
      <w:start w:val="1"/>
      <w:numFmt w:val="lowerLetter"/>
      <w:lvlText w:val="%2."/>
      <w:lvlJc w:val="left"/>
      <w:pPr>
        <w:ind w:left="1451" w:hanging="360"/>
      </w:pPr>
    </w:lvl>
    <w:lvl w:ilvl="2" w:tplc="0C00001B" w:tentative="1">
      <w:start w:val="1"/>
      <w:numFmt w:val="lowerRoman"/>
      <w:lvlText w:val="%3."/>
      <w:lvlJc w:val="right"/>
      <w:pPr>
        <w:ind w:left="2171" w:hanging="180"/>
      </w:pPr>
    </w:lvl>
    <w:lvl w:ilvl="3" w:tplc="0C00000F" w:tentative="1">
      <w:start w:val="1"/>
      <w:numFmt w:val="decimal"/>
      <w:lvlText w:val="%4."/>
      <w:lvlJc w:val="left"/>
      <w:pPr>
        <w:ind w:left="2891" w:hanging="360"/>
      </w:pPr>
    </w:lvl>
    <w:lvl w:ilvl="4" w:tplc="0C000019" w:tentative="1">
      <w:start w:val="1"/>
      <w:numFmt w:val="lowerLetter"/>
      <w:lvlText w:val="%5."/>
      <w:lvlJc w:val="left"/>
      <w:pPr>
        <w:ind w:left="3611" w:hanging="360"/>
      </w:pPr>
    </w:lvl>
    <w:lvl w:ilvl="5" w:tplc="0C00001B" w:tentative="1">
      <w:start w:val="1"/>
      <w:numFmt w:val="lowerRoman"/>
      <w:lvlText w:val="%6."/>
      <w:lvlJc w:val="right"/>
      <w:pPr>
        <w:ind w:left="4331" w:hanging="180"/>
      </w:pPr>
    </w:lvl>
    <w:lvl w:ilvl="6" w:tplc="0C00000F" w:tentative="1">
      <w:start w:val="1"/>
      <w:numFmt w:val="decimal"/>
      <w:lvlText w:val="%7."/>
      <w:lvlJc w:val="left"/>
      <w:pPr>
        <w:ind w:left="5051" w:hanging="360"/>
      </w:pPr>
    </w:lvl>
    <w:lvl w:ilvl="7" w:tplc="0C000019" w:tentative="1">
      <w:start w:val="1"/>
      <w:numFmt w:val="lowerLetter"/>
      <w:lvlText w:val="%8."/>
      <w:lvlJc w:val="left"/>
      <w:pPr>
        <w:ind w:left="5771" w:hanging="360"/>
      </w:pPr>
    </w:lvl>
    <w:lvl w:ilvl="8" w:tplc="0C00001B" w:tentative="1">
      <w:start w:val="1"/>
      <w:numFmt w:val="lowerRoman"/>
      <w:lvlText w:val="%9."/>
      <w:lvlJc w:val="right"/>
      <w:pPr>
        <w:ind w:left="6491" w:hanging="180"/>
      </w:pPr>
    </w:lvl>
  </w:abstractNum>
  <w:abstractNum w:abstractNumId="22" w15:restartNumberingAfterBreak="0">
    <w:nsid w:val="65BB7542"/>
    <w:multiLevelType w:val="hybridMultilevel"/>
    <w:tmpl w:val="EF46D670"/>
    <w:lvl w:ilvl="0" w:tplc="0C00001B">
      <w:start w:val="1"/>
      <w:numFmt w:val="lowerRoman"/>
      <w:lvlText w:val="%1."/>
      <w:lvlJc w:val="right"/>
      <w:pPr>
        <w:ind w:left="11" w:hanging="360"/>
      </w:pPr>
    </w:lvl>
    <w:lvl w:ilvl="1" w:tplc="0C000019" w:tentative="1">
      <w:start w:val="1"/>
      <w:numFmt w:val="lowerLetter"/>
      <w:lvlText w:val="%2."/>
      <w:lvlJc w:val="left"/>
      <w:pPr>
        <w:ind w:left="731" w:hanging="360"/>
      </w:pPr>
    </w:lvl>
    <w:lvl w:ilvl="2" w:tplc="0C00001B" w:tentative="1">
      <w:start w:val="1"/>
      <w:numFmt w:val="lowerRoman"/>
      <w:lvlText w:val="%3."/>
      <w:lvlJc w:val="right"/>
      <w:pPr>
        <w:ind w:left="1451" w:hanging="180"/>
      </w:pPr>
    </w:lvl>
    <w:lvl w:ilvl="3" w:tplc="0C00000F" w:tentative="1">
      <w:start w:val="1"/>
      <w:numFmt w:val="decimal"/>
      <w:lvlText w:val="%4."/>
      <w:lvlJc w:val="left"/>
      <w:pPr>
        <w:ind w:left="2171" w:hanging="360"/>
      </w:pPr>
    </w:lvl>
    <w:lvl w:ilvl="4" w:tplc="0C000019" w:tentative="1">
      <w:start w:val="1"/>
      <w:numFmt w:val="lowerLetter"/>
      <w:lvlText w:val="%5."/>
      <w:lvlJc w:val="left"/>
      <w:pPr>
        <w:ind w:left="2891" w:hanging="360"/>
      </w:pPr>
    </w:lvl>
    <w:lvl w:ilvl="5" w:tplc="0C00001B" w:tentative="1">
      <w:start w:val="1"/>
      <w:numFmt w:val="lowerRoman"/>
      <w:lvlText w:val="%6."/>
      <w:lvlJc w:val="right"/>
      <w:pPr>
        <w:ind w:left="3611" w:hanging="180"/>
      </w:pPr>
    </w:lvl>
    <w:lvl w:ilvl="6" w:tplc="0C00000F" w:tentative="1">
      <w:start w:val="1"/>
      <w:numFmt w:val="decimal"/>
      <w:lvlText w:val="%7."/>
      <w:lvlJc w:val="left"/>
      <w:pPr>
        <w:ind w:left="4331" w:hanging="360"/>
      </w:pPr>
    </w:lvl>
    <w:lvl w:ilvl="7" w:tplc="0C000019" w:tentative="1">
      <w:start w:val="1"/>
      <w:numFmt w:val="lowerLetter"/>
      <w:lvlText w:val="%8."/>
      <w:lvlJc w:val="left"/>
      <w:pPr>
        <w:ind w:left="5051" w:hanging="360"/>
      </w:pPr>
    </w:lvl>
    <w:lvl w:ilvl="8" w:tplc="0C00001B" w:tentative="1">
      <w:start w:val="1"/>
      <w:numFmt w:val="lowerRoman"/>
      <w:lvlText w:val="%9."/>
      <w:lvlJc w:val="right"/>
      <w:pPr>
        <w:ind w:left="5771" w:hanging="180"/>
      </w:pPr>
    </w:lvl>
  </w:abstractNum>
  <w:abstractNum w:abstractNumId="23" w15:restartNumberingAfterBreak="0">
    <w:nsid w:val="6AE81EB9"/>
    <w:multiLevelType w:val="hybridMultilevel"/>
    <w:tmpl w:val="CC6AA91C"/>
    <w:lvl w:ilvl="0" w:tplc="0C000019">
      <w:start w:val="1"/>
      <w:numFmt w:val="lowerLetter"/>
      <w:lvlText w:val="%1."/>
      <w:lvlJc w:val="left"/>
      <w:pPr>
        <w:ind w:left="731" w:hanging="360"/>
      </w:pPr>
    </w:lvl>
    <w:lvl w:ilvl="1" w:tplc="0C000019" w:tentative="1">
      <w:start w:val="1"/>
      <w:numFmt w:val="lowerLetter"/>
      <w:lvlText w:val="%2."/>
      <w:lvlJc w:val="left"/>
      <w:pPr>
        <w:ind w:left="1451" w:hanging="360"/>
      </w:pPr>
    </w:lvl>
    <w:lvl w:ilvl="2" w:tplc="0C00001B" w:tentative="1">
      <w:start w:val="1"/>
      <w:numFmt w:val="lowerRoman"/>
      <w:lvlText w:val="%3."/>
      <w:lvlJc w:val="right"/>
      <w:pPr>
        <w:ind w:left="2171" w:hanging="180"/>
      </w:pPr>
    </w:lvl>
    <w:lvl w:ilvl="3" w:tplc="0C00000F" w:tentative="1">
      <w:start w:val="1"/>
      <w:numFmt w:val="decimal"/>
      <w:lvlText w:val="%4."/>
      <w:lvlJc w:val="left"/>
      <w:pPr>
        <w:ind w:left="2891" w:hanging="360"/>
      </w:pPr>
    </w:lvl>
    <w:lvl w:ilvl="4" w:tplc="0C000019" w:tentative="1">
      <w:start w:val="1"/>
      <w:numFmt w:val="lowerLetter"/>
      <w:lvlText w:val="%5."/>
      <w:lvlJc w:val="left"/>
      <w:pPr>
        <w:ind w:left="3611" w:hanging="360"/>
      </w:pPr>
    </w:lvl>
    <w:lvl w:ilvl="5" w:tplc="0C00001B" w:tentative="1">
      <w:start w:val="1"/>
      <w:numFmt w:val="lowerRoman"/>
      <w:lvlText w:val="%6."/>
      <w:lvlJc w:val="right"/>
      <w:pPr>
        <w:ind w:left="4331" w:hanging="180"/>
      </w:pPr>
    </w:lvl>
    <w:lvl w:ilvl="6" w:tplc="0C00000F" w:tentative="1">
      <w:start w:val="1"/>
      <w:numFmt w:val="decimal"/>
      <w:lvlText w:val="%7."/>
      <w:lvlJc w:val="left"/>
      <w:pPr>
        <w:ind w:left="5051" w:hanging="360"/>
      </w:pPr>
    </w:lvl>
    <w:lvl w:ilvl="7" w:tplc="0C000019" w:tentative="1">
      <w:start w:val="1"/>
      <w:numFmt w:val="lowerLetter"/>
      <w:lvlText w:val="%8."/>
      <w:lvlJc w:val="left"/>
      <w:pPr>
        <w:ind w:left="5771" w:hanging="360"/>
      </w:pPr>
    </w:lvl>
    <w:lvl w:ilvl="8" w:tplc="0C00001B" w:tentative="1">
      <w:start w:val="1"/>
      <w:numFmt w:val="lowerRoman"/>
      <w:lvlText w:val="%9."/>
      <w:lvlJc w:val="right"/>
      <w:pPr>
        <w:ind w:left="6491" w:hanging="180"/>
      </w:pPr>
    </w:lvl>
  </w:abstractNum>
  <w:abstractNum w:abstractNumId="24" w15:restartNumberingAfterBreak="0">
    <w:nsid w:val="6DB1737F"/>
    <w:multiLevelType w:val="hybridMultilevel"/>
    <w:tmpl w:val="2D6AB69A"/>
    <w:lvl w:ilvl="0" w:tplc="0C00000F">
      <w:start w:val="1"/>
      <w:numFmt w:val="decimal"/>
      <w:lvlText w:val="%1."/>
      <w:lvlJc w:val="left"/>
      <w:pPr>
        <w:ind w:left="69" w:hanging="360"/>
      </w:pPr>
    </w:lvl>
    <w:lvl w:ilvl="1" w:tplc="0C000019" w:tentative="1">
      <w:start w:val="1"/>
      <w:numFmt w:val="lowerLetter"/>
      <w:lvlText w:val="%2."/>
      <w:lvlJc w:val="left"/>
      <w:pPr>
        <w:ind w:left="789" w:hanging="360"/>
      </w:pPr>
    </w:lvl>
    <w:lvl w:ilvl="2" w:tplc="0C00001B" w:tentative="1">
      <w:start w:val="1"/>
      <w:numFmt w:val="lowerRoman"/>
      <w:lvlText w:val="%3."/>
      <w:lvlJc w:val="right"/>
      <w:pPr>
        <w:ind w:left="1509" w:hanging="180"/>
      </w:pPr>
    </w:lvl>
    <w:lvl w:ilvl="3" w:tplc="0C00000F" w:tentative="1">
      <w:start w:val="1"/>
      <w:numFmt w:val="decimal"/>
      <w:lvlText w:val="%4."/>
      <w:lvlJc w:val="left"/>
      <w:pPr>
        <w:ind w:left="2229" w:hanging="360"/>
      </w:pPr>
    </w:lvl>
    <w:lvl w:ilvl="4" w:tplc="0C000019" w:tentative="1">
      <w:start w:val="1"/>
      <w:numFmt w:val="lowerLetter"/>
      <w:lvlText w:val="%5."/>
      <w:lvlJc w:val="left"/>
      <w:pPr>
        <w:ind w:left="2949" w:hanging="360"/>
      </w:pPr>
    </w:lvl>
    <w:lvl w:ilvl="5" w:tplc="0C00001B" w:tentative="1">
      <w:start w:val="1"/>
      <w:numFmt w:val="lowerRoman"/>
      <w:lvlText w:val="%6."/>
      <w:lvlJc w:val="right"/>
      <w:pPr>
        <w:ind w:left="3669" w:hanging="180"/>
      </w:pPr>
    </w:lvl>
    <w:lvl w:ilvl="6" w:tplc="0C00000F" w:tentative="1">
      <w:start w:val="1"/>
      <w:numFmt w:val="decimal"/>
      <w:lvlText w:val="%7."/>
      <w:lvlJc w:val="left"/>
      <w:pPr>
        <w:ind w:left="4389" w:hanging="360"/>
      </w:pPr>
    </w:lvl>
    <w:lvl w:ilvl="7" w:tplc="0C000019" w:tentative="1">
      <w:start w:val="1"/>
      <w:numFmt w:val="lowerLetter"/>
      <w:lvlText w:val="%8."/>
      <w:lvlJc w:val="left"/>
      <w:pPr>
        <w:ind w:left="5109" w:hanging="360"/>
      </w:pPr>
    </w:lvl>
    <w:lvl w:ilvl="8" w:tplc="0C00001B" w:tentative="1">
      <w:start w:val="1"/>
      <w:numFmt w:val="lowerRoman"/>
      <w:lvlText w:val="%9."/>
      <w:lvlJc w:val="right"/>
      <w:pPr>
        <w:ind w:left="5829" w:hanging="180"/>
      </w:pPr>
    </w:lvl>
  </w:abstractNum>
  <w:abstractNum w:abstractNumId="25" w15:restartNumberingAfterBreak="0">
    <w:nsid w:val="6F9E5C73"/>
    <w:multiLevelType w:val="hybridMultilevel"/>
    <w:tmpl w:val="E1CE4CF0"/>
    <w:lvl w:ilvl="0" w:tplc="0C00001B">
      <w:start w:val="1"/>
      <w:numFmt w:val="lowerRoman"/>
      <w:lvlText w:val="%1."/>
      <w:lvlJc w:val="right"/>
      <w:pPr>
        <w:ind w:left="11" w:hanging="360"/>
      </w:pPr>
    </w:lvl>
    <w:lvl w:ilvl="1" w:tplc="0C000019" w:tentative="1">
      <w:start w:val="1"/>
      <w:numFmt w:val="lowerLetter"/>
      <w:lvlText w:val="%2."/>
      <w:lvlJc w:val="left"/>
      <w:pPr>
        <w:ind w:left="731" w:hanging="360"/>
      </w:pPr>
    </w:lvl>
    <w:lvl w:ilvl="2" w:tplc="0C00001B" w:tentative="1">
      <w:start w:val="1"/>
      <w:numFmt w:val="lowerRoman"/>
      <w:lvlText w:val="%3."/>
      <w:lvlJc w:val="right"/>
      <w:pPr>
        <w:ind w:left="1451" w:hanging="180"/>
      </w:pPr>
    </w:lvl>
    <w:lvl w:ilvl="3" w:tplc="0C00000F" w:tentative="1">
      <w:start w:val="1"/>
      <w:numFmt w:val="decimal"/>
      <w:lvlText w:val="%4."/>
      <w:lvlJc w:val="left"/>
      <w:pPr>
        <w:ind w:left="2171" w:hanging="360"/>
      </w:pPr>
    </w:lvl>
    <w:lvl w:ilvl="4" w:tplc="0C000019" w:tentative="1">
      <w:start w:val="1"/>
      <w:numFmt w:val="lowerLetter"/>
      <w:lvlText w:val="%5."/>
      <w:lvlJc w:val="left"/>
      <w:pPr>
        <w:ind w:left="2891" w:hanging="360"/>
      </w:pPr>
    </w:lvl>
    <w:lvl w:ilvl="5" w:tplc="0C00001B" w:tentative="1">
      <w:start w:val="1"/>
      <w:numFmt w:val="lowerRoman"/>
      <w:lvlText w:val="%6."/>
      <w:lvlJc w:val="right"/>
      <w:pPr>
        <w:ind w:left="3611" w:hanging="180"/>
      </w:pPr>
    </w:lvl>
    <w:lvl w:ilvl="6" w:tplc="0C00000F" w:tentative="1">
      <w:start w:val="1"/>
      <w:numFmt w:val="decimal"/>
      <w:lvlText w:val="%7."/>
      <w:lvlJc w:val="left"/>
      <w:pPr>
        <w:ind w:left="4331" w:hanging="360"/>
      </w:pPr>
    </w:lvl>
    <w:lvl w:ilvl="7" w:tplc="0C000019" w:tentative="1">
      <w:start w:val="1"/>
      <w:numFmt w:val="lowerLetter"/>
      <w:lvlText w:val="%8."/>
      <w:lvlJc w:val="left"/>
      <w:pPr>
        <w:ind w:left="5051" w:hanging="360"/>
      </w:pPr>
    </w:lvl>
    <w:lvl w:ilvl="8" w:tplc="0C00001B" w:tentative="1">
      <w:start w:val="1"/>
      <w:numFmt w:val="lowerRoman"/>
      <w:lvlText w:val="%9."/>
      <w:lvlJc w:val="right"/>
      <w:pPr>
        <w:ind w:left="5771" w:hanging="180"/>
      </w:pPr>
    </w:lvl>
  </w:abstractNum>
  <w:abstractNum w:abstractNumId="26" w15:restartNumberingAfterBreak="0">
    <w:nsid w:val="73B1179E"/>
    <w:multiLevelType w:val="hybridMultilevel"/>
    <w:tmpl w:val="5CEEA894"/>
    <w:lvl w:ilvl="0" w:tplc="0C00000F">
      <w:start w:val="1"/>
      <w:numFmt w:val="decimal"/>
      <w:lvlText w:val="%1."/>
      <w:lvlJc w:val="left"/>
      <w:pPr>
        <w:ind w:left="11" w:hanging="360"/>
      </w:pPr>
    </w:lvl>
    <w:lvl w:ilvl="1" w:tplc="0C000019" w:tentative="1">
      <w:start w:val="1"/>
      <w:numFmt w:val="lowerLetter"/>
      <w:lvlText w:val="%2."/>
      <w:lvlJc w:val="left"/>
      <w:pPr>
        <w:ind w:left="731" w:hanging="360"/>
      </w:pPr>
    </w:lvl>
    <w:lvl w:ilvl="2" w:tplc="0C00001B" w:tentative="1">
      <w:start w:val="1"/>
      <w:numFmt w:val="lowerRoman"/>
      <w:lvlText w:val="%3."/>
      <w:lvlJc w:val="right"/>
      <w:pPr>
        <w:ind w:left="1451" w:hanging="180"/>
      </w:pPr>
    </w:lvl>
    <w:lvl w:ilvl="3" w:tplc="0C00000F" w:tentative="1">
      <w:start w:val="1"/>
      <w:numFmt w:val="decimal"/>
      <w:lvlText w:val="%4."/>
      <w:lvlJc w:val="left"/>
      <w:pPr>
        <w:ind w:left="2171" w:hanging="360"/>
      </w:pPr>
    </w:lvl>
    <w:lvl w:ilvl="4" w:tplc="0C000019" w:tentative="1">
      <w:start w:val="1"/>
      <w:numFmt w:val="lowerLetter"/>
      <w:lvlText w:val="%5."/>
      <w:lvlJc w:val="left"/>
      <w:pPr>
        <w:ind w:left="2891" w:hanging="360"/>
      </w:pPr>
    </w:lvl>
    <w:lvl w:ilvl="5" w:tplc="0C00001B" w:tentative="1">
      <w:start w:val="1"/>
      <w:numFmt w:val="lowerRoman"/>
      <w:lvlText w:val="%6."/>
      <w:lvlJc w:val="right"/>
      <w:pPr>
        <w:ind w:left="3611" w:hanging="180"/>
      </w:pPr>
    </w:lvl>
    <w:lvl w:ilvl="6" w:tplc="0C00000F" w:tentative="1">
      <w:start w:val="1"/>
      <w:numFmt w:val="decimal"/>
      <w:lvlText w:val="%7."/>
      <w:lvlJc w:val="left"/>
      <w:pPr>
        <w:ind w:left="4331" w:hanging="360"/>
      </w:pPr>
    </w:lvl>
    <w:lvl w:ilvl="7" w:tplc="0C000019" w:tentative="1">
      <w:start w:val="1"/>
      <w:numFmt w:val="lowerLetter"/>
      <w:lvlText w:val="%8."/>
      <w:lvlJc w:val="left"/>
      <w:pPr>
        <w:ind w:left="5051" w:hanging="360"/>
      </w:pPr>
    </w:lvl>
    <w:lvl w:ilvl="8" w:tplc="0C00001B" w:tentative="1">
      <w:start w:val="1"/>
      <w:numFmt w:val="lowerRoman"/>
      <w:lvlText w:val="%9."/>
      <w:lvlJc w:val="right"/>
      <w:pPr>
        <w:ind w:left="5771" w:hanging="180"/>
      </w:pPr>
    </w:lvl>
  </w:abstractNum>
  <w:abstractNum w:abstractNumId="27" w15:restartNumberingAfterBreak="0">
    <w:nsid w:val="76EA4A8E"/>
    <w:multiLevelType w:val="hybridMultilevel"/>
    <w:tmpl w:val="EFF2A4D6"/>
    <w:lvl w:ilvl="0" w:tplc="0C000019">
      <w:start w:val="1"/>
      <w:numFmt w:val="lowerLetter"/>
      <w:lvlText w:val="%1."/>
      <w:lvlJc w:val="left"/>
      <w:pPr>
        <w:ind w:left="786" w:hanging="360"/>
      </w:pPr>
    </w:lvl>
    <w:lvl w:ilvl="1" w:tplc="0C000019" w:tentative="1">
      <w:start w:val="1"/>
      <w:numFmt w:val="lowerLetter"/>
      <w:lvlText w:val="%2."/>
      <w:lvlJc w:val="left"/>
      <w:pPr>
        <w:ind w:left="1506" w:hanging="360"/>
      </w:pPr>
    </w:lvl>
    <w:lvl w:ilvl="2" w:tplc="0C00001B" w:tentative="1">
      <w:start w:val="1"/>
      <w:numFmt w:val="lowerRoman"/>
      <w:lvlText w:val="%3."/>
      <w:lvlJc w:val="right"/>
      <w:pPr>
        <w:ind w:left="2226" w:hanging="180"/>
      </w:pPr>
    </w:lvl>
    <w:lvl w:ilvl="3" w:tplc="0C00000F" w:tentative="1">
      <w:start w:val="1"/>
      <w:numFmt w:val="decimal"/>
      <w:lvlText w:val="%4."/>
      <w:lvlJc w:val="left"/>
      <w:pPr>
        <w:ind w:left="2946" w:hanging="360"/>
      </w:pPr>
    </w:lvl>
    <w:lvl w:ilvl="4" w:tplc="0C000019" w:tentative="1">
      <w:start w:val="1"/>
      <w:numFmt w:val="lowerLetter"/>
      <w:lvlText w:val="%5."/>
      <w:lvlJc w:val="left"/>
      <w:pPr>
        <w:ind w:left="3666" w:hanging="360"/>
      </w:pPr>
    </w:lvl>
    <w:lvl w:ilvl="5" w:tplc="0C00001B" w:tentative="1">
      <w:start w:val="1"/>
      <w:numFmt w:val="lowerRoman"/>
      <w:lvlText w:val="%6."/>
      <w:lvlJc w:val="right"/>
      <w:pPr>
        <w:ind w:left="4386" w:hanging="180"/>
      </w:pPr>
    </w:lvl>
    <w:lvl w:ilvl="6" w:tplc="0C00000F" w:tentative="1">
      <w:start w:val="1"/>
      <w:numFmt w:val="decimal"/>
      <w:lvlText w:val="%7."/>
      <w:lvlJc w:val="left"/>
      <w:pPr>
        <w:ind w:left="5106" w:hanging="360"/>
      </w:pPr>
    </w:lvl>
    <w:lvl w:ilvl="7" w:tplc="0C000019" w:tentative="1">
      <w:start w:val="1"/>
      <w:numFmt w:val="lowerLetter"/>
      <w:lvlText w:val="%8."/>
      <w:lvlJc w:val="left"/>
      <w:pPr>
        <w:ind w:left="5826" w:hanging="360"/>
      </w:pPr>
    </w:lvl>
    <w:lvl w:ilvl="8" w:tplc="0C00001B" w:tentative="1">
      <w:start w:val="1"/>
      <w:numFmt w:val="lowerRoman"/>
      <w:lvlText w:val="%9."/>
      <w:lvlJc w:val="right"/>
      <w:pPr>
        <w:ind w:left="6546" w:hanging="180"/>
      </w:pPr>
    </w:lvl>
  </w:abstractNum>
  <w:abstractNum w:abstractNumId="28" w15:restartNumberingAfterBreak="0">
    <w:nsid w:val="777B6FE5"/>
    <w:multiLevelType w:val="hybridMultilevel"/>
    <w:tmpl w:val="04E626D0"/>
    <w:lvl w:ilvl="0" w:tplc="0C000019">
      <w:start w:val="1"/>
      <w:numFmt w:val="lowerLetter"/>
      <w:lvlText w:val="%1."/>
      <w:lvlJc w:val="left"/>
      <w:pPr>
        <w:ind w:left="11" w:hanging="360"/>
      </w:pPr>
    </w:lvl>
    <w:lvl w:ilvl="1" w:tplc="0C000019" w:tentative="1">
      <w:start w:val="1"/>
      <w:numFmt w:val="lowerLetter"/>
      <w:lvlText w:val="%2."/>
      <w:lvlJc w:val="left"/>
      <w:pPr>
        <w:ind w:left="731" w:hanging="360"/>
      </w:pPr>
    </w:lvl>
    <w:lvl w:ilvl="2" w:tplc="0C00001B" w:tentative="1">
      <w:start w:val="1"/>
      <w:numFmt w:val="lowerRoman"/>
      <w:lvlText w:val="%3."/>
      <w:lvlJc w:val="right"/>
      <w:pPr>
        <w:ind w:left="1451" w:hanging="180"/>
      </w:pPr>
    </w:lvl>
    <w:lvl w:ilvl="3" w:tplc="0C00000F" w:tentative="1">
      <w:start w:val="1"/>
      <w:numFmt w:val="decimal"/>
      <w:lvlText w:val="%4."/>
      <w:lvlJc w:val="left"/>
      <w:pPr>
        <w:ind w:left="2171" w:hanging="360"/>
      </w:pPr>
    </w:lvl>
    <w:lvl w:ilvl="4" w:tplc="0C000019" w:tentative="1">
      <w:start w:val="1"/>
      <w:numFmt w:val="lowerLetter"/>
      <w:lvlText w:val="%5."/>
      <w:lvlJc w:val="left"/>
      <w:pPr>
        <w:ind w:left="2891" w:hanging="360"/>
      </w:pPr>
    </w:lvl>
    <w:lvl w:ilvl="5" w:tplc="0C00001B" w:tentative="1">
      <w:start w:val="1"/>
      <w:numFmt w:val="lowerRoman"/>
      <w:lvlText w:val="%6."/>
      <w:lvlJc w:val="right"/>
      <w:pPr>
        <w:ind w:left="3611" w:hanging="180"/>
      </w:pPr>
    </w:lvl>
    <w:lvl w:ilvl="6" w:tplc="0C00000F" w:tentative="1">
      <w:start w:val="1"/>
      <w:numFmt w:val="decimal"/>
      <w:lvlText w:val="%7."/>
      <w:lvlJc w:val="left"/>
      <w:pPr>
        <w:ind w:left="4331" w:hanging="360"/>
      </w:pPr>
    </w:lvl>
    <w:lvl w:ilvl="7" w:tplc="0C000019" w:tentative="1">
      <w:start w:val="1"/>
      <w:numFmt w:val="lowerLetter"/>
      <w:lvlText w:val="%8."/>
      <w:lvlJc w:val="left"/>
      <w:pPr>
        <w:ind w:left="5051" w:hanging="360"/>
      </w:pPr>
    </w:lvl>
    <w:lvl w:ilvl="8" w:tplc="0C00001B" w:tentative="1">
      <w:start w:val="1"/>
      <w:numFmt w:val="lowerRoman"/>
      <w:lvlText w:val="%9."/>
      <w:lvlJc w:val="right"/>
      <w:pPr>
        <w:ind w:left="5771" w:hanging="180"/>
      </w:pPr>
    </w:lvl>
  </w:abstractNum>
  <w:num w:numId="1">
    <w:abstractNumId w:val="24"/>
  </w:num>
  <w:num w:numId="2">
    <w:abstractNumId w:val="18"/>
  </w:num>
  <w:num w:numId="3">
    <w:abstractNumId w:val="26"/>
  </w:num>
  <w:num w:numId="4">
    <w:abstractNumId w:val="20"/>
  </w:num>
  <w:num w:numId="5">
    <w:abstractNumId w:val="10"/>
  </w:num>
  <w:num w:numId="6">
    <w:abstractNumId w:val="19"/>
  </w:num>
  <w:num w:numId="7">
    <w:abstractNumId w:val="17"/>
  </w:num>
  <w:num w:numId="8">
    <w:abstractNumId w:val="11"/>
  </w:num>
  <w:num w:numId="9">
    <w:abstractNumId w:val="1"/>
  </w:num>
  <w:num w:numId="10">
    <w:abstractNumId w:val="6"/>
  </w:num>
  <w:num w:numId="11">
    <w:abstractNumId w:val="7"/>
  </w:num>
  <w:num w:numId="12">
    <w:abstractNumId w:val="2"/>
  </w:num>
  <w:num w:numId="13">
    <w:abstractNumId w:val="9"/>
  </w:num>
  <w:num w:numId="14">
    <w:abstractNumId w:val="0"/>
  </w:num>
  <w:num w:numId="15">
    <w:abstractNumId w:val="27"/>
  </w:num>
  <w:num w:numId="16">
    <w:abstractNumId w:val="13"/>
  </w:num>
  <w:num w:numId="17">
    <w:abstractNumId w:val="22"/>
  </w:num>
  <w:num w:numId="18">
    <w:abstractNumId w:val="23"/>
  </w:num>
  <w:num w:numId="19">
    <w:abstractNumId w:val="25"/>
  </w:num>
  <w:num w:numId="20">
    <w:abstractNumId w:val="8"/>
  </w:num>
  <w:num w:numId="21">
    <w:abstractNumId w:val="16"/>
  </w:num>
  <w:num w:numId="22">
    <w:abstractNumId w:val="3"/>
  </w:num>
  <w:num w:numId="23">
    <w:abstractNumId w:val="4"/>
  </w:num>
  <w:num w:numId="24">
    <w:abstractNumId w:val="15"/>
  </w:num>
  <w:num w:numId="25">
    <w:abstractNumId w:val="5"/>
  </w:num>
  <w:num w:numId="26">
    <w:abstractNumId w:val="14"/>
  </w:num>
  <w:num w:numId="27">
    <w:abstractNumId w:val="12"/>
  </w:num>
  <w:num w:numId="28">
    <w:abstractNumId w:val="21"/>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7AD"/>
    <w:rsid w:val="000677AD"/>
    <w:rsid w:val="006A7BD8"/>
    <w:rsid w:val="00A31EFF"/>
    <w:rsid w:val="00C02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B6BE3"/>
  <w15:chartTrackingRefBased/>
  <w15:docId w15:val="{E05B7167-7920-4AE2-8996-5EE334741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7AD"/>
    <w:pPr>
      <w:spacing w:line="278" w:lineRule="auto"/>
    </w:pPr>
    <w:rPr>
      <w:kern w:val="2"/>
      <w:sz w:val="24"/>
      <w:szCs w:val="24"/>
      <w:lang w:val="en-GB"/>
      <w14:ligatures w14:val="standardContextual"/>
    </w:rPr>
  </w:style>
  <w:style w:type="paragraph" w:styleId="Heading1">
    <w:name w:val="heading 1"/>
    <w:basedOn w:val="Normal"/>
    <w:next w:val="Normal"/>
    <w:link w:val="Heading1Char"/>
    <w:uiPriority w:val="9"/>
    <w:qFormat/>
    <w:rsid w:val="000677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77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77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77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77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7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7AD"/>
    <w:rPr>
      <w:rFonts w:asciiTheme="majorHAnsi" w:eastAsiaTheme="majorEastAsia" w:hAnsiTheme="majorHAnsi" w:cstheme="majorBidi"/>
      <w:color w:val="2F5496" w:themeColor="accent1" w:themeShade="BF"/>
      <w:kern w:val="2"/>
      <w:sz w:val="40"/>
      <w:szCs w:val="40"/>
      <w:lang w:val="en-GB"/>
      <w14:ligatures w14:val="standardContextual"/>
    </w:rPr>
  </w:style>
  <w:style w:type="character" w:customStyle="1" w:styleId="Heading2Char">
    <w:name w:val="Heading 2 Char"/>
    <w:basedOn w:val="DefaultParagraphFont"/>
    <w:link w:val="Heading2"/>
    <w:uiPriority w:val="9"/>
    <w:rsid w:val="000677AD"/>
    <w:rPr>
      <w:rFonts w:asciiTheme="majorHAnsi" w:eastAsiaTheme="majorEastAsia" w:hAnsiTheme="majorHAnsi" w:cstheme="majorBidi"/>
      <w:color w:val="2F5496" w:themeColor="accent1" w:themeShade="BF"/>
      <w:kern w:val="2"/>
      <w:sz w:val="32"/>
      <w:szCs w:val="32"/>
      <w:lang w:val="en-GB"/>
      <w14:ligatures w14:val="standardContextual"/>
    </w:rPr>
  </w:style>
  <w:style w:type="character" w:customStyle="1" w:styleId="Heading3Char">
    <w:name w:val="Heading 3 Char"/>
    <w:basedOn w:val="DefaultParagraphFont"/>
    <w:link w:val="Heading3"/>
    <w:uiPriority w:val="9"/>
    <w:rsid w:val="000677AD"/>
    <w:rPr>
      <w:rFonts w:eastAsiaTheme="majorEastAsia" w:cstheme="majorBidi"/>
      <w:color w:val="2F5496" w:themeColor="accent1" w:themeShade="BF"/>
      <w:kern w:val="2"/>
      <w:sz w:val="28"/>
      <w:szCs w:val="28"/>
      <w:lang w:val="en-GB"/>
      <w14:ligatures w14:val="standardContextual"/>
    </w:rPr>
  </w:style>
  <w:style w:type="character" w:customStyle="1" w:styleId="Heading4Char">
    <w:name w:val="Heading 4 Char"/>
    <w:basedOn w:val="DefaultParagraphFont"/>
    <w:link w:val="Heading4"/>
    <w:uiPriority w:val="9"/>
    <w:semiHidden/>
    <w:rsid w:val="000677AD"/>
    <w:rPr>
      <w:rFonts w:eastAsiaTheme="majorEastAsia" w:cstheme="majorBidi"/>
      <w:i/>
      <w:iCs/>
      <w:color w:val="2F5496" w:themeColor="accent1" w:themeShade="BF"/>
      <w:kern w:val="2"/>
      <w:sz w:val="24"/>
      <w:szCs w:val="24"/>
      <w:lang w:val="en-GB"/>
      <w14:ligatures w14:val="standardContextual"/>
    </w:rPr>
  </w:style>
  <w:style w:type="character" w:customStyle="1" w:styleId="Heading5Char">
    <w:name w:val="Heading 5 Char"/>
    <w:basedOn w:val="DefaultParagraphFont"/>
    <w:link w:val="Heading5"/>
    <w:uiPriority w:val="9"/>
    <w:semiHidden/>
    <w:rsid w:val="000677AD"/>
    <w:rPr>
      <w:rFonts w:eastAsiaTheme="majorEastAsia" w:cstheme="majorBidi"/>
      <w:color w:val="2F5496" w:themeColor="accent1" w:themeShade="BF"/>
      <w:kern w:val="2"/>
      <w:sz w:val="24"/>
      <w:szCs w:val="24"/>
      <w:lang w:val="en-GB"/>
      <w14:ligatures w14:val="standardContextual"/>
    </w:rPr>
  </w:style>
  <w:style w:type="character" w:customStyle="1" w:styleId="Heading6Char">
    <w:name w:val="Heading 6 Char"/>
    <w:basedOn w:val="DefaultParagraphFont"/>
    <w:link w:val="Heading6"/>
    <w:uiPriority w:val="9"/>
    <w:semiHidden/>
    <w:rsid w:val="000677AD"/>
    <w:rPr>
      <w:rFonts w:eastAsiaTheme="majorEastAsia" w:cstheme="majorBidi"/>
      <w:i/>
      <w:iCs/>
      <w:color w:val="595959" w:themeColor="text1" w:themeTint="A6"/>
      <w:kern w:val="2"/>
      <w:sz w:val="24"/>
      <w:szCs w:val="24"/>
      <w:lang w:val="en-GB"/>
      <w14:ligatures w14:val="standardContextual"/>
    </w:rPr>
  </w:style>
  <w:style w:type="character" w:customStyle="1" w:styleId="Heading7Char">
    <w:name w:val="Heading 7 Char"/>
    <w:basedOn w:val="DefaultParagraphFont"/>
    <w:link w:val="Heading7"/>
    <w:uiPriority w:val="9"/>
    <w:semiHidden/>
    <w:rsid w:val="000677AD"/>
    <w:rPr>
      <w:rFonts w:eastAsiaTheme="majorEastAsia" w:cstheme="majorBidi"/>
      <w:color w:val="595959" w:themeColor="text1" w:themeTint="A6"/>
      <w:kern w:val="2"/>
      <w:sz w:val="24"/>
      <w:szCs w:val="24"/>
      <w:lang w:val="en-GB"/>
      <w14:ligatures w14:val="standardContextual"/>
    </w:rPr>
  </w:style>
  <w:style w:type="character" w:customStyle="1" w:styleId="Heading8Char">
    <w:name w:val="Heading 8 Char"/>
    <w:basedOn w:val="DefaultParagraphFont"/>
    <w:link w:val="Heading8"/>
    <w:uiPriority w:val="9"/>
    <w:semiHidden/>
    <w:rsid w:val="000677AD"/>
    <w:rPr>
      <w:rFonts w:eastAsiaTheme="majorEastAsia" w:cstheme="majorBidi"/>
      <w:i/>
      <w:iCs/>
      <w:color w:val="272727" w:themeColor="text1" w:themeTint="D8"/>
      <w:kern w:val="2"/>
      <w:sz w:val="24"/>
      <w:szCs w:val="24"/>
      <w:lang w:val="en-GB"/>
      <w14:ligatures w14:val="standardContextual"/>
    </w:rPr>
  </w:style>
  <w:style w:type="character" w:customStyle="1" w:styleId="Heading9Char">
    <w:name w:val="Heading 9 Char"/>
    <w:basedOn w:val="DefaultParagraphFont"/>
    <w:link w:val="Heading9"/>
    <w:uiPriority w:val="9"/>
    <w:semiHidden/>
    <w:rsid w:val="000677AD"/>
    <w:rPr>
      <w:rFonts w:eastAsiaTheme="majorEastAsia" w:cstheme="majorBidi"/>
      <w:color w:val="272727" w:themeColor="text1" w:themeTint="D8"/>
      <w:kern w:val="2"/>
      <w:sz w:val="24"/>
      <w:szCs w:val="24"/>
      <w:lang w:val="en-GB"/>
      <w14:ligatures w14:val="standardContextual"/>
    </w:rPr>
  </w:style>
  <w:style w:type="paragraph" w:styleId="Title">
    <w:name w:val="Title"/>
    <w:basedOn w:val="Normal"/>
    <w:next w:val="Normal"/>
    <w:link w:val="TitleChar"/>
    <w:uiPriority w:val="10"/>
    <w:qFormat/>
    <w:rsid w:val="00067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7AD"/>
    <w:rPr>
      <w:rFonts w:asciiTheme="majorHAnsi" w:eastAsiaTheme="majorEastAsia" w:hAnsiTheme="majorHAnsi" w:cstheme="majorBidi"/>
      <w:spacing w:val="-10"/>
      <w:kern w:val="28"/>
      <w:sz w:val="56"/>
      <w:szCs w:val="56"/>
      <w:lang w:val="en-GB"/>
      <w14:ligatures w14:val="standardContextual"/>
    </w:rPr>
  </w:style>
  <w:style w:type="paragraph" w:styleId="Subtitle">
    <w:name w:val="Subtitle"/>
    <w:basedOn w:val="Normal"/>
    <w:next w:val="Normal"/>
    <w:link w:val="SubtitleChar"/>
    <w:uiPriority w:val="11"/>
    <w:qFormat/>
    <w:rsid w:val="00067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7AD"/>
    <w:rPr>
      <w:rFonts w:eastAsiaTheme="majorEastAsia" w:cstheme="majorBidi"/>
      <w:color w:val="595959" w:themeColor="text1" w:themeTint="A6"/>
      <w:spacing w:val="15"/>
      <w:kern w:val="2"/>
      <w:sz w:val="28"/>
      <w:szCs w:val="28"/>
      <w:lang w:val="en-GB"/>
      <w14:ligatures w14:val="standardContextual"/>
    </w:rPr>
  </w:style>
  <w:style w:type="paragraph" w:styleId="Quote">
    <w:name w:val="Quote"/>
    <w:basedOn w:val="Normal"/>
    <w:next w:val="Normal"/>
    <w:link w:val="QuoteChar"/>
    <w:uiPriority w:val="29"/>
    <w:qFormat/>
    <w:rsid w:val="000677AD"/>
    <w:pPr>
      <w:spacing w:before="160"/>
      <w:jc w:val="center"/>
    </w:pPr>
    <w:rPr>
      <w:i/>
      <w:iCs/>
      <w:color w:val="404040" w:themeColor="text1" w:themeTint="BF"/>
    </w:rPr>
  </w:style>
  <w:style w:type="character" w:customStyle="1" w:styleId="QuoteChar">
    <w:name w:val="Quote Char"/>
    <w:basedOn w:val="DefaultParagraphFont"/>
    <w:link w:val="Quote"/>
    <w:uiPriority w:val="29"/>
    <w:rsid w:val="000677AD"/>
    <w:rPr>
      <w:i/>
      <w:iCs/>
      <w:color w:val="404040" w:themeColor="text1" w:themeTint="BF"/>
      <w:kern w:val="2"/>
      <w:sz w:val="24"/>
      <w:szCs w:val="24"/>
      <w:lang w:val="en-GB"/>
      <w14:ligatures w14:val="standardContextual"/>
    </w:rPr>
  </w:style>
  <w:style w:type="paragraph" w:styleId="ListParagraph">
    <w:name w:val="List Paragraph"/>
    <w:basedOn w:val="Normal"/>
    <w:uiPriority w:val="34"/>
    <w:qFormat/>
    <w:rsid w:val="000677AD"/>
    <w:pPr>
      <w:ind w:left="720"/>
      <w:contextualSpacing/>
    </w:pPr>
  </w:style>
  <w:style w:type="character" w:styleId="IntenseEmphasis">
    <w:name w:val="Intense Emphasis"/>
    <w:basedOn w:val="DefaultParagraphFont"/>
    <w:uiPriority w:val="21"/>
    <w:qFormat/>
    <w:rsid w:val="000677AD"/>
    <w:rPr>
      <w:i/>
      <w:iCs/>
      <w:color w:val="2F5496" w:themeColor="accent1" w:themeShade="BF"/>
    </w:rPr>
  </w:style>
  <w:style w:type="paragraph" w:styleId="IntenseQuote">
    <w:name w:val="Intense Quote"/>
    <w:basedOn w:val="Normal"/>
    <w:next w:val="Normal"/>
    <w:link w:val="IntenseQuoteChar"/>
    <w:uiPriority w:val="30"/>
    <w:qFormat/>
    <w:rsid w:val="000677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77AD"/>
    <w:rPr>
      <w:i/>
      <w:iCs/>
      <w:color w:val="2F5496" w:themeColor="accent1" w:themeShade="BF"/>
      <w:kern w:val="2"/>
      <w:sz w:val="24"/>
      <w:szCs w:val="24"/>
      <w:lang w:val="en-GB"/>
      <w14:ligatures w14:val="standardContextual"/>
    </w:rPr>
  </w:style>
  <w:style w:type="character" w:styleId="IntenseReference">
    <w:name w:val="Intense Reference"/>
    <w:basedOn w:val="DefaultParagraphFont"/>
    <w:uiPriority w:val="32"/>
    <w:qFormat/>
    <w:rsid w:val="000677AD"/>
    <w:rPr>
      <w:b/>
      <w:bCs/>
      <w:smallCaps/>
      <w:color w:val="2F5496" w:themeColor="accent1" w:themeShade="BF"/>
      <w:spacing w:val="5"/>
    </w:rPr>
  </w:style>
  <w:style w:type="character" w:styleId="Hyperlink">
    <w:name w:val="Hyperlink"/>
    <w:basedOn w:val="DefaultParagraphFont"/>
    <w:uiPriority w:val="99"/>
    <w:unhideWhenUsed/>
    <w:rsid w:val="000677AD"/>
    <w:rPr>
      <w:color w:val="0563C1" w:themeColor="hyperlink"/>
      <w:u w:val="single"/>
    </w:rPr>
  </w:style>
  <w:style w:type="character" w:styleId="UnresolvedMention">
    <w:name w:val="Unresolved Mention"/>
    <w:basedOn w:val="DefaultParagraphFont"/>
    <w:uiPriority w:val="99"/>
    <w:semiHidden/>
    <w:unhideWhenUsed/>
    <w:rsid w:val="000677AD"/>
    <w:rPr>
      <w:color w:val="605E5C"/>
      <w:shd w:val="clear" w:color="auto" w:fill="E1DFDD"/>
    </w:rPr>
  </w:style>
  <w:style w:type="character" w:styleId="FollowedHyperlink">
    <w:name w:val="FollowedHyperlink"/>
    <w:basedOn w:val="DefaultParagraphFont"/>
    <w:uiPriority w:val="99"/>
    <w:semiHidden/>
    <w:unhideWhenUsed/>
    <w:rsid w:val="000677AD"/>
    <w:rPr>
      <w:color w:val="954F72" w:themeColor="followedHyperlink"/>
      <w:u w:val="single"/>
    </w:rPr>
  </w:style>
  <w:style w:type="paragraph" w:customStyle="1" w:styleId="NormalStyle">
    <w:name w:val="Normal Style"/>
    <w:rsid w:val="000677AD"/>
    <w:pPr>
      <w:spacing w:after="200" w:line="276" w:lineRule="auto"/>
    </w:pPr>
    <w:rPr>
      <w:rFonts w:ascii="Arial" w:eastAsiaTheme="minorEastAsia" w:hAnsi="Arial"/>
    </w:rPr>
  </w:style>
  <w:style w:type="paragraph" w:styleId="TOCHeading">
    <w:name w:val="TOC Heading"/>
    <w:basedOn w:val="Heading1"/>
    <w:next w:val="Normal"/>
    <w:uiPriority w:val="39"/>
    <w:unhideWhenUsed/>
    <w:qFormat/>
    <w:rsid w:val="006A7BD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A7BD8"/>
    <w:pPr>
      <w:spacing w:after="100"/>
    </w:pPr>
  </w:style>
  <w:style w:type="paragraph" w:styleId="TOC2">
    <w:name w:val="toc 2"/>
    <w:basedOn w:val="Normal"/>
    <w:next w:val="Normal"/>
    <w:autoRedefine/>
    <w:uiPriority w:val="39"/>
    <w:unhideWhenUsed/>
    <w:rsid w:val="006A7BD8"/>
    <w:pPr>
      <w:spacing w:after="100"/>
      <w:ind w:left="240"/>
    </w:pPr>
  </w:style>
  <w:style w:type="paragraph" w:styleId="TOC3">
    <w:name w:val="toc 3"/>
    <w:basedOn w:val="Normal"/>
    <w:next w:val="Normal"/>
    <w:autoRedefine/>
    <w:uiPriority w:val="39"/>
    <w:unhideWhenUsed/>
    <w:rsid w:val="006A7BD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378790">
      <w:bodyDiv w:val="1"/>
      <w:marLeft w:val="0"/>
      <w:marRight w:val="0"/>
      <w:marTop w:val="0"/>
      <w:marBottom w:val="0"/>
      <w:divBdr>
        <w:top w:val="none" w:sz="0" w:space="0" w:color="auto"/>
        <w:left w:val="none" w:sz="0" w:space="0" w:color="auto"/>
        <w:bottom w:val="none" w:sz="0" w:space="0" w:color="auto"/>
        <w:right w:val="none" w:sz="0" w:space="0" w:color="auto"/>
      </w:divBdr>
    </w:div>
    <w:div w:id="1487818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rc.nist.gov/pubs/sp/800/61/r3/final" TargetMode="External"/><Relationship Id="rId3" Type="http://schemas.openxmlformats.org/officeDocument/2006/relationships/styles" Target="styles.xml"/><Relationship Id="rId7" Type="http://schemas.openxmlformats.org/officeDocument/2006/relationships/hyperlink" Target="https://eur-lex.europa.eu/legal-content/EN/ALL/?uri=celex:32016R067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isa.gov/resources-tools/resources/stopransomware-guid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src.nist.gov/pubs/sp/800/34/r1/upd1/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CE61D-7063-4F88-B410-41F5C9E1A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11586</Words>
  <Characters>59208</Characters>
  <Application>Microsoft Office Word</Application>
  <DocSecurity>0</DocSecurity>
  <Lines>1138</Lines>
  <Paragraphs>250</Paragraphs>
  <ScaleCrop>false</ScaleCrop>
  <Company/>
  <LinksUpToDate>false</LinksUpToDate>
  <CharactersWithSpaces>70544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Ovat Gift</dc:creator>
  <cp:keywords/>
  <dc:description/>
  <cp:lastModifiedBy>Ovat Gift</cp:lastModifiedBy>
  <cp:revision>2</cp:revision>
  <dcterms:created xsi:type="dcterms:W3CDTF">2026-10-20T22:25:00Z</dcterms:created>
  <dcterms:modified xsi:type="dcterms:W3CDTF">2026-10-20T22:25:00Z</dcterms:modified>
</cp:coreProperties>
</file>